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2"/>
        </w:rPr>
        <w:t>Coding Standards for Accelerated Software Delivery</w:t>
      </w:r>
    </w:p>
    <w:p>
      <w:r>
        <w:rPr>
          <w:sz w:val="20"/>
        </w:rPr>
        <w:t>This document outlines the coding standards for our software teams, designed to enhance delivery speed, ensure consistency, and reduce friction during code reviews. Currently, pull request reviews often rely on individual opinions due to a lack of documented guidelines, leading to delays and inconsistencies. By establishing clear, objective standards, we aim to streamline development, improve code quality, and foster a more collaborative environment. These standards are tailored to our tech stack, including TypeScript, Node.js, React, Next.js, Neon-hosted PostgreSQL, Drizzle ORM, Prettier, and a monorepo structure. Adherence to these guidelines is crucial for achieving our collective goals of efficient and high-quality software delivery.</w:t>
      </w:r>
    </w:p>
    <w:p>
      <w:pPr>
        <w:pStyle w:val="Heading2"/>
      </w:pPr>
      <w:r>
        <w:rPr>
          <w:sz w:val="20"/>
        </w:rPr>
        <w:t>General Coding Principles</w:t>
      </w:r>
    </w:p>
    <w:p>
      <w:r>
        <w:rPr>
          <w:sz w:val="20"/>
        </w:rPr>
        <w:t>Our core principles emphasize maintainability, readability, security, and performance across all projects. Code must be robust and resilient.</w:t>
      </w:r>
    </w:p>
    <w:p>
      <w:pPr>
        <w:pStyle w:val="ListBullet"/>
      </w:pPr>
      <w:r>
        <w:rPr>
          <w:sz w:val="20"/>
        </w:rPr>
        <w:t>Implement robust error handling for asynchronous operations using `try...catch` blocks to prevent application crashes.</w:t>
      </w:r>
    </w:p>
    <w:p>
      <w:pPr>
        <w:pStyle w:val="ListBullet"/>
      </w:pPr>
      <w:r>
        <w:rPr>
          <w:sz w:val="20"/>
        </w:rPr>
        <w:t>Never hardcode secrets or configuration values; use `.env` files and the `dotenv` package, accessing variables via `process.env.VARIABLE_NAME`.</w:t>
      </w:r>
    </w:p>
    <w:p>
      <w:pPr>
        <w:pStyle w:val="ListBullet"/>
      </w:pPr>
      <w:r>
        <w:rPr>
          <w:sz w:val="20"/>
        </w:rPr>
        <w:t>Utilize TypeScript throughout the codebase for enhanced type safety and early error detection, ensuring a strong type-first approach.</w:t>
      </w:r>
    </w:p>
    <w:p>
      <w:pPr>
        <w:pStyle w:val="ListBullet"/>
      </w:pPr>
      <w:r>
        <w:rPr>
          <w:sz w:val="20"/>
        </w:rPr>
        <w:t>Prioritize security by preventing sensitive data exposure, especially when transitioning between server and client contexts.</w:t>
      </w:r>
    </w:p>
    <w:p>
      <w:pPr>
        <w:pStyle w:val="ListBullet"/>
      </w:pPr>
      <w:r>
        <w:rPr>
          <w:sz w:val="20"/>
        </w:rPr>
        <w:t>Design for performance, leveraging patterns like composition and streaming where appropriate to optimize user experience.</w:t>
      </w:r>
    </w:p>
    <w:p>
      <w:pPr>
        <w:pStyle w:val="ListBullet"/>
      </w:pPr>
      <w:r>
        <w:rPr>
          <w:sz w:val="20"/>
        </w:rPr>
        <w:t>Ensure all code is easily understandable and maintainable by future developers.</w:t>
      </w:r>
    </w:p>
    <w:p>
      <w:pPr>
        <w:pStyle w:val="Heading2"/>
      </w:pPr>
      <w:r>
        <w:rPr>
          <w:sz w:val="20"/>
        </w:rPr>
        <w:t>TypeScript / Node.js Standards</w:t>
      </w:r>
    </w:p>
    <w:p>
      <w:r>
        <w:rPr>
          <w:sz w:val="20"/>
        </w:rPr>
        <w:t>TypeScript is fundamental for type safety and maintainability in our backend services.</w:t>
      </w:r>
    </w:p>
    <w:p>
      <w:pPr>
        <w:pStyle w:val="ListBullet"/>
      </w:pPr>
      <w:r>
        <w:rPr>
          <w:sz w:val="20"/>
        </w:rPr>
        <w:t>Export types from backend packages (e.g., Hono app types) and import them into the frontend for type-safe client requests.</w:t>
      </w:r>
    </w:p>
    <w:p>
      <w:pPr>
        <w:pStyle w:val="ListBullet"/>
      </w:pPr>
      <w:r>
        <w:rPr>
          <w:sz w:val="20"/>
        </w:rPr>
        <w:t>Configure `tsconfig.json` for internal monorepo packages with `"verbatimModuleSyntax": true`, `"allowImportingTsExtensions": true`, `"rewriteRelativeImportExtensions": true`, and `NodeNext` module resolution.</w:t>
      </w:r>
    </w:p>
    <w:p>
      <w:pPr>
        <w:pStyle w:val="ListBullet"/>
      </w:pPr>
      <w:r>
        <w:rPr>
          <w:sz w:val="20"/>
        </w:rPr>
        <w:t>Use `"noEmit": true` for internal packages that do not require compiled output.</w:t>
      </w:r>
    </w:p>
    <w:p>
      <w:pPr>
        <w:pStyle w:val="ListBullet"/>
      </w:pPr>
      <w:r>
        <w:rPr>
          <w:sz w:val="20"/>
        </w:rPr>
        <w:t>For TypeScript Project References, set `composite: true` in `tsconfig.json`.</w:t>
      </w:r>
    </w:p>
    <w:p>
      <w:pPr>
        <w:pStyle w:val="ListBullet"/>
      </w:pPr>
      <w:r>
        <w:rPr>
          <w:sz w:val="20"/>
        </w:rPr>
        <w:t>Build API endpoints using Hono.js, leveraging its `env()` adapter for secure environment variable access within route handlers.</w:t>
      </w:r>
    </w:p>
    <w:p>
      <w:pPr>
        <w:pStyle w:val="ListBullet"/>
      </w:pPr>
      <w:r>
        <w:rPr>
          <w:sz w:val="20"/>
        </w:rPr>
        <w:t>Implement API versioning using `/api/v1`, `/api/v2` in routes to manage breaking changes effectively.</w:t>
      </w:r>
    </w:p>
    <w:p>
      <w:pPr>
        <w:pStyle w:val="ListBullet"/>
      </w:pPr>
      <w:r>
        <w:rPr>
          <w:sz w:val="20"/>
        </w:rPr>
        <w:t>Generate live, interactive API documentation using Swagger, adding JSDoc comments to routes for auto-generation.</w:t>
      </w:r>
    </w:p>
    <w:p>
      <w:pPr>
        <w:pStyle w:val="Heading2"/>
      </w:pPr>
      <w:r>
        <w:rPr>
          <w:sz w:val="20"/>
        </w:rPr>
        <w:t>React / Next.js Standards</w:t>
      </w:r>
    </w:p>
    <w:p>
      <w:r>
        <w:rPr>
          <w:sz w:val="20"/>
        </w:rPr>
        <w:t>Next.js App Router features are central to our frontend and API development.</w:t>
      </w:r>
    </w:p>
    <w:p>
      <w:pPr>
        <w:pStyle w:val="ListBullet"/>
      </w:pPr>
      <w:r>
        <w:rPr>
          <w:sz w:val="20"/>
        </w:rPr>
        <w:t>Default to Server Components for backend logic, direct database access, and to prevent sensitive data exposure.</w:t>
      </w:r>
    </w:p>
    <w:p>
      <w:pPr>
        <w:pStyle w:val="ListBullet"/>
      </w:pPr>
      <w:r>
        <w:rPr>
          <w:sz w:val="20"/>
        </w:rPr>
        <w:t>Use Client Components (`"use client";`) only when browser APIs, event handlers, or React state/effects are required.</w:t>
      </w:r>
    </w:p>
    <w:p>
      <w:pPr>
        <w:pStyle w:val="ListBullet"/>
      </w:pPr>
      <w:r>
        <w:rPr>
          <w:sz w:val="20"/>
        </w:rPr>
        <w:t>Render Server Components within Client Components to minimize client-side JavaScript.</w:t>
      </w:r>
    </w:p>
    <w:p>
      <w:pPr>
        <w:pStyle w:val="ListBullet"/>
      </w:pPr>
      <w:r>
        <w:rPr>
          <w:sz w:val="20"/>
        </w:rPr>
        <w:t>Leverage `Suspense` boundaries and `loading.js` for progressive rendering and improved perceived performance.</w:t>
      </w:r>
    </w:p>
    <w:p>
      <w:pPr>
        <w:pStyle w:val="ListBullet"/>
      </w:pPr>
      <w:r>
        <w:rPr>
          <w:sz w:val="20"/>
        </w:rPr>
        <w:t>Utilize Server Actions (`'use server'`) for mutations and form submissions, callable directly from Client Components.</w:t>
      </w:r>
    </w:p>
    <w:p>
      <w:pPr>
        <w:pStyle w:val="ListBullet"/>
      </w:pPr>
      <w:r>
        <w:rPr>
          <w:sz w:val="20"/>
        </w:rPr>
        <w:t>Employ the typed, composable Metadata API for managing `&lt;head&gt;` elements.</w:t>
      </w:r>
    </w:p>
    <w:p>
      <w:pPr>
        <w:pStyle w:val="ListBullet"/>
      </w:pPr>
      <w:r>
        <w:rPr>
          <w:sz w:val="20"/>
        </w:rPr>
        <w:t>Implement caching strategies at four layers: Request Memoization, Data Cache, Full Route Cache, and Router Cache.</w:t>
      </w:r>
    </w:p>
    <w:p>
      <w:pPr>
        <w:pStyle w:val="ListBullet"/>
      </w:pPr>
      <w:r>
        <w:rPr>
          <w:sz w:val="20"/>
        </w:rPr>
        <w:t>Use `error.tsx` files at each route segment for granular error handling.</w:t>
      </w:r>
    </w:p>
    <w:p>
      <w:pPr>
        <w:pStyle w:val="ListBullet"/>
      </w:pPr>
      <w:r>
        <w:rPr>
          <w:sz w:val="20"/>
        </w:rPr>
        <w:t>Utilize React's taint APIs (`taintObjectReference`, `taintUniqueValue`) with `experimental.taint: true` to prevent sensitive data exposure.</w:t>
      </w:r>
    </w:p>
    <w:p>
      <w:pPr>
        <w:pStyle w:val="ListBullet"/>
      </w:pPr>
      <w:r>
        <w:rPr>
          <w:sz w:val="20"/>
        </w:rPr>
        <w:t>Adopt React 19 hooks (`use()`, `useOptimistic()`, `useActionState()`, `useFormStatus()`) and React 18 hooks (`useDeferredValue()`, `useTransition()`) for improved UI responsiveness and data handling.</w:t>
      </w:r>
    </w:p>
    <w:p>
      <w:pPr>
        <w:pStyle w:val="ListBullet"/>
      </w:pPr>
      <w:r>
        <w:rPr>
          <w:sz w:val="20"/>
        </w:rPr>
        <w:t>Differentiate between static and dynamic data fetching, using Next.js's `fetch` API with `revalidate` or `cache: 'no-store'`.</w:t>
      </w:r>
    </w:p>
    <w:p>
      <w:pPr>
        <w:pStyle w:val="ListBullet"/>
      </w:pPr>
      <w:r>
        <w:rPr>
          <w:sz w:val="20"/>
        </w:rPr>
        <w:t>Use Tailwind CSS for utility-first styling and consider `shadcn/ui` for customizable components. Avoid inline styling.</w:t>
      </w:r>
    </w:p>
    <w:p>
      <w:pPr>
        <w:pStyle w:val="ListBullet"/>
      </w:pPr>
      <w:r>
        <w:rPr>
          <w:sz w:val="20"/>
        </w:rPr>
        <w:t>Implement form handling with React Hook Form and Zod for schema-based validation.</w:t>
      </w:r>
    </w:p>
    <w:p>
      <w:pPr>
        <w:pStyle w:val="ListBullet"/>
      </w:pPr>
      <w:r>
        <w:rPr>
          <w:sz w:val="20"/>
        </w:rPr>
        <w:t>Utilize Auth.js for authentication, configuring `jwt` for stateless session management.</w:t>
      </w:r>
    </w:p>
    <w:p>
      <w:pPr>
        <w:pStyle w:val="Heading2"/>
      </w:pPr>
      <w:r>
        <w:rPr>
          <w:sz w:val="20"/>
        </w:rPr>
        <w:t>Database &amp; ORM Standards</w:t>
      </w:r>
    </w:p>
    <w:p>
      <w:r>
        <w:rPr>
          <w:sz w:val="20"/>
        </w:rPr>
        <w:t>Drizzle ORM with Neon-hosted PostgreSQL ensures type-safe and efficient database interactions.</w:t>
      </w:r>
    </w:p>
    <w:p>
      <w:pPr>
        <w:pStyle w:val="ListBullet"/>
      </w:pPr>
      <w:r>
        <w:rPr>
          <w:sz w:val="20"/>
        </w:rPr>
        <w:t>Define database schemas in TypeScript files as the single source of truth, leveraging Drizzle's type-safe schema definition language (`pgTable`, `serial`, `text`, `integer`, `timestamp`, `references`).</w:t>
      </w:r>
    </w:p>
    <w:p>
      <w:pPr>
        <w:pStyle w:val="ListBullet"/>
      </w:pPr>
      <w:r>
        <w:rPr>
          <w:sz w:val="20"/>
        </w:rPr>
        <w:t>Configure `drizzle.config.ts` with `strict: true`, `verbose: true`, an `out` directory for migrations, the `dialect` (postgresql), `schema` path, and `dbCredentials` including `DATABASE_URL`.</w:t>
      </w:r>
    </w:p>
    <w:p>
      <w:pPr>
        <w:pStyle w:val="ListBullet"/>
      </w:pPr>
      <w:r>
        <w:rPr>
          <w:sz w:val="20"/>
        </w:rPr>
        <w:t>Use a `Pool` from `pg` for database connections in Node.js environments; for Neon serverless, use `@neondatabase/serverless` and the `neon()` function.</w:t>
      </w:r>
    </w:p>
    <w:p>
      <w:pPr>
        <w:pStyle w:val="ListBullet"/>
      </w:pPr>
      <w:r>
        <w:rPr>
          <w:sz w:val="20"/>
        </w:rPr>
        <w:t>Generate migrations using `drizzle-kit generate` and apply them programmatically via `migrate(db, { migrationsFolder: 'drizzle' })` or `drizzle-kit push`.</w:t>
      </w:r>
    </w:p>
    <w:p>
      <w:pPr>
        <w:pStyle w:val="ListBullet"/>
      </w:pPr>
      <w:r>
        <w:rPr>
          <w:sz w:val="20"/>
        </w:rPr>
        <w:t>Maintain migrations within a shared library in the monorepo and execute them as part of a backend service's startup routine.</w:t>
      </w:r>
    </w:p>
    <w:p>
      <w:pPr>
        <w:pStyle w:val="ListBullet"/>
      </w:pPr>
      <w:r>
        <w:rPr>
          <w:sz w:val="20"/>
        </w:rPr>
        <w:t>Write type-safe database queries using Drizzle's SQL-like syntax (e.g., `db.select().from(users)`).</w:t>
      </w:r>
    </w:p>
    <w:p>
      <w:pPr>
        <w:pStyle w:val="ListBullet"/>
      </w:pPr>
      <w:r>
        <w:rPr>
          <w:sz w:val="20"/>
        </w:rPr>
        <w:t>Implement seeding scripts using `db.insert(tableName).values([...])` to populate initial data.</w:t>
      </w:r>
    </w:p>
    <w:p>
      <w:pPr>
        <w:pStyle w:val="ListBullet"/>
      </w:pPr>
      <w:r>
        <w:rPr>
          <w:sz w:val="20"/>
        </w:rPr>
        <w:t>Use the direct (non-pooled) database connection string from Neon for running migrations, and pooled connection strings for application runtime.</w:t>
      </w:r>
    </w:p>
    <w:p>
      <w:pPr>
        <w:pStyle w:val="ListBullet"/>
      </w:pPr>
      <w:r>
        <w:rPr>
          <w:sz w:val="20"/>
        </w:rPr>
        <w:t>Leverage Drizzle's built-in Zod validators for schema validation.</w:t>
      </w:r>
    </w:p>
    <w:p>
      <w:pPr>
        <w:pStyle w:val="ListBullet"/>
      </w:pPr>
      <w:r>
        <w:rPr>
          <w:sz w:val="20"/>
        </w:rPr>
        <w:t>Manage local PostgreSQL instances using Docker Compose for development.</w:t>
      </w:r>
    </w:p>
    <w:p>
      <w:pPr>
        <w:pStyle w:val="Heading2"/>
      </w:pPr>
      <w:r>
        <w:rPr>
          <w:sz w:val="20"/>
        </w:rPr>
        <w:t>Testing Standards</w:t>
      </w:r>
    </w:p>
    <w:p>
      <w:r>
        <w:rPr>
          <w:sz w:val="20"/>
        </w:rPr>
        <w:t>A robust testing strategy is critical for code quality and reliability.</w:t>
      </w:r>
    </w:p>
    <w:p>
      <w:pPr>
        <w:pStyle w:val="ListBullet"/>
      </w:pPr>
      <w:r>
        <w:rPr>
          <w:sz w:val="20"/>
        </w:rPr>
        <w:t>Adopt Test-Driven Development (TDD): write focused, minimal failing tests before implementing functionality, following the Red-Green-Refactor cycle.</w:t>
      </w:r>
    </w:p>
    <w:p>
      <w:pPr>
        <w:pStyle w:val="ListBullet"/>
      </w:pPr>
      <w:r>
        <w:rPr>
          <w:sz w:val="20"/>
        </w:rPr>
        <w:t>Utilize React Testing Library to test component behavior from a user's perspective, interacting with DOM nodes.</w:t>
      </w:r>
    </w:p>
    <w:p>
      <w:pPr>
        <w:pStyle w:val="ListBullet"/>
      </w:pPr>
      <w:r>
        <w:rPr>
          <w:sz w:val="20"/>
        </w:rPr>
        <w:t>Prioritize accessible queries like `getByRole`, `getByLabelText`, `getByText` over `getByTestId`.</w:t>
      </w:r>
    </w:p>
    <w:p>
      <w:pPr>
        <w:pStyle w:val="ListBullet"/>
      </w:pPr>
      <w:r>
        <w:rPr>
          <w:sz w:val="20"/>
        </w:rPr>
        <w:t>Use Jest or Vitest as the primary testing framework, configured with `jsdom` for a browser-like environment and `@testing-library/jest-dom` for custom matchers.</w:t>
      </w:r>
    </w:p>
    <w:p>
      <w:pPr>
        <w:pStyle w:val="ListBullet"/>
      </w:pPr>
      <w:r>
        <w:rPr>
          <w:sz w:val="20"/>
        </w:rPr>
        <w:t>Break down features into small, testable units, writing unit tests for individual components/functions and integration tests for interactions.</w:t>
      </w:r>
    </w:p>
    <w:p>
      <w:pPr>
        <w:pStyle w:val="ListBullet"/>
      </w:pPr>
      <w:r>
        <w:rPr>
          <w:sz w:val="20"/>
        </w:rPr>
        <w:t>Use `renderHook` from `@testing-library/react-hooks` for testing custom React hooks.</w:t>
      </w:r>
    </w:p>
    <w:p>
      <w:pPr>
        <w:pStyle w:val="ListBullet"/>
      </w:pPr>
      <w:r>
        <w:rPr>
          <w:sz w:val="20"/>
        </w:rPr>
        <w:t>Mock API calls using Mock Service Worker (MSW) for deterministic and isolated testing.</w:t>
      </w:r>
    </w:p>
    <w:p>
      <w:pPr>
        <w:pStyle w:val="ListBullet"/>
      </w:pPr>
      <w:r>
        <w:rPr>
          <w:sz w:val="20"/>
        </w:rPr>
        <w:t>For React Server Components, focus on integration tests and mock server-side data fetching.</w:t>
      </w:r>
    </w:p>
    <w:p>
      <w:pPr>
        <w:pStyle w:val="ListBullet"/>
      </w:pPr>
      <w:r>
        <w:rPr>
          <w:sz w:val="20"/>
        </w:rPr>
        <w:t>Use snapshot tests judiciously for static UI elements, avoiding them for highly dynamic components.</w:t>
      </w:r>
    </w:p>
    <w:p>
      <w:pPr>
        <w:pStyle w:val="ListBullet"/>
      </w:pPr>
      <w:r>
        <w:rPr>
          <w:sz w:val="20"/>
        </w:rPr>
        <w:t>Simulate user interactions using `fireEvent` and `user-event` from React Testing Library.</w:t>
      </w:r>
    </w:p>
    <w:p>
      <w:pPr>
        <w:pStyle w:val="ListBullet"/>
      </w:pPr>
      <w:r>
        <w:rPr>
          <w:sz w:val="20"/>
        </w:rPr>
        <w:t>Ensure tests are independent and do not rely on execution order.</w:t>
      </w:r>
    </w:p>
    <w:p>
      <w:pPr>
        <w:pStyle w:val="ListBullet"/>
      </w:pPr>
      <w:r>
        <w:rPr>
          <w:sz w:val="20"/>
        </w:rPr>
        <w:t>Integrate TDD into CI/CD pipelines to automate test execution, parallelize tests, and enforce code coverage thresholds.</w:t>
      </w:r>
    </w:p>
    <w:p>
      <w:pPr>
        <w:pStyle w:val="ListBullet"/>
      </w:pPr>
      <w:r>
        <w:rPr>
          <w:sz w:val="20"/>
        </w:rPr>
        <w:t>Test `getServerSideProps` and `getStaticProps` in Next.js to validate data fetching.</w:t>
      </w:r>
    </w:p>
    <w:p>
      <w:pPr>
        <w:pStyle w:val="ListBullet"/>
      </w:pPr>
      <w:r>
        <w:rPr>
          <w:sz w:val="20"/>
        </w:rPr>
        <w:t>Place tests in the same directory as the code they test, with an exception for Next.js `pages` (`__tests__/pages`).</w:t>
      </w:r>
    </w:p>
    <w:p>
      <w:pPr>
        <w:pStyle w:val="Heading2"/>
      </w:pPr>
      <w:r>
        <w:rPr>
          <w:sz w:val="20"/>
        </w:rPr>
        <w:t>Code Formatting &amp; Tooling</w:t>
      </w:r>
    </w:p>
    <w:p>
      <w:r>
        <w:rPr>
          <w:sz w:val="20"/>
        </w:rPr>
        <w:t>Consistent code formatting and robust tooling are essential for maintainability and efficient reviews.</w:t>
      </w:r>
    </w:p>
    <w:p>
      <w:pPr>
        <w:pStyle w:val="ListBullet"/>
      </w:pPr>
      <w:r>
        <w:rPr>
          <w:sz w:val="20"/>
        </w:rPr>
        <w:t>Utilize Prettier for consistent code formatting across the entire project. Configure with `semi: true`, `trailingComma: "all"`, `singleQuote: true`, and `printWidth: 120`.</w:t>
      </w:r>
    </w:p>
    <w:p>
      <w:pPr>
        <w:pStyle w:val="ListBullet"/>
      </w:pPr>
      <w:r>
        <w:rPr>
          <w:sz w:val="20"/>
        </w:rPr>
        <w:t>Integrate ESLint with Prettier (using `eslint-config-prettier`) to enforce code style rules and catch errors. Extend shared base configurations and allow for workspace-specific overrides.</w:t>
      </w:r>
    </w:p>
    <w:p>
      <w:pPr>
        <w:pStyle w:val="ListBullet"/>
      </w:pPr>
      <w:r>
        <w:rPr>
          <w:sz w:val="20"/>
        </w:rPr>
        <w:t>Use `lint-staged` and Husky for pre-commit hooks to automatically enforce formatting and linting before commits.</w:t>
      </w:r>
    </w:p>
    <w:p>
      <w:pPr>
        <w:pStyle w:val="ListBullet"/>
      </w:pPr>
      <w:r>
        <w:rPr>
          <w:sz w:val="20"/>
        </w:rPr>
        <w:t>Structure the monorepo with top-level directories: `apps/` for runnable applications, `libs/` for shared runtime code, and `packages/` for tooling and shared configurations.</w:t>
      </w:r>
    </w:p>
    <w:p>
      <w:pPr>
        <w:pStyle w:val="ListBullet"/>
      </w:pPr>
      <w:r>
        <w:rPr>
          <w:sz w:val="20"/>
        </w:rPr>
        <w:t>Leverage npm workspaces for dependency resolution between internal packages and root-level script execution.</w:t>
      </w:r>
    </w:p>
    <w:p>
      <w:pPr>
        <w:pStyle w:val="ListBullet"/>
      </w:pPr>
      <w:r>
        <w:rPr>
          <w:sz w:val="20"/>
        </w:rPr>
        <w:t>Create shared configurations in the `packages/` directory (e.g., `@example/eslint-config`, `@example/prettier-config`, `@example/tsconfig`).</w:t>
      </w:r>
    </w:p>
    <w:p>
      <w:pPr>
        <w:pStyle w:val="ListBullet"/>
      </w:pPr>
      <w:r>
        <w:rPr>
          <w:sz w:val="20"/>
        </w:rPr>
        <w:t>Adopt Turborepo for efficient CI, using the `--affected` flag to run tasks only on changed packages and `turbo prune` for optimized Docker images.</w:t>
      </w:r>
    </w:p>
    <w:p>
      <w:pPr>
        <w:pStyle w:val="ListBullet"/>
      </w:pPr>
      <w:r>
        <w:rPr>
          <w:sz w:val="20"/>
        </w:rPr>
        <w:t>Configure Prettier with `@trivago/prettier-plugin-sort-imports` for consistent import sorting.</w:t>
      </w:r>
    </w:p>
    <w:p>
      <w:pPr>
        <w:pStyle w:val="ListBullet"/>
      </w:pPr>
      <w:r>
        <w:rPr>
          <w:sz w:val="20"/>
        </w:rPr>
        <w:t>Use Zod for type-safe environment variable validation, leveraging `@t3-oss/env-nextjs` and `eslint-plugin-n` to disallow direct `process.env` usage.</w:t>
      </w:r>
    </w:p>
    <w:p>
      <w:pPr>
        <w:pStyle w:val="Heading2"/>
      </w:pPr>
      <w:r>
        <w:rPr>
          <w:sz w:val="20"/>
        </w:rPr>
        <w:t>Documentation Standards</w:t>
      </w:r>
    </w:p>
    <w:p>
      <w:r>
        <w:rPr>
          <w:sz w:val="20"/>
        </w:rPr>
        <w:t>Clear and concise documentation facilitates understanding, onboarding, and maintenance.</w:t>
      </w:r>
    </w:p>
    <w:p>
      <w:pPr>
        <w:pStyle w:val="ListBullet"/>
      </w:pPr>
      <w:r>
        <w:rPr>
          <w:sz w:val="20"/>
        </w:rPr>
        <w:t>Add JSDoc comments to API routes and functions to enable auto-generation of API documentation via Swagger.</w:t>
      </w:r>
    </w:p>
    <w:p>
      <w:pPr>
        <w:pStyle w:val="ListBullet"/>
      </w:pPr>
      <w:r>
        <w:rPr>
          <w:sz w:val="20"/>
        </w:rPr>
        <w:t>Write clear and informative Pull Request descriptions that explain "What changed," "Why," and "How to review." Include relevant context such as links to tickets, screenshots for UI changes, and deployment notes.</w:t>
      </w:r>
    </w:p>
    <w:p>
      <w:pPr>
        <w:pStyle w:val="ListBullet"/>
      </w:pPr>
      <w:r>
        <w:rPr>
          <w:sz w:val="20"/>
        </w:rPr>
        <w:t>Document new environment variables or feature flags required for changes, ensuring they are clearly communicated.</w:t>
      </w:r>
    </w:p>
    <w:p>
      <w:pPr>
        <w:pStyle w:val="ListBullet"/>
      </w:pPr>
      <w:r>
        <w:rPr>
          <w:sz w:val="20"/>
        </w:rPr>
        <w:t>Maintain up-to-date README files for each application and shared library within the monorepo, detailing setup, usage, and contribution guidelines.</w:t>
      </w:r>
    </w:p>
    <w:p>
      <w:pPr>
        <w:pStyle w:val="ListBullet"/>
      </w:pPr>
      <w:r>
        <w:rPr>
          <w:sz w:val="20"/>
        </w:rPr>
        <w:t>Use inline comments judiciously for complex or non-obvious logic, explaining the intent rather than merely restating the code.</w:t>
      </w:r>
    </w:p>
    <w:p>
      <w:pPr>
        <w:pStyle w:val="ListBullet"/>
      </w:pPr>
      <w:r>
        <w:rPr>
          <w:sz w:val="20"/>
        </w:rPr>
        <w:t>Ensure all public APIs and interfaces are well-documented with TypeScript types and JSDoc comments.</w:t>
      </w:r>
    </w:p>
    <w:p>
      <w:pPr>
        <w:pStyle w:val="Heading2"/>
      </w:pPr>
      <w:r>
        <w:rPr>
          <w:sz w:val="20"/>
        </w:rPr>
        <w:t>PR, Branch Naming &amp; Commit Message Guidelines</w:t>
      </w:r>
    </w:p>
    <w:p>
      <w:r>
        <w:rPr>
          <w:sz w:val="20"/>
        </w:rPr>
        <w:t>Consistent naming and messaging improve Git history readability and automation.</w:t>
      </w:r>
    </w:p>
    <w:p>
      <w:pPr>
        <w:pStyle w:val="ListBullet"/>
      </w:pPr>
      <w:r>
        <w:rPr>
          <w:sz w:val="20"/>
        </w:rPr>
        <w:t>Adhere to the Conventional Commits specification for commit messages and PR titles: `&lt;type&gt;[optional scope]: &lt;description&gt;`.</w:t>
      </w:r>
    </w:p>
    <w:p>
      <w:pPr>
        <w:pStyle w:val="ListBullet"/>
      </w:pPr>
      <w:r>
        <w:rPr>
          <w:sz w:val="20"/>
        </w:rPr>
        <w:t>Use standard commit types: `feat` (new feature), `fix` (bug fix), `refactor` (code change that neither fixes a bug nor adds a feature), `docs` (documentation only changes), `test` (adding missing tests or correcting existing tests), `chore` (routine tasks), `perf` (performance improvements), `build` (build system changes), `ci` (CI configuration changes), `revert` (reverts a previous commit).</w:t>
      </w:r>
    </w:p>
    <w:p>
      <w:pPr>
        <w:pStyle w:val="ListBullet"/>
      </w:pPr>
      <w:r>
        <w:rPr>
          <w:sz w:val="20"/>
        </w:rPr>
        <w:t>Use scopes (e.g., `feat(api):`, `fix(client):`) to indicate the affected part of the monorepo.</w:t>
      </w:r>
    </w:p>
    <w:p>
      <w:pPr>
        <w:pStyle w:val="ListBullet"/>
      </w:pPr>
      <w:r>
        <w:rPr>
          <w:sz w:val="20"/>
        </w:rPr>
        <w:t>Keep commit messages concise, ideally within 50-90 characters for the subject line.</w:t>
      </w:r>
    </w:p>
    <w:p>
      <w:pPr>
        <w:pStyle w:val="ListBullet"/>
      </w:pPr>
      <w:r>
        <w:rPr>
          <w:sz w:val="20"/>
        </w:rPr>
        <w:t>For bug fixes, reference the issue number in the commit message or PR description (e.g., "Fixes #123").</w:t>
      </w:r>
    </w:p>
    <w:p>
      <w:pPr>
        <w:pStyle w:val="ListBullet"/>
      </w:pPr>
      <w:r>
        <w:rPr>
          <w:sz w:val="20"/>
        </w:rPr>
        <w:t>Break down large features or fixes into smaller, atomic Pull Requests (PRs), aiming for "1 PR = 1 feature/fix".</w:t>
      </w:r>
    </w:p>
    <w:p>
      <w:pPr>
        <w:pStyle w:val="ListBullet"/>
      </w:pPr>
      <w:r>
        <w:rPr>
          <w:sz w:val="20"/>
        </w:rPr>
        <w:t>For complex features, utilize stacked PRs where each branch targets the previous one.</w:t>
      </w:r>
    </w:p>
    <w:p>
      <w:pPr>
        <w:pStyle w:val="ListBullet"/>
      </w:pPr>
      <w:r>
        <w:rPr>
          <w:sz w:val="20"/>
        </w:rPr>
        <w:t>Use descriptive branch names with clear prefixes (e.g., `feature/add-user-auth`, `hotfix/fix-login-bug`, `integration/db-migration`).</w:t>
      </w:r>
    </w:p>
    <w:p>
      <w:pPr>
        <w:pStyle w:val="ListBullet"/>
      </w:pPr>
      <w:r>
        <w:rPr>
          <w:sz w:val="20"/>
        </w:rPr>
        <w:t>Use `git rebase -i` to clean up commit history before merging or releasing, ensuring a clean, linear history.</w:t>
      </w:r>
    </w:p>
    <w:p>
      <w:pPr>
        <w:pStyle w:val="ListBullet"/>
      </w:pPr>
      <w:r>
        <w:rPr>
          <w:sz w:val="20"/>
        </w:rPr>
        <w:t>Utilize PR templates to standardize descriptions.</w:t>
      </w:r>
    </w:p>
    <w:p>
      <w:pPr>
        <w:pStyle w:val="Heading2"/>
      </w:pPr>
      <w:r>
        <w:rPr>
          <w:sz w:val="20"/>
        </w:rPr>
        <w:t>Review Process &amp; Enforcement</w:t>
      </w:r>
    </w:p>
    <w:p>
      <w:r>
        <w:rPr>
          <w:sz w:val="20"/>
        </w:rPr>
        <w:t>A structured review process ensures code quality and efficient delivery.</w:t>
      </w:r>
    </w:p>
    <w:p>
      <w:pPr>
        <w:pStyle w:val="ListBullet"/>
      </w:pPr>
      <w:r>
        <w:rPr>
          <w:sz w:val="20"/>
        </w:rPr>
        <w:t>Implement automated checks (CI, linting, type checking) that run on every PR before merging.</w:t>
      </w:r>
    </w:p>
    <w:p>
      <w:pPr>
        <w:pStyle w:val="ListBullet"/>
      </w:pPr>
      <w:r>
        <w:rPr>
          <w:sz w:val="20"/>
        </w:rPr>
        <w:t>Configure branch protection rules for critical branches (e.g., `main`) to require reviews and passing status checks.</w:t>
      </w:r>
    </w:p>
    <w:p>
      <w:pPr>
        <w:pStyle w:val="ListBullet"/>
      </w:pPr>
      <w:r>
        <w:rPr>
          <w:sz w:val="20"/>
        </w:rPr>
        <w:t>Enforce a maximum PR size limit (e.g., 400 lines of change) to encourage smaller, more manageable reviews.</w:t>
      </w:r>
    </w:p>
    <w:p>
      <w:pPr>
        <w:pStyle w:val="ListBullet"/>
      </w:pPr>
      <w:r>
        <w:rPr>
          <w:sz w:val="20"/>
        </w:rPr>
        <w:t>Establish team agreements or Service Level Agreements (SLAs) for PR turnaround times (e.g., time to first review, time to merge) to prevent delays.</w:t>
      </w:r>
    </w:p>
    <w:p>
      <w:pPr>
        <w:pStyle w:val="ListBullet"/>
      </w:pPr>
      <w:r>
        <w:rPr>
          <w:sz w:val="20"/>
        </w:rPr>
        <w:t>Separate refactoring efforts from feature development into distinct PRs to improve review clarity and reduce deployment risk.</w:t>
      </w:r>
    </w:p>
    <w:p>
      <w:pPr>
        <w:pStyle w:val="ListBullet"/>
      </w:pPr>
      <w:r>
        <w:rPr>
          <w:sz w:val="20"/>
        </w:rPr>
        <w:t>Track PR health metrics such as time to first review, time to merge, PR size, and review comments per PR.</w:t>
      </w:r>
    </w:p>
    <w:p>
      <w:pPr>
        <w:pStyle w:val="ListBullet"/>
      </w:pPr>
      <w:r>
        <w:rPr>
          <w:sz w:val="20"/>
        </w:rPr>
        <w:t>When reviewing code, prioritize correctness, security, architecture, and maintainability over subjective style preferences.</w:t>
      </w:r>
    </w:p>
    <w:p>
      <w:pPr>
        <w:pStyle w:val="ListBullet"/>
      </w:pPr>
      <w:r>
        <w:rPr>
          <w:sz w:val="20"/>
        </w:rPr>
        <w:t>Use prefixes like `blocking:`, `nit:`, `question:`, `suggestion:` in code review comments to clarify intent.</w:t>
      </w:r>
    </w:p>
    <w:p>
      <w:pPr>
        <w:pStyle w:val="ListBullet"/>
      </w:pPr>
      <w:r>
        <w:rPr>
          <w:sz w:val="20"/>
        </w:rPr>
        <w:t>Consider using AI-assisted code review tools as a first pass to catch mechanical issues before human review.</w:t>
      </w:r>
    </w:p>
    <w:p>
      <w:pPr>
        <w:pStyle w:val="ListBullet"/>
      </w:pPr>
      <w:r>
        <w:rPr>
          <w:sz w:val="20"/>
        </w:rPr>
        <w:t>Implement a deploy-on-merge pattern for automated deployments to production after successful CI checks and code reviews.</w:t>
      </w:r>
    </w:p>
    <w:p>
      <w:pPr>
        <w:pStyle w:val="ListBullet"/>
      </w:pPr>
      <w:r>
        <w:rPr>
          <w:sz w:val="20"/>
        </w:rPr>
        <w:t>Utilize staging environments for an additional verification step before production deployment.</w:t>
      </w:r>
    </w:p>
    <w:p>
      <w:pPr>
        <w:pStyle w:val="ListBullet"/>
      </w:pPr>
      <w:r>
        <w:rPr>
          <w:sz w:val="20"/>
        </w:rPr>
        <w:t>Ensure database migrations are backward-compatible and consider rollback paths.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