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2"/>
        </w:rPr>
        <w:t>Engineering Coding Standards</w:t>
      </w:r>
    </w:p>
    <w:p>
      <w:r>
        <w:rPr>
          <w:sz w:val="20"/>
        </w:rPr>
        <w:t>Authoritative coding standards for our product agency, reducing PR friction and enhancing code quality. Standards roll out in stages after VP of Engineering review, serving as a living document maintained by the team. Version: 1.0.0Date: 2023-10-27</w:t>
      </w:r>
    </w:p>
    <w:p>
      <w:pPr>
        <w:pStyle w:val="Heading2"/>
      </w:pPr>
      <w:r>
        <w:rPr>
          <w:sz w:val="22"/>
        </w:rPr>
        <w:t>Purpose and Scope</w:t>
      </w:r>
    </w:p>
    <w:p>
      <w:r>
        <w:rPr>
          <w:sz w:val="20"/>
        </w:rPr>
        <w:t>Framework for code development, streamlining processes and minimizing code review friction. Ensures high code quality, maintainability, and scalability. This document is the single source of truth. Applies to all new code, features, bug fixes, and refactoring across frontend (Next.js, React), backend (TypeScript, Node.js, Hono.js), database (Drizzle ORM, PostgreSQL), and infrastructure-as-code. Mandatory for all developers, QA, and technical leads.</w:t>
      </w:r>
    </w:p>
    <w:p>
      <w:pPr>
        <w:pStyle w:val="Heading2"/>
      </w:pPr>
      <w:r>
        <w:rPr>
          <w:sz w:val="22"/>
        </w:rPr>
        <w:t>Guiding Principles</w:t>
      </w:r>
    </w:p>
    <w:p>
      <w:pPr>
        <w:pStyle w:val="ListBullet"/>
      </w:pPr>
      <w:r>
        <w:rPr>
          <w:sz w:val="22"/>
        </w:rPr>
        <w:t>Clarity.</w:t>
      </w:r>
    </w:p>
    <w:p>
      <w:pPr>
        <w:pStyle w:val="ListBullet"/>
      </w:pPr>
      <w:r>
        <w:rPr>
          <w:sz w:val="22"/>
        </w:rPr>
        <w:t>Consistency.</w:t>
      </w:r>
    </w:p>
    <w:p>
      <w:pPr>
        <w:pStyle w:val="ListBullet"/>
      </w:pPr>
      <w:r>
        <w:rPr>
          <w:sz w:val="22"/>
        </w:rPr>
        <w:t>Automation-First.</w:t>
      </w:r>
    </w:p>
    <w:p>
      <w:pPr>
        <w:pStyle w:val="ListBullet"/>
      </w:pPr>
      <w:r>
        <w:rPr>
          <w:sz w:val="22"/>
        </w:rPr>
        <w:t>Maintainability.</w:t>
      </w:r>
    </w:p>
    <w:p>
      <w:pPr>
        <w:pStyle w:val="ListBullet"/>
      </w:pPr>
      <w:r>
        <w:rPr>
          <w:sz w:val="22"/>
        </w:rPr>
        <w:t>Performance.</w:t>
      </w:r>
    </w:p>
    <w:p>
      <w:pPr>
        <w:pStyle w:val="ListBullet"/>
      </w:pPr>
      <w:r>
        <w:rPr>
          <w:sz w:val="22"/>
        </w:rPr>
        <w:t>Security.</w:t>
      </w:r>
    </w:p>
    <w:p>
      <w:pPr>
        <w:pStyle w:val="ListBullet"/>
      </w:pPr>
      <w:r>
        <w:rPr>
          <w:sz w:val="22"/>
        </w:rPr>
        <w:t>Accessibility.</w:t>
      </w:r>
    </w:p>
    <w:p>
      <w:pPr>
        <w:pStyle w:val="Heading2"/>
      </w:pPr>
      <w:r>
        <w:rPr>
          <w:sz w:val="22"/>
        </w:rPr>
        <w:t>Baseline Style Guides</w:t>
      </w:r>
    </w:p>
    <w:p>
      <w:r>
        <w:rPr>
          <w:sz w:val="20"/>
        </w:rPr>
        <w:t>Informed by community best practices: Google TypeScript Style Guide, TypeScript Handbook, AWS TypeScript Best Practices. Internal standards take precedence.</w:t>
      </w:r>
    </w:p>
    <w:p>
      <w:pPr>
        <w:pStyle w:val="Heading2"/>
      </w:pPr>
      <w:r>
        <w:rPr>
          <w:sz w:val="22"/>
        </w:rPr>
        <w:t>Code Formatting &amp; Linting</w:t>
      </w:r>
    </w:p>
    <w:p>
      <w:pPr>
        <w:pStyle w:val="ListBullet"/>
      </w:pPr>
      <w:r>
        <w:rPr>
          <w:sz w:val="22"/>
        </w:rPr>
        <w:t>Prettier: Mandated formatter (semi: true, trailingComma: "all", singleQuote: true, printWidth: 120).</w:t>
      </w:r>
    </w:p>
    <w:p>
      <w:pPr>
        <w:pStyle w:val="ListBullet"/>
      </w:pPr>
      <w:r>
        <w:rPr>
          <w:sz w:val="22"/>
        </w:rPr>
        <w:t>ESLint: For TypeScript/React, must run. Uses eslint-plugin-import, eslint-plugin-react.</w:t>
      </w:r>
    </w:p>
    <w:p>
      <w:pPr>
        <w:pStyle w:val="ListBullet"/>
      </w:pPr>
      <w:r>
        <w:rPr>
          <w:sz w:val="22"/>
        </w:rPr>
        <w:t>Pre-commit Hooks: Recommended (Husky, lint-staged) for local format, lint, tests.</w:t>
      </w:r>
    </w:p>
    <w:p>
      <w:pPr>
        <w:pStyle w:val="ListBullet"/>
      </w:pPr>
      <w:r>
        <w:rPr>
          <w:sz w:val="22"/>
        </w:rPr>
        <w:t>CI Integration: CI builds fail on formatting/linting errors.</w:t>
      </w:r>
    </w:p>
    <w:p>
      <w:pPr>
        <w:pStyle w:val="ListBullet"/>
      </w:pPr>
      <w:r>
        <w:rPr>
          <w:sz w:val="22"/>
        </w:rPr>
        <w:t>Editor Configuration: Enable 'format on save'.</w:t>
      </w:r>
    </w:p>
    <w:p>
      <w:pPr>
        <w:pStyle w:val="Heading2"/>
      </w:pPr>
      <w:r>
        <w:rPr>
          <w:sz w:val="22"/>
        </w:rPr>
        <w:t>TypeScript Standards</w:t>
      </w:r>
    </w:p>
    <w:p>
      <w:pPr>
        <w:pStyle w:val="ListBullet"/>
      </w:pPr>
      <w:r>
        <w:rPr>
          <w:sz w:val="22"/>
        </w:rPr>
        <w:t>Strict Mode: Enable strict: true in tsconfig.json.</w:t>
      </w:r>
    </w:p>
    <w:p>
      <w:pPr>
        <w:pStyle w:val="ListBullet"/>
      </w:pPr>
      <w:r>
        <w:rPr>
          <w:sz w:val="22"/>
        </w:rPr>
        <w:t>Type-safe APIs: Export types from backend for frontend; utilize tRPC.</w:t>
      </w:r>
    </w:p>
    <w:p>
      <w:pPr>
        <w:pStyle w:val="ListBullet"/>
      </w:pPr>
      <w:r>
        <w:rPr>
          <w:sz w:val="22"/>
        </w:rPr>
        <w:t>Monorepo Type Sharing: Shared configs/types in packages/.</w:t>
      </w:r>
    </w:p>
    <w:p>
      <w:pPr>
        <w:pStyle w:val="ListBullet"/>
      </w:pPr>
      <w:r>
        <w:rPr>
          <w:sz w:val="22"/>
        </w:rPr>
        <w:t>Compiler Options: Configure tsconfig.json with "verbatimModuleSyntax": true, "allowImportingTsExtensions": true, "rewriteRelativeImportExtensions": true. Use NodeNext module resolution.</w:t>
      </w:r>
    </w:p>
    <w:p>
      <w:pPr>
        <w:pStyle w:val="Heading2"/>
      </w:pPr>
      <w:r>
        <w:rPr>
          <w:sz w:val="22"/>
        </w:rPr>
        <w:t>Monorepo Structure &amp; Imports</w:t>
      </w:r>
    </w:p>
    <w:p>
      <w:pPr>
        <w:pStyle w:val="ListBullet"/>
      </w:pPr>
      <w:r>
        <w:rPr>
          <w:sz w:val="22"/>
        </w:rPr>
        <w:t>Directory Structure: apps/, libs/, packages/.</w:t>
      </w:r>
    </w:p>
    <w:p>
      <w:pPr>
        <w:pStyle w:val="ListBullet"/>
      </w:pPr>
      <w:r>
        <w:rPr>
          <w:sz w:val="22"/>
        </w:rPr>
        <w:t>Package Boundaries: Avoid deep relative imports; use shared packages.</w:t>
      </w:r>
    </w:p>
    <w:p>
      <w:pPr>
        <w:pStyle w:val="ListBullet"/>
      </w:pPr>
      <w:r>
        <w:rPr>
          <w:sz w:val="22"/>
        </w:rPr>
        <w:t>Import Rules: npm workspaces. Internal package.json points directly to source files. Prettier with @trivago/prettier-plugin-sort-imports for import ordering.</w:t>
      </w:r>
    </w:p>
    <w:p>
      <w:pPr>
        <w:pStyle w:val="Heading2"/>
      </w:pPr>
      <w:r>
        <w:rPr>
          <w:sz w:val="22"/>
        </w:rPr>
        <w:t>Database Standards (Drizzle ORM &amp; PostgreSQL)</w:t>
      </w:r>
    </w:p>
    <w:p>
      <w:pPr>
        <w:pStyle w:val="ListBullet"/>
      </w:pPr>
      <w:r>
        <w:rPr>
          <w:sz w:val="22"/>
        </w:rPr>
        <w:t>Drizzle Configuration: drizzle.config.ts with strict: true, verbose: true, out directory, dialect, schema path, dbCredentials (DATABASE_URL).</w:t>
      </w:r>
    </w:p>
    <w:p>
      <w:pPr>
        <w:pStyle w:val="ListBullet"/>
      </w:pPr>
      <w:r>
        <w:rPr>
          <w:sz w:val="22"/>
        </w:rPr>
        <w:t>Schema Definition: Type-safe schemas in TypeScript files are source of truth.</w:t>
      </w:r>
    </w:p>
    <w:p>
      <w:pPr>
        <w:pStyle w:val="ListBullet"/>
      </w:pPr>
      <w:r>
        <w:rPr>
          <w:sz w:val="22"/>
        </w:rPr>
        <w:t>Migrations: Generate with drizzle-kit generate, apply programmatically. Must be backward-compatible.</w:t>
      </w:r>
    </w:p>
    <w:p>
      <w:pPr>
        <w:pStyle w:val="ListBullet"/>
      </w:pPr>
      <w:r>
        <w:rPr>
          <w:sz w:val="22"/>
        </w:rPr>
        <w:t>Querying: Write type-safe queries.</w:t>
      </w:r>
    </w:p>
    <w:p>
      <w:pPr>
        <w:pStyle w:val="ListBullet"/>
      </w:pPr>
      <w:r>
        <w:rPr>
          <w:sz w:val="22"/>
        </w:rPr>
        <w:t>Raw SQL Policy: Permissible for highly optimized operations, requiring thorough review.</w:t>
      </w:r>
    </w:p>
    <w:p>
      <w:pPr>
        <w:pStyle w:val="ListBullet"/>
      </w:pPr>
      <w:r>
        <w:rPr>
          <w:sz w:val="22"/>
        </w:rPr>
        <w:t>Seeding: Implement scripts.</w:t>
      </w:r>
    </w:p>
    <w:p>
      <w:pPr>
        <w:pStyle w:val="ListBullet"/>
      </w:pPr>
      <w:r>
        <w:rPr>
          <w:sz w:val="22"/>
        </w:rPr>
        <w:t>Neon Connection: Use @neondatabase/serverless for serverless, pg Pool for Node.js.</w:t>
      </w:r>
    </w:p>
    <w:p>
      <w:pPr>
        <w:pStyle w:val="Heading2"/>
      </w:pPr>
      <w:r>
        <w:rPr>
          <w:sz w:val="22"/>
        </w:rPr>
        <w:t>Frontend Code Standards (Next.js &amp; React)</w:t>
      </w:r>
    </w:p>
    <w:p>
      <w:pPr>
        <w:pStyle w:val="ListBullet"/>
      </w:pPr>
      <w:r>
        <w:rPr>
          <w:sz w:val="22"/>
        </w:rPr>
        <w:t>Component Structure &amp; Naming: Components, hooks, tests in same directory. PascalCase for components, camelCase for hooks.</w:t>
      </w:r>
    </w:p>
    <w:p>
      <w:pPr>
        <w:pStyle w:val="ListBullet"/>
      </w:pPr>
      <w:r>
        <w:rPr>
          <w:sz w:val="22"/>
        </w:rPr>
        <w:t>Data Fetching: Differentiate static/dynamic. Use Next.js fetch for server-side caching.</w:t>
      </w:r>
    </w:p>
    <w:p>
      <w:pPr>
        <w:pStyle w:val="ListBullet"/>
      </w:pPr>
      <w:r>
        <w:rPr>
          <w:sz w:val="22"/>
        </w:rPr>
        <w:t>Accessibility: Write accessible components (semantic HTML, ARIA).</w:t>
      </w:r>
    </w:p>
    <w:p>
      <w:pPr>
        <w:pStyle w:val="ListBullet"/>
      </w:pPr>
      <w:r>
        <w:rPr>
          <w:sz w:val="22"/>
        </w:rPr>
        <w:t>React Server Components (RSC): Default for backend logic, database access, sensitive data.</w:t>
      </w:r>
    </w:p>
    <w:p>
      <w:pPr>
        <w:pStyle w:val="ListBullet"/>
      </w:pPr>
      <w:r>
        <w:rPr>
          <w:sz w:val="22"/>
        </w:rPr>
        <w:t>Client Components: Use 'use client'; for browser APIs, event handlers, state/effects.</w:t>
      </w:r>
    </w:p>
    <w:p>
      <w:pPr>
        <w:pStyle w:val="ListBullet"/>
      </w:pPr>
      <w:r>
        <w:rPr>
          <w:sz w:val="22"/>
        </w:rPr>
        <w:t>Server Actions: Use for mutations/form submissions.</w:t>
      </w:r>
    </w:p>
    <w:p>
      <w:pPr>
        <w:pStyle w:val="ListBullet"/>
      </w:pPr>
      <w:r>
        <w:rPr>
          <w:sz w:val="22"/>
        </w:rPr>
        <w:t>Styling: Tailwind CSS; consider shadcn/ui. Avoid inline styling.</w:t>
      </w:r>
    </w:p>
    <w:p>
      <w:pPr>
        <w:pStyle w:val="Heading2"/>
      </w:pPr>
      <w:r>
        <w:rPr>
          <w:sz w:val="22"/>
        </w:rPr>
        <w:t>API Standards</w:t>
      </w:r>
    </w:p>
    <w:p>
      <w:pPr>
        <w:pStyle w:val="ListBullet"/>
      </w:pPr>
      <w:r>
        <w:rPr>
          <w:sz w:val="22"/>
        </w:rPr>
        <w:t>Versioning: Implement /api/v1, /api/v2 for breaking changes.</w:t>
      </w:r>
    </w:p>
    <w:p>
      <w:pPr>
        <w:pStyle w:val="ListBullet"/>
      </w:pPr>
      <w:r>
        <w:rPr>
          <w:sz w:val="22"/>
        </w:rPr>
        <w:t>Documentation: Generate live, interactive API documentation using Swagger. JSDoc comments on routes auto-generate documentation.</w:t>
      </w:r>
    </w:p>
    <w:p>
      <w:pPr>
        <w:pStyle w:val="ListBullet"/>
      </w:pPr>
      <w:r>
        <w:rPr>
          <w:sz w:val="22"/>
        </w:rPr>
        <w:t>Error Handling: Implement robust try...catch for async operations and granular error.tsx files. Ensure consistent error response formats.</w:t>
      </w:r>
    </w:p>
    <w:p>
      <w:pPr>
        <w:pStyle w:val="Heading2"/>
      </w:pPr>
      <w:r>
        <w:rPr>
          <w:sz w:val="22"/>
        </w:rPr>
        <w:t>Testing Standards</w:t>
      </w:r>
    </w:p>
    <w:p>
      <w:pPr>
        <w:pStyle w:val="ListBullet"/>
      </w:pPr>
      <w:r>
        <w:rPr>
          <w:sz w:val="22"/>
        </w:rPr>
        <w:t>TDD &amp; Principles: Embrace TDD for all new features/bug fixes.</w:t>
      </w:r>
    </w:p>
    <w:p>
      <w:pPr>
        <w:pStyle w:val="ListBullet"/>
      </w:pPr>
      <w:r>
        <w:rPr>
          <w:sz w:val="22"/>
        </w:rPr>
        <w:t>Tools: React Testing Library for frontend, Jest/Vitest for backend.</w:t>
      </w:r>
    </w:p>
    <w:p>
      <w:pPr>
        <w:pStyle w:val="ListBullet"/>
      </w:pPr>
      <w:r>
        <w:rPr>
          <w:sz w:val="22"/>
        </w:rPr>
        <w:t>Naming Conventions: Tests in same directory as code, .test.ts/.test.tsx suffixes.</w:t>
      </w:r>
    </w:p>
    <w:p>
      <w:pPr>
        <w:pStyle w:val="ListBullet"/>
      </w:pPr>
      <w:r>
        <w:rPr>
          <w:sz w:val="22"/>
        </w:rPr>
        <w:t>New Features/Bug Fixes: Must include comprehensive tests.</w:t>
      </w:r>
    </w:p>
    <w:p>
      <w:pPr>
        <w:pStyle w:val="ListBullet"/>
      </w:pPr>
      <w:r>
        <w:rPr>
          <w:sz w:val="22"/>
        </w:rPr>
        <w:t>CI Integration: Tests must run in CI and pass before merge.</w:t>
      </w:r>
    </w:p>
    <w:p>
      <w:pPr>
        <w:pStyle w:val="ListBullet"/>
      </w:pPr>
      <w:r>
        <w:rPr>
          <w:sz w:val="22"/>
        </w:rPr>
        <w:t>Code Coverage: Maintain explicit project-level targets (e.g., 80%) enforced in CI.</w:t>
      </w:r>
    </w:p>
    <w:p>
      <w:pPr>
        <w:pStyle w:val="ListBullet"/>
      </w:pPr>
      <w:r>
        <w:rPr>
          <w:sz w:val="22"/>
        </w:rPr>
        <w:t>Guidelines: Prioritize user behavior, not implementation details. Mock API calls using MSW. Ensure tests are independent and readable.</w:t>
      </w:r>
    </w:p>
    <w:p>
      <w:pPr>
        <w:pStyle w:val="Heading2"/>
      </w:pPr>
      <w:r>
        <w:rPr>
          <w:sz w:val="22"/>
        </w:rPr>
        <w:t>Documentation Standards</w:t>
      </w:r>
    </w:p>
    <w:p>
      <w:pPr>
        <w:pStyle w:val="ListBullet"/>
      </w:pPr>
      <w:r>
        <w:rPr>
          <w:sz w:val="22"/>
        </w:rPr>
        <w:t>Self-documenting Code: Prioritize over excessive comments.</w:t>
      </w:r>
    </w:p>
    <w:p>
      <w:pPr>
        <w:pStyle w:val="ListBullet"/>
      </w:pPr>
      <w:r>
        <w:rPr>
          <w:sz w:val="22"/>
        </w:rPr>
        <w:t>When to Comment: For complex algorithms, non-obvious logic, workarounds, or "why" decisions.</w:t>
      </w:r>
    </w:p>
    <w:p>
      <w:pPr>
        <w:pStyle w:val="ListBullet"/>
      </w:pPr>
      <w:r>
        <w:rPr>
          <w:sz w:val="22"/>
        </w:rPr>
        <w:t>Updating Documentation: All documentation must be updated in the same PR as related code changes.</w:t>
      </w:r>
    </w:p>
    <w:p>
      <w:pPr>
        <w:pStyle w:val="ListBullet"/>
      </w:pPr>
      <w:r>
        <w:rPr>
          <w:sz w:val="22"/>
        </w:rPr>
        <w:t>API Documentation: Mandate standards for API documentation, including endpoints, schemas, and exported APIs using JSDoc.</w:t>
      </w:r>
    </w:p>
    <w:p>
      <w:pPr>
        <w:pStyle w:val="Heading2"/>
      </w:pPr>
      <w:r>
        <w:rPr>
          <w:sz w:val="22"/>
        </w:rPr>
        <w:t>Version Control &amp; Collaboration</w:t>
      </w:r>
    </w:p>
    <w:p>
      <w:pPr>
        <w:pStyle w:val="ListBullet"/>
      </w:pPr>
      <w:r>
        <w:rPr>
          <w:sz w:val="22"/>
        </w:rPr>
        <w:t>Branch Naming: Descriptive, incorporating ticket/issue ID (e.g., feature/JIRA-123-add-profile).</w:t>
      </w:r>
    </w:p>
    <w:p>
      <w:pPr>
        <w:pStyle w:val="ListBullet"/>
      </w:pPr>
      <w:r>
        <w:rPr>
          <w:sz w:val="22"/>
        </w:rPr>
        <w:t>Commit Messages: Conventional Commits: type(scope): subject (e.g., feat(client): add user profile). Link to relevant issue (e.g., Fixes #123). Recommend atomic commits.</w:t>
      </w:r>
    </w:p>
    <w:p>
      <w:pPr>
        <w:pStyle w:val="ListBullet"/>
      </w:pPr>
      <w:r>
        <w:rPr>
          <w:sz w:val="22"/>
        </w:rPr>
        <w:t>PR Titles: Follow Conventional Commits.</w:t>
      </w:r>
    </w:p>
    <w:p>
      <w:pPr>
        <w:pStyle w:val="ListBullet"/>
      </w:pPr>
      <w:r>
        <w:rPr>
          <w:sz w:val="22"/>
        </w:rPr>
        <w:t>PR Size: Aim for PRs under 400 lines.</w:t>
      </w:r>
    </w:p>
    <w:p>
      <w:pPr>
        <w:pStyle w:val="ListBullet"/>
      </w:pPr>
      <w:r>
        <w:rPr>
          <w:sz w:val="22"/>
        </w:rPr>
        <w:t>Large PRs: Split, require design docs, or special reviewers.</w:t>
      </w:r>
    </w:p>
    <w:p>
      <w:pPr>
        <w:pStyle w:val="ListBullet"/>
      </w:pPr>
      <w:r>
        <w:rPr>
          <w:sz w:val="22"/>
        </w:rPr>
        <w:t>PR Description: Include context, screenshots, testing notes, risks.</w:t>
      </w:r>
    </w:p>
    <w:p>
      <w:pPr>
        <w:pStyle w:val="ListBullet"/>
      </w:pPr>
      <w:r>
        <w:rPr>
          <w:sz w:val="22"/>
        </w:rPr>
        <w:t>Review Turnaround: Goals for review turnaround (e.g., 24 business hours).</w:t>
      </w:r>
    </w:p>
    <w:p>
      <w:pPr>
        <w:pStyle w:val="ListBullet"/>
      </w:pPr>
      <w:r>
        <w:rPr>
          <w:sz w:val="22"/>
        </w:rPr>
        <w:t>Direct Pushes: Policy against direct pushes to main.</w:t>
      </w:r>
    </w:p>
    <w:p>
      <w:pPr>
        <w:pStyle w:val="ListBullet"/>
      </w:pPr>
      <w:r>
        <w:rPr>
          <w:sz w:val="22"/>
        </w:rPr>
        <w:t>Conflict Resolution: Resolve disagreements via discussion, pair programming, or tech lead.</w:t>
      </w:r>
    </w:p>
    <w:p>
      <w:pPr>
        <w:pStyle w:val="ListBullet"/>
      </w:pPr>
      <w:r>
        <w:rPr>
          <w:sz w:val="22"/>
        </w:rPr>
        <w:t>Squash-and-Merge: Recommended for clean Git history.</w:t>
      </w:r>
    </w:p>
    <w:p>
      <w:pPr>
        <w:pStyle w:val="Heading2"/>
      </w:pPr>
      <w:r>
        <w:rPr>
          <w:sz w:val="22"/>
        </w:rPr>
        <w:t>Continuous Integration (CI)</w:t>
      </w:r>
    </w:p>
    <w:p>
      <w:pPr>
        <w:pStyle w:val="ListBullet"/>
      </w:pPr>
      <w:r>
        <w:rPr>
          <w:sz w:val="22"/>
        </w:rPr>
        <w:t>Main Branch Always Green: main branch must always be green and deployable.</w:t>
      </w:r>
    </w:p>
    <w:p>
      <w:pPr>
        <w:pStyle w:val="ListBullet"/>
      </w:pPr>
      <w:r>
        <w:rPr>
          <w:sz w:val="22"/>
        </w:rPr>
        <w:t>Automated Checks: CI builds automatically run all tests, linting, and formatting on every PR. Builds fail if checks don't pass.</w:t>
      </w:r>
    </w:p>
    <w:p>
      <w:pPr>
        <w:pStyle w:val="ListBullet"/>
      </w:pPr>
      <w:r>
        <w:rPr>
          <w:sz w:val="22"/>
        </w:rPr>
        <w:t>Turborepo for Efficiency: Leverage Turborepo with --affected flag to optimize CI build times.</w:t>
      </w:r>
    </w:p>
    <w:p>
      <w:pPr>
        <w:pStyle w:val="ListBullet"/>
      </w:pPr>
      <w:r>
        <w:rPr>
          <w:sz w:val="22"/>
        </w:rPr>
        <w:t>Deploy-on-Merge: Implement automated deployments after successful CI and reviews.</w:t>
      </w:r>
    </w:p>
    <w:p>
      <w:pPr>
        <w:pStyle w:val="ListBullet"/>
      </w:pPr>
      <w:r>
        <w:rPr>
          <w:sz w:val="22"/>
        </w:rPr>
        <w:t>Parallelize Tests: Parallelize tests in CI/CD.</w:t>
      </w:r>
    </w:p>
    <w:p>
      <w:pPr>
        <w:pStyle w:val="Heading2"/>
      </w:pPr>
      <w:r>
        <w:rPr>
          <w:sz w:val="22"/>
        </w:rPr>
        <w:t>Security &amp; Environment Variables</w:t>
      </w:r>
    </w:p>
    <w:p>
      <w:pPr>
        <w:pStyle w:val="ListBullet"/>
      </w:pPr>
      <w:r>
        <w:rPr>
          <w:sz w:val="22"/>
        </w:rPr>
        <w:t>Secrets Management: Use environment variables for all secrets; never commit. Use .env files locally, excluded by .gitignore.</w:t>
      </w:r>
    </w:p>
    <w:p>
      <w:pPr>
        <w:pStyle w:val="ListBullet"/>
      </w:pPr>
      <w:r>
        <w:rPr>
          <w:sz w:val="22"/>
        </w:rPr>
        <w:t>Environment Variable Validation: Employ Zod for type-safe validation, leveraging @t3-oss/env-nextjs.</w:t>
      </w:r>
    </w:p>
    <w:p>
      <w:pPr>
        <w:pStyle w:val="ListBullet"/>
      </w:pPr>
      <w:r>
        <w:rPr>
          <w:sz w:val="22"/>
        </w:rPr>
        <w:t>Taint APIs: Utilize React's taint APIs (taintObjectReference, taintUniqueValue) and experimental.taint: true in next.config.js to prevent sensitive data exposure.</w:t>
      </w:r>
    </w:p>
    <w:p>
      <w:pPr>
        <w:pStyle w:val="ListBullet"/>
      </w:pPr>
      <w:r>
        <w:rPr>
          <w:sz w:val="22"/>
        </w:rPr>
        <w:t>ESLint Plugin: Configure eslint-plugin-n to disallow direct process.env usage.</w:t>
      </w:r>
    </w:p>
    <w:p>
      <w:pPr>
        <w:pStyle w:val="Heading2"/>
      </w:pPr>
      <w:r>
        <w:rPr>
          <w:sz w:val="22"/>
        </w:rPr>
        <w:t>Change Management</w:t>
      </w:r>
    </w:p>
    <w:p>
      <w:pPr>
        <w:pStyle w:val="ListBullet"/>
      </w:pPr>
      <w:r>
        <w:rPr>
          <w:sz w:val="22"/>
        </w:rPr>
        <w:t>Living Document: Team actively contributes and maintains standards.</w:t>
      </w:r>
    </w:p>
    <w:p>
      <w:pPr>
        <w:pStyle w:val="ListBullet"/>
      </w:pPr>
      <w:r>
        <w:rPr>
          <w:sz w:val="22"/>
        </w:rPr>
        <w:t>Contribution &amp; Maintenance: Proposed changes via PRs to standards repository. Require review/approval by VP of Engineering or lead.</w:t>
      </w:r>
    </w:p>
    <w:p>
      <w:pPr>
        <w:pStyle w:val="ListBullet"/>
      </w:pPr>
      <w:r>
        <w:rPr>
          <w:sz w:val="22"/>
        </w:rPr>
        <w:t>Review Cadence: Standards formally reviewed/updated quarterly or per major release cycle.</w:t>
      </w:r>
    </w:p>
    <w:p>
      <w:pPr>
        <w:pStyle w:val="Heading2"/>
      </w:pPr>
      <w:r>
        <w:rPr>
          <w:sz w:val="22"/>
        </w:rPr>
        <w:t>Rollout Plan &amp; Next Steps</w:t>
      </w:r>
    </w:p>
    <w:p>
      <w:pPr>
        <w:pStyle w:val="ListBullet"/>
      </w:pPr>
      <w:r>
        <w:rPr>
          <w:sz w:val="22"/>
        </w:rPr>
        <w:t>VP Review: Document undergoes initial review by VP of Engineering for final approval.</w:t>
      </w:r>
    </w:p>
    <w:p>
      <w:pPr>
        <w:pStyle w:val="ListBullet"/>
      </w:pPr>
      <w:r>
        <w:rPr>
          <w:sz w:val="22"/>
        </w:rPr>
        <w:t>Staged Rollout: Following approval, standards rolled out in stages, starting with new projects.</w:t>
      </w:r>
    </w:p>
    <w:p>
      <w:pPr>
        <w:pStyle w:val="ListBullet"/>
      </w:pPr>
      <w:r>
        <w:rPr>
          <w:sz w:val="22"/>
        </w:rPr>
        <w:t>Training &amp; Workshops: Dedicated sessions will familiarize developers.</w:t>
      </w:r>
    </w:p>
    <w:p>
      <w:pPr>
        <w:pStyle w:val="ListBullet"/>
      </w:pPr>
      <w:r>
        <w:rPr>
          <w:sz w:val="22"/>
        </w:rPr>
        <w:t>Feedback Loop: Open feedback channel established during rollout.</w:t>
      </w:r>
    </w:p>
    <w:p>
      <w:pPr>
        <w:pStyle w:val="Heading2"/>
      </w:pPr>
      <w:r>
        <w:rPr>
          <w:sz w:val="22"/>
        </w:rPr>
        <w:t>Glossary</w:t>
      </w:r>
    </w:p>
    <w:p>
      <w:pPr>
        <w:pStyle w:val="ListBullet"/>
      </w:pPr>
      <w:r>
        <w:rPr>
          <w:sz w:val="22"/>
        </w:rPr>
        <w:t>API: Application Programming Interface.</w:t>
      </w:r>
    </w:p>
    <w:p>
      <w:pPr>
        <w:pStyle w:val="ListBullet"/>
      </w:pPr>
      <w:r>
        <w:rPr>
          <w:sz w:val="22"/>
        </w:rPr>
        <w:t>CI: Continuous Integration.</w:t>
      </w:r>
    </w:p>
    <w:p>
      <w:pPr>
        <w:pStyle w:val="ListBullet"/>
      </w:pPr>
      <w:r>
        <w:rPr>
          <w:sz w:val="22"/>
        </w:rPr>
        <w:t>ORM: Object-Relational Mapper.</w:t>
      </w:r>
    </w:p>
    <w:p>
      <w:pPr>
        <w:pStyle w:val="ListBullet"/>
      </w:pPr>
      <w:r>
        <w:rPr>
          <w:sz w:val="22"/>
        </w:rPr>
        <w:t>PR: Pull Request.</w:t>
      </w:r>
    </w:p>
    <w:p>
      <w:pPr>
        <w:pStyle w:val="ListBullet"/>
      </w:pPr>
      <w:r>
        <w:rPr>
          <w:sz w:val="22"/>
        </w:rPr>
        <w:t>RSC: React Server Components.</w:t>
      </w:r>
    </w:p>
    <w:p>
      <w:pPr>
        <w:pStyle w:val="ListBullet"/>
      </w:pPr>
      <w:r>
        <w:rPr>
          <w:sz w:val="22"/>
        </w:rPr>
        <w:t>SLA: Service Level Agreement.</w:t>
      </w:r>
    </w:p>
    <w:p>
      <w:pPr>
        <w:pStyle w:val="ListBullet"/>
      </w:pPr>
      <w:r>
        <w:rPr>
          <w:sz w:val="22"/>
        </w:rPr>
        <w:t>TDD: Test-Driven Development.</w:t>
      </w:r>
    </w:p>
    <w:p>
      <w:pPr>
        <w:pStyle w:val="ListBullet"/>
      </w:pPr>
      <w:r>
        <w:rPr>
          <w:sz w:val="22"/>
        </w:rPr>
        <w:t>tRPC: Type-safe Remote Procedure Call.</w:t>
      </w:r>
    </w:p>
    <w:p>
      <w:pPr>
        <w:pStyle w:val="ListBullet"/>
      </w:pPr>
      <w:r>
        <w:rPr>
          <w:sz w:val="22"/>
        </w:rPr>
        <w:t>MSW: Mock Service Worker.</w:t>
      </w:r>
    </w:p>
    <w:p>
      <w:pPr>
        <w:pStyle w:val="ListBullet"/>
      </w:pPr>
      <w:r>
        <w:rPr>
          <w:sz w:val="22"/>
        </w:rPr>
        <w:t>Zod: TypeScript-first schema declaration and validation library.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