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167.5984251968515"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PERJANJIAN KERJA SAMA</w:t>
      </w:r>
    </w:p>
    <w:p w:rsidR="00000000" w:rsidDel="00000000" w:rsidP="00000000" w:rsidRDefault="00000000" w:rsidRPr="00000000" w14:paraId="00000002">
      <w:pPr>
        <w:spacing w:after="0" w:before="0" w:line="360" w:lineRule="auto"/>
        <w:ind w:left="0" w:right="167.5984251968515"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KEMITRAAN PT CAZH TEKNOLOGI INOVASI</w:t>
      </w:r>
    </w:p>
    <w:p w:rsidR="00000000" w:rsidDel="00000000" w:rsidP="00000000" w:rsidRDefault="00000000" w:rsidRPr="00000000" w14:paraId="00000003">
      <w:pPr>
        <w:spacing w:after="0" w:before="0" w:line="360" w:lineRule="auto"/>
        <w:ind w:left="0" w:right="167.5984251968515"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DENGAN {{Lembaga}}</w:t>
      </w:r>
    </w:p>
    <w:p w:rsidR="00000000" w:rsidDel="00000000" w:rsidP="00000000" w:rsidRDefault="00000000" w:rsidRPr="00000000" w14:paraId="00000004">
      <w:pPr>
        <w:spacing w:after="0" w:before="0" w:line="360" w:lineRule="auto"/>
        <w:ind w:left="0" w:right="167.5984251968515" w:firstLine="0"/>
        <w:jc w:val="center"/>
        <w:rPr>
          <w:rFonts w:ascii="Inter" w:cs="Inter" w:eastAsia="Inter" w:hAnsi="Inte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before="0" w:line="360" w:lineRule="auto"/>
        <w:ind w:left="0" w:right="167.5984251968515" w:firstLine="0"/>
        <w:jc w:val="cente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6">
      <w:pPr>
        <w:spacing w:after="0" w:before="0" w:line="360" w:lineRule="auto"/>
        <w:ind w:left="0" w:right="167.5984251968515" w:firstLine="0"/>
        <w:jc w:val="center"/>
        <w:rPr>
          <w:rFonts w:ascii="Inter" w:cs="Inter" w:eastAsia="Inter" w:hAnsi="Inter"/>
          <w:b w:val="1"/>
          <w:sz w:val="20"/>
          <w:szCs w:val="20"/>
          <w:u w:val="single"/>
        </w:rPr>
      </w:pPr>
      <w:r w:rsidDel="00000000" w:rsidR="00000000" w:rsidRPr="00000000">
        <w:rPr>
          <w:rFonts w:ascii="Inter" w:cs="Inter" w:eastAsia="Inter" w:hAnsi="Inter"/>
          <w:b w:val="1"/>
          <w:sz w:val="20"/>
          <w:szCs w:val="20"/>
          <w:u w:val="single"/>
          <w:rtl w:val="0"/>
        </w:rPr>
        <w:t xml:space="preserve">BERITA ACARA KEMITRAAN</w:t>
      </w:r>
    </w:p>
    <w:p w:rsidR="00000000" w:rsidDel="00000000" w:rsidP="00000000" w:rsidRDefault="00000000" w:rsidRPr="00000000" w14:paraId="00000007">
      <w:pPr>
        <w:spacing w:after="0" w:before="0" w:line="360" w:lineRule="auto"/>
        <w:ind w:left="0" w:right="167.5984251968515"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Nomor : {{Nomor PKS}}</w:t>
      </w:r>
    </w:p>
    <w:p w:rsidR="00000000" w:rsidDel="00000000" w:rsidP="00000000" w:rsidRDefault="00000000" w:rsidRPr="00000000" w14:paraId="00000008">
      <w:pPr>
        <w:spacing w:after="0" w:before="0" w:line="276" w:lineRule="auto"/>
        <w:ind w:left="0" w:right="167.5984251968515" w:firstLine="0"/>
        <w:jc w:val="cente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Pada hari ini {{Hari}}, Tanggal {{Tanggal}} telah disepakati kerja sama antara: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7.5984251968515" w:firstLine="0"/>
        <w:jc w:val="both"/>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7.716535433071"/>
        </w:tabs>
        <w:spacing w:after="0" w:before="0" w:line="360" w:lineRule="auto"/>
        <w:ind w:left="72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Nama</w:t>
        <w:tab/>
        <w:t xml:space="preserve">: </w:t>
      </w:r>
      <w:r w:rsidDel="00000000" w:rsidR="00000000" w:rsidRPr="00000000">
        <w:rPr>
          <w:rFonts w:ascii="Inter" w:cs="Inter" w:eastAsia="Inter" w:hAnsi="Inter"/>
          <w:b w:val="1"/>
          <w:sz w:val="20"/>
          <w:szCs w:val="20"/>
          <w:rtl w:val="0"/>
        </w:rPr>
        <w:t xml:space="preserve">MUH ARIF MAHFUDIN</w:t>
        <w:br w:type="textWrapping"/>
      </w:r>
      <w:r w:rsidDel="00000000" w:rsidR="00000000" w:rsidRPr="00000000">
        <w:rPr>
          <w:rFonts w:ascii="Inter" w:cs="Inter" w:eastAsia="Inter" w:hAnsi="Inter"/>
          <w:sz w:val="20"/>
          <w:szCs w:val="20"/>
          <w:rtl w:val="0"/>
        </w:rPr>
        <w:t xml:space="preserve">Jabatan</w:t>
        <w:tab/>
        <w:t xml:space="preserve">: </w:t>
      </w:r>
      <w:r w:rsidDel="00000000" w:rsidR="00000000" w:rsidRPr="00000000">
        <w:rPr>
          <w:rFonts w:ascii="Inter" w:cs="Inter" w:eastAsia="Inter" w:hAnsi="Inter"/>
          <w:b w:val="1"/>
          <w:sz w:val="20"/>
          <w:szCs w:val="20"/>
          <w:rtl w:val="0"/>
        </w:rPr>
        <w:t xml:space="preserve">Direktur Utama</w:t>
      </w:r>
      <w:r w:rsidDel="00000000" w:rsidR="00000000" w:rsidRPr="00000000">
        <w:rPr>
          <w:rFonts w:ascii="Inter" w:cs="Inter" w:eastAsia="Inter" w:hAnsi="Inter"/>
          <w:sz w:val="20"/>
          <w:szCs w:val="20"/>
          <w:rtl w:val="0"/>
        </w:rPr>
        <w:br w:type="textWrapping"/>
        <w:t xml:space="preserve">Lembaga</w:t>
        <w:tab/>
        <w:t xml:space="preserve">: </w:t>
      </w:r>
      <w:r w:rsidDel="00000000" w:rsidR="00000000" w:rsidRPr="00000000">
        <w:rPr>
          <w:rFonts w:ascii="Inter" w:cs="Inter" w:eastAsia="Inter" w:hAnsi="Inter"/>
          <w:b w:val="1"/>
          <w:sz w:val="20"/>
          <w:szCs w:val="20"/>
          <w:rtl w:val="0"/>
        </w:rPr>
        <w:t xml:space="preserve">PT CAZH TEKNOLOGI INOVASI</w:t>
        <w:br w:type="textWrapping"/>
      </w:r>
      <w:r w:rsidDel="00000000" w:rsidR="00000000" w:rsidRPr="00000000">
        <w:rPr>
          <w:rFonts w:ascii="Inter" w:cs="Inter" w:eastAsia="Inter" w:hAnsi="Inter"/>
          <w:sz w:val="20"/>
          <w:szCs w:val="20"/>
          <w:rtl w:val="0"/>
        </w:rPr>
        <w:t xml:space="preserve">Lokasi</w:t>
        <w:tab/>
        <w:t xml:space="preserve">: </w:t>
      </w:r>
      <w:r w:rsidDel="00000000" w:rsidR="00000000" w:rsidRPr="00000000">
        <w:rPr>
          <w:rFonts w:ascii="Inter" w:cs="Inter" w:eastAsia="Inter" w:hAnsi="Inter"/>
          <w:b w:val="1"/>
          <w:sz w:val="20"/>
          <w:szCs w:val="20"/>
          <w:rtl w:val="0"/>
        </w:rPr>
        <w:t xml:space="preserve">Kab. Banyumas, Jawa Tengah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7.716535433071"/>
        </w:tabs>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Selanjutnya disebut sebagai “Pihak Pertama”.</w:t>
        <w:br w:type="textWrapping"/>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7.716535433071"/>
        </w:tabs>
        <w:spacing w:after="0" w:before="0" w:line="360" w:lineRule="auto"/>
        <w:ind w:left="72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Nama </w:t>
        <w:tab/>
        <w:t xml:space="preserve">: </w:t>
      </w:r>
      <w:r w:rsidDel="00000000" w:rsidR="00000000" w:rsidRPr="00000000">
        <w:rPr>
          <w:rFonts w:ascii="Inter" w:cs="Inter" w:eastAsia="Inter" w:hAnsi="Inter"/>
          <w:b w:val="1"/>
          <w:sz w:val="20"/>
          <w:szCs w:val="20"/>
          <w:rtl w:val="0"/>
        </w:rPr>
        <w:t xml:space="preserve">{{Nama PIC}}</w:t>
        <w:br w:type="textWrapping"/>
      </w:r>
      <w:r w:rsidDel="00000000" w:rsidR="00000000" w:rsidRPr="00000000">
        <w:rPr>
          <w:rFonts w:ascii="Inter" w:cs="Inter" w:eastAsia="Inter" w:hAnsi="Inter"/>
          <w:sz w:val="20"/>
          <w:szCs w:val="20"/>
          <w:rtl w:val="0"/>
        </w:rPr>
        <w:t xml:space="preserve">Jabatan</w:t>
        <w:tab/>
        <w:t xml:space="preserve">: </w:t>
      </w:r>
      <w:r w:rsidDel="00000000" w:rsidR="00000000" w:rsidRPr="00000000">
        <w:rPr>
          <w:rFonts w:ascii="Inter" w:cs="Inter" w:eastAsia="Inter" w:hAnsi="Inter"/>
          <w:b w:val="1"/>
          <w:sz w:val="20"/>
          <w:szCs w:val="20"/>
          <w:rtl w:val="0"/>
        </w:rPr>
        <w:t xml:space="preserve">{{Jabatan}}</w:t>
        <w:br w:type="textWrapping"/>
      </w:r>
      <w:r w:rsidDel="00000000" w:rsidR="00000000" w:rsidRPr="00000000">
        <w:rPr>
          <w:rFonts w:ascii="Inter" w:cs="Inter" w:eastAsia="Inter" w:hAnsi="Inter"/>
          <w:sz w:val="20"/>
          <w:szCs w:val="20"/>
          <w:rtl w:val="0"/>
        </w:rPr>
        <w:t xml:space="preserve">Lembaga</w:t>
        <w:tab/>
        <w:t xml:space="preserve">: </w:t>
      </w:r>
      <w:r w:rsidDel="00000000" w:rsidR="00000000" w:rsidRPr="00000000">
        <w:rPr>
          <w:rFonts w:ascii="Inter" w:cs="Inter" w:eastAsia="Inter" w:hAnsi="Inter"/>
          <w:b w:val="1"/>
          <w:sz w:val="20"/>
          <w:szCs w:val="20"/>
          <w:rtl w:val="0"/>
        </w:rPr>
        <w:t xml:space="preserve">{{Lembaga}}</w:t>
        <w:br w:type="textWrapping"/>
      </w:r>
      <w:r w:rsidDel="00000000" w:rsidR="00000000" w:rsidRPr="00000000">
        <w:rPr>
          <w:rFonts w:ascii="Inter" w:cs="Inter" w:eastAsia="Inter" w:hAnsi="Inter"/>
          <w:sz w:val="20"/>
          <w:szCs w:val="20"/>
          <w:rtl w:val="0"/>
        </w:rPr>
        <w:t xml:space="preserve">Lokasi</w:t>
        <w:tab/>
        <w:t xml:space="preserve">: </w:t>
      </w:r>
      <w:r w:rsidDel="00000000" w:rsidR="00000000" w:rsidRPr="00000000">
        <w:rPr>
          <w:rFonts w:ascii="Inter" w:cs="Inter" w:eastAsia="Inter" w:hAnsi="Inter"/>
          <w:b w:val="1"/>
          <w:sz w:val="20"/>
          <w:szCs w:val="20"/>
          <w:rtl w:val="0"/>
        </w:rPr>
        <w:t xml:space="preserve">{{Alamat}}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7.716535433071"/>
        </w:tabs>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Selanjutnya disebut sebagai “Pihak Kedua”.</w:t>
        <w:br w:type="textWrapp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7.716535433071"/>
        </w:tabs>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 dan Pihak Kedua secara bersama-sama disebut “Para Pihak”.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Para Pihak menyepakati kerjasama dengan ketentuan sebagai berikut:</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Produk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 memberikan hak kepada Pihak Kedua untuk menggunakan perangkat lunak sebagai berikut:</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Aplikasi Web Dashboard Sistem Manajemen Lembaga, yang dapat diakses dengan alamat URL </w:t>
      </w:r>
      <w:r w:rsidDel="00000000" w:rsidR="00000000" w:rsidRPr="00000000">
        <w:rPr>
          <w:rFonts w:ascii="Inter" w:cs="Inter" w:eastAsia="Inter" w:hAnsi="Inter"/>
          <w:b w:val="1"/>
          <w:sz w:val="20"/>
          <w:szCs w:val="20"/>
          <w:rtl w:val="0"/>
        </w:rPr>
        <w:t xml:space="preserve">{{URL Sub Domain}}</w:t>
      </w:r>
      <w:r w:rsidDel="00000000" w:rsidR="00000000" w:rsidRPr="00000000">
        <w:rPr>
          <w:rFonts w:ascii="Inter" w:cs="Inter" w:eastAsia="Inter" w:hAnsi="Inter"/>
          <w:sz w:val="20"/>
          <w:szCs w:val="20"/>
          <w:rtl w:val="0"/>
        </w:rPr>
        <w:t xml:space="preserve"> menggunakan peramban web</w:t>
      </w:r>
      <w:r w:rsidDel="00000000" w:rsidR="00000000" w:rsidRPr="00000000">
        <w:rPr>
          <w:rFonts w:ascii="Inter" w:cs="Inter" w:eastAsia="Inter" w:hAnsi="Inter"/>
          <w:i w:val="1"/>
          <w:sz w:val="20"/>
          <w:szCs w:val="20"/>
          <w:rtl w:val="0"/>
        </w:rPr>
        <w:t xml:space="preserve"> (web browser)</w:t>
      </w:r>
      <w:r w:rsidDel="00000000" w:rsidR="00000000" w:rsidRPr="00000000">
        <w:rPr>
          <w:rFonts w:ascii="Inter" w:cs="Inter" w:eastAsia="Inter" w:hAnsi="Inter"/>
          <w:sz w:val="20"/>
          <w:szCs w:val="20"/>
          <w:rtl w:val="0"/>
        </w:rPr>
        <w:t xml:space="preserve"> apa pun yang terhubung dengan jaringan internet.</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Aplikasi </w:t>
      </w:r>
      <w:r w:rsidDel="00000000" w:rsidR="00000000" w:rsidRPr="00000000">
        <w:rPr>
          <w:rFonts w:ascii="Inter" w:cs="Inter" w:eastAsia="Inter" w:hAnsi="Inter"/>
          <w:i w:val="1"/>
          <w:sz w:val="20"/>
          <w:szCs w:val="20"/>
          <w:rtl w:val="0"/>
        </w:rPr>
        <w:t xml:space="preserve">Mobile </w:t>
      </w:r>
      <w:r w:rsidDel="00000000" w:rsidR="00000000" w:rsidRPr="00000000">
        <w:rPr>
          <w:rFonts w:ascii="Inter" w:cs="Inter" w:eastAsia="Inter" w:hAnsi="Inter"/>
          <w:sz w:val="20"/>
          <w:szCs w:val="20"/>
          <w:rtl w:val="0"/>
        </w:rPr>
        <w:t xml:space="preserve">Kartu Digital bernama </w:t>
      </w:r>
      <w:r w:rsidDel="00000000" w:rsidR="00000000" w:rsidRPr="00000000">
        <w:rPr>
          <w:rFonts w:ascii="Inter" w:cs="Inter" w:eastAsia="Inter" w:hAnsi="Inter"/>
          <w:b w:val="1"/>
          <w:sz w:val="20"/>
          <w:szCs w:val="20"/>
          <w:rtl w:val="0"/>
        </w:rPr>
        <w:t xml:space="preserve">“CARDS Kartu Digital”</w:t>
      </w:r>
      <w:r w:rsidDel="00000000" w:rsidR="00000000" w:rsidRPr="00000000">
        <w:rPr>
          <w:rFonts w:ascii="Inter" w:cs="Inter" w:eastAsia="Inter" w:hAnsi="Inter"/>
          <w:sz w:val="20"/>
          <w:szCs w:val="20"/>
          <w:rtl w:val="0"/>
        </w:rPr>
        <w:t xml:space="preserve"> yang dapat diunduh untuk pengguna sistem operasi Android maupun iOS.</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Aplikasi </w:t>
      </w:r>
      <w:r w:rsidDel="00000000" w:rsidR="00000000" w:rsidRPr="00000000">
        <w:rPr>
          <w:rFonts w:ascii="Inter" w:cs="Inter" w:eastAsia="Inter" w:hAnsi="Inter"/>
          <w:i w:val="1"/>
          <w:sz w:val="20"/>
          <w:szCs w:val="20"/>
          <w:rtl w:val="0"/>
        </w:rPr>
        <w:t xml:space="preserve">Mobile </w:t>
      </w:r>
      <w:r w:rsidDel="00000000" w:rsidR="00000000" w:rsidRPr="00000000">
        <w:rPr>
          <w:rFonts w:ascii="Inter" w:cs="Inter" w:eastAsia="Inter" w:hAnsi="Inter"/>
          <w:sz w:val="20"/>
          <w:szCs w:val="20"/>
          <w:rtl w:val="0"/>
        </w:rPr>
        <w:t xml:space="preserve">Kasir Digital bernama </w:t>
      </w:r>
      <w:r w:rsidDel="00000000" w:rsidR="00000000" w:rsidRPr="00000000">
        <w:rPr>
          <w:rFonts w:ascii="Inter" w:cs="Inter" w:eastAsia="Inter" w:hAnsi="Inter"/>
          <w:b w:val="1"/>
          <w:sz w:val="20"/>
          <w:szCs w:val="20"/>
          <w:rtl w:val="0"/>
        </w:rPr>
        <w:t xml:space="preserve">“CAZH POS” </w:t>
      </w:r>
      <w:r w:rsidDel="00000000" w:rsidR="00000000" w:rsidRPr="00000000">
        <w:rPr>
          <w:rFonts w:ascii="Inter" w:cs="Inter" w:eastAsia="Inter" w:hAnsi="Inter"/>
          <w:sz w:val="20"/>
          <w:szCs w:val="20"/>
          <w:rtl w:val="0"/>
        </w:rPr>
        <w:t xml:space="preserve">dan/atau “CAZH POS Lite” yang dapat diunduh untuk pengguna sistem operasi Android.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Definisi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 menggunakan beberapa istilah untuk diketahui dan disepakati dengan Pihak Kedua dengan ketentuan sebagai berikut:</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CazhBox adalah saldo milik Pihak Kedua pada aplikasi Web Dashboard dan aplikasi </w:t>
      </w:r>
      <w:r w:rsidDel="00000000" w:rsidR="00000000" w:rsidRPr="00000000">
        <w:rPr>
          <w:rFonts w:ascii="Inter" w:cs="Inter" w:eastAsia="Inter" w:hAnsi="Inter"/>
          <w:i w:val="1"/>
          <w:sz w:val="20"/>
          <w:szCs w:val="20"/>
          <w:rtl w:val="0"/>
        </w:rPr>
        <w:t xml:space="preserve">mobile </w:t>
      </w:r>
      <w:r w:rsidDel="00000000" w:rsidR="00000000" w:rsidRPr="00000000">
        <w:rPr>
          <w:rFonts w:ascii="Inter" w:cs="Inter" w:eastAsia="Inter" w:hAnsi="Inter"/>
          <w:sz w:val="20"/>
          <w:szCs w:val="20"/>
          <w:rtl w:val="0"/>
        </w:rPr>
        <w:t xml:space="preserve">Kasir Digital</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CazhPOIN adalah saldo milik user aplikasi </w:t>
      </w:r>
      <w:r w:rsidDel="00000000" w:rsidR="00000000" w:rsidRPr="00000000">
        <w:rPr>
          <w:rFonts w:ascii="Inter" w:cs="Inter" w:eastAsia="Inter" w:hAnsi="Inter"/>
          <w:i w:val="1"/>
          <w:sz w:val="20"/>
          <w:szCs w:val="20"/>
          <w:rtl w:val="0"/>
        </w:rPr>
        <w:t xml:space="preserve">mobile </w:t>
      </w:r>
      <w:r w:rsidDel="00000000" w:rsidR="00000000" w:rsidRPr="00000000">
        <w:rPr>
          <w:rFonts w:ascii="Inter" w:cs="Inter" w:eastAsia="Inter" w:hAnsi="Inter"/>
          <w:sz w:val="20"/>
          <w:szCs w:val="20"/>
          <w:rtl w:val="0"/>
        </w:rPr>
        <w:t xml:space="preserve">Kartu Digital</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i w:val="1"/>
          <w:sz w:val="20"/>
          <w:szCs w:val="20"/>
          <w:rtl w:val="0"/>
        </w:rPr>
        <w:t xml:space="preserve">Top-up</w:t>
      </w:r>
      <w:r w:rsidDel="00000000" w:rsidR="00000000" w:rsidRPr="00000000">
        <w:rPr>
          <w:rFonts w:ascii="Inter" w:cs="Inter" w:eastAsia="Inter" w:hAnsi="Inter"/>
          <w:sz w:val="20"/>
          <w:szCs w:val="20"/>
          <w:rtl w:val="0"/>
        </w:rPr>
        <w:t xml:space="preserve"> adalah proses pengisian saldo </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i w:val="1"/>
          <w:sz w:val="20"/>
          <w:szCs w:val="20"/>
          <w:rtl w:val="0"/>
        </w:rPr>
        <w:t xml:space="preserve">Withdraw </w:t>
      </w:r>
      <w:r w:rsidDel="00000000" w:rsidR="00000000" w:rsidRPr="00000000">
        <w:rPr>
          <w:rFonts w:ascii="Inter" w:cs="Inter" w:eastAsia="Inter" w:hAnsi="Inter"/>
          <w:sz w:val="20"/>
          <w:szCs w:val="20"/>
          <w:rtl w:val="0"/>
        </w:rPr>
        <w:t xml:space="preserve">adalah proses penarikan saldo</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i w:val="1"/>
          <w:sz w:val="20"/>
          <w:szCs w:val="20"/>
          <w:rtl w:val="0"/>
        </w:rPr>
        <w:t xml:space="preserve">Virtual Account</w:t>
      </w:r>
      <w:r w:rsidDel="00000000" w:rsidR="00000000" w:rsidRPr="00000000">
        <w:rPr>
          <w:rFonts w:ascii="Inter" w:cs="Inter" w:eastAsia="Inter" w:hAnsi="Inter"/>
          <w:sz w:val="20"/>
          <w:szCs w:val="20"/>
          <w:rtl w:val="0"/>
        </w:rPr>
        <w:t xml:space="preserve"> adalah metode pembayaran melalui fasilitas bank yang dapat dilakukan dari ATM, </w:t>
      </w:r>
      <w:r w:rsidDel="00000000" w:rsidR="00000000" w:rsidRPr="00000000">
        <w:rPr>
          <w:rFonts w:ascii="Inter" w:cs="Inter" w:eastAsia="Inter" w:hAnsi="Inter"/>
          <w:i w:val="1"/>
          <w:sz w:val="20"/>
          <w:szCs w:val="20"/>
          <w:rtl w:val="0"/>
        </w:rPr>
        <w:t xml:space="preserve">Internet banking </w:t>
      </w:r>
      <w:r w:rsidDel="00000000" w:rsidR="00000000" w:rsidRPr="00000000">
        <w:rPr>
          <w:rFonts w:ascii="Inter" w:cs="Inter" w:eastAsia="Inter" w:hAnsi="Inter"/>
          <w:sz w:val="20"/>
          <w:szCs w:val="20"/>
          <w:rtl w:val="0"/>
        </w:rPr>
        <w:t xml:space="preserve">maupun </w:t>
      </w:r>
      <w:r w:rsidDel="00000000" w:rsidR="00000000" w:rsidRPr="00000000">
        <w:rPr>
          <w:rFonts w:ascii="Inter" w:cs="Inter" w:eastAsia="Inter" w:hAnsi="Inter"/>
          <w:i w:val="1"/>
          <w:sz w:val="20"/>
          <w:szCs w:val="20"/>
          <w:rtl w:val="0"/>
        </w:rPr>
        <w:t xml:space="preserve">m-baking</w:t>
      </w: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QRIS adalah metode pembayaran menggunakan standar QR yang diatur oleh Bank Indonesia, baik melalui aplikasi </w:t>
      </w:r>
      <w:r w:rsidDel="00000000" w:rsidR="00000000" w:rsidRPr="00000000">
        <w:rPr>
          <w:rFonts w:ascii="Inter" w:cs="Inter" w:eastAsia="Inter" w:hAnsi="Inter"/>
          <w:i w:val="1"/>
          <w:sz w:val="20"/>
          <w:szCs w:val="20"/>
          <w:rtl w:val="0"/>
        </w:rPr>
        <w:t xml:space="preserve">e-wallet</w:t>
      </w:r>
      <w:r w:rsidDel="00000000" w:rsidR="00000000" w:rsidRPr="00000000">
        <w:rPr>
          <w:rFonts w:ascii="Inter" w:cs="Inter" w:eastAsia="Inter" w:hAnsi="Inter"/>
          <w:sz w:val="20"/>
          <w:szCs w:val="20"/>
          <w:rtl w:val="0"/>
        </w:rPr>
        <w:t xml:space="preserve"> maupun </w:t>
      </w:r>
      <w:r w:rsidDel="00000000" w:rsidR="00000000" w:rsidRPr="00000000">
        <w:rPr>
          <w:rFonts w:ascii="Inter" w:cs="Inter" w:eastAsia="Inter" w:hAnsi="Inter"/>
          <w:i w:val="1"/>
          <w:sz w:val="20"/>
          <w:szCs w:val="20"/>
          <w:rtl w:val="0"/>
        </w:rPr>
        <w:t xml:space="preserve">m-banking</w:t>
      </w: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67.5984251968515" w:firstLine="0"/>
        <w:jc w:val="left"/>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67.5984251968515" w:firstLine="0"/>
        <w:jc w:val="left"/>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left"/>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 Layanan</w:t>
      </w:r>
    </w:p>
    <w:p w:rsidR="00000000" w:rsidDel="00000000" w:rsidP="00000000" w:rsidRDefault="00000000" w:rsidRPr="00000000" w14:paraId="00000023">
      <w:pPr>
        <w:spacing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 memiliki hak untuk menerima pembayaran dari Pihak Kedua untuk layanan yang dikenakan PPN 11% sesuai dengan peraturan perpajakan yang berlaku. Hak ini diberikan dengan ketentuan sebagai berikut:</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left"/>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Harga produk kartu</w:t>
      </w:r>
    </w:p>
    <w:tbl>
      <w:tblPr>
        <w:tblStyle w:val="Table1"/>
        <w:tblW w:w="76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840"/>
        <w:gridCol w:w="3240"/>
        <w:tblGridChange w:id="0">
          <w:tblGrid>
            <w:gridCol w:w="540"/>
            <w:gridCol w:w="3840"/>
            <w:gridCol w:w="32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Produk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Kartu Tercetak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Inter" w:cs="Inter" w:eastAsia="Inter" w:hAnsi="Inter"/>
                <w:sz w:val="20"/>
                <w:szCs w:val="20"/>
              </w:rPr>
            </w:pP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color w:val="1f1f1f"/>
                <w:sz w:val="20"/>
                <w:szCs w:val="20"/>
                <w:highlight w:val="white"/>
                <w:rtl w:val="0"/>
              </w:rPr>
              <w:t xml:space="preserve">Harga Cetak Per-Kartu</w:t>
            </w:r>
            <w:r w:rsidDel="00000000" w:rsidR="00000000" w:rsidRPr="00000000">
              <w:rPr>
                <w:rFonts w:ascii="Inter" w:cs="Inter" w:eastAsia="Inter" w:hAnsi="Inter"/>
                <w:sz w:val="20"/>
                <w:szCs w:val="20"/>
                <w:rtl w:val="0"/>
              </w:rPr>
              <w:t xml:space="preserve">}}/kartu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Lanyard (Tali gantungan kartu)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Inter" w:cs="Inter" w:eastAsia="Inter" w:hAnsi="Inter"/>
                <w:sz w:val="20"/>
                <w:szCs w:val="20"/>
              </w:rPr>
            </w:pP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color w:val="1f1f1f"/>
                <w:sz w:val="20"/>
                <w:szCs w:val="20"/>
                <w:highlight w:val="white"/>
                <w:rtl w:val="0"/>
              </w:rPr>
              <w:t xml:space="preserve">Harga Cetak Lanyard</w:t>
            </w:r>
            <w:r w:rsidDel="00000000" w:rsidR="00000000" w:rsidRPr="00000000">
              <w:rPr>
                <w:rFonts w:ascii="Inter" w:cs="Inter" w:eastAsia="Inter" w:hAnsi="Inter"/>
                <w:sz w:val="20"/>
                <w:szCs w:val="20"/>
                <w:rtl w:val="0"/>
              </w:rPr>
              <w:t xml:space="preserve">}}/lanyard</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67.5984251968515" w:firstLine="0"/>
        <w:jc w:val="left"/>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left"/>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Harga langganan sistem</w:t>
      </w:r>
    </w:p>
    <w:tbl>
      <w:tblPr>
        <w:tblStyle w:val="Table2"/>
        <w:tblW w:w="76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825"/>
        <w:gridCol w:w="3255"/>
        <w:tblGridChange w:id="0">
          <w:tblGrid>
            <w:gridCol w:w="555"/>
            <w:gridCol w:w="3825"/>
            <w:gridCol w:w="32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Layanan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Inter" w:cs="Inter" w:eastAsia="Inter" w:hAnsi="Inter"/>
                <w:sz w:val="20"/>
                <w:szCs w:val="20"/>
              </w:rPr>
            </w:pPr>
            <w:r w:rsidDel="00000000" w:rsidR="00000000" w:rsidRPr="00000000">
              <w:rPr>
                <w:rFonts w:ascii="Inter" w:cs="Inter" w:eastAsia="Inter" w:hAnsi="Inter"/>
                <w:sz w:val="20"/>
                <w:szCs w:val="20"/>
                <w:rtl w:val="0"/>
              </w:rPr>
              <w:t xml:space="preserve">Langganan sistem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Inter" w:cs="Inter" w:eastAsia="Inter" w:hAnsi="Inter"/>
                <w:sz w:val="20"/>
                <w:szCs w:val="20"/>
              </w:rPr>
            </w:pPr>
            <w:r w:rsidDel="00000000" w:rsidR="00000000" w:rsidRPr="00000000">
              <w:rPr>
                <w:rFonts w:ascii="Inter" w:cs="Inter" w:eastAsia="Inter" w:hAnsi="Inter"/>
                <w:sz w:val="20"/>
                <w:szCs w:val="20"/>
                <w:rtl w:val="0"/>
              </w:rPr>
              <w:t xml:space="preserve">{{Harga Langganan}}</w:t>
            </w:r>
          </w:p>
          <w:p w:rsidR="00000000" w:rsidDel="00000000" w:rsidP="00000000" w:rsidRDefault="00000000" w:rsidRPr="00000000" w14:paraId="00000036">
            <w:pPr>
              <w:rPr>
                <w:rFonts w:ascii="Inter" w:cs="Inter" w:eastAsia="Inter" w:hAnsi="Inter"/>
                <w:sz w:val="20"/>
                <w:szCs w:val="20"/>
              </w:rPr>
            </w:pPr>
            <w:r w:rsidDel="00000000" w:rsidR="00000000" w:rsidRPr="00000000">
              <w:rPr>
                <w:rFonts w:ascii="Inter" w:cs="Inter" w:eastAsia="Inter" w:hAnsi="Inter"/>
                <w:sz w:val="20"/>
                <w:szCs w:val="20"/>
                <w:rtl w:val="0"/>
              </w:rPr>
              <w:t xml:space="preserve">per-{{Langganan Per-}}</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67.5984251968515" w:firstLine="0"/>
        <w:jc w:val="left"/>
        <w:rPr>
          <w:rFonts w:ascii="Inter" w:cs="Inter" w:eastAsia="Inter" w:hAnsi="Inter"/>
          <w:sz w:val="20"/>
          <w:szCs w:val="20"/>
        </w:rPr>
      </w:pPr>
      <w:r w:rsidDel="00000000" w:rsidR="00000000" w:rsidRPr="00000000">
        <w:rPr>
          <w:rtl w:val="0"/>
        </w:rPr>
      </w:r>
    </w:p>
    <w:p w:rsidR="00000000" w:rsidDel="00000000" w:rsidP="00000000" w:rsidRDefault="00000000" w:rsidRPr="00000000" w14:paraId="00000038">
      <w:pPr>
        <w:numPr>
          <w:ilvl w:val="1"/>
          <w:numId w:val="3"/>
        </w:numPr>
        <w:spacing w:line="360" w:lineRule="auto"/>
        <w:ind w:left="1440" w:right="167.5984251968515"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Harga implementasi</w:t>
      </w:r>
    </w:p>
    <w:p w:rsidR="00000000" w:rsidDel="00000000" w:rsidP="00000000" w:rsidRDefault="00000000" w:rsidRPr="00000000" w14:paraId="00000039">
      <w:pPr>
        <w:spacing w:line="360" w:lineRule="auto"/>
        <w:ind w:left="1417.3228346456694"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Kedua berhak atas layanan gratis terkait pelatihan dan/atau sosialisasi secara daring sebanyak 3 kali sesi. Di luar dari ketiga sesi tersebut, Pihak Kedua akan dikenakan biaya layanan untuk setiap pertemuan.</w:t>
      </w:r>
    </w:p>
    <w:tbl>
      <w:tblPr>
        <w:tblStyle w:val="Table3"/>
        <w:tblW w:w="76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825"/>
        <w:gridCol w:w="3255"/>
        <w:tblGridChange w:id="0">
          <w:tblGrid>
            <w:gridCol w:w="555"/>
            <w:gridCol w:w="3825"/>
            <w:gridCol w:w="32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Layanan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Inter" w:cs="Inter" w:eastAsia="Inter" w:hAnsi="Inter"/>
                <w:sz w:val="20"/>
                <w:szCs w:val="20"/>
              </w:rPr>
            </w:pPr>
            <w:r w:rsidDel="00000000" w:rsidR="00000000" w:rsidRPr="00000000">
              <w:rPr>
                <w:rFonts w:ascii="Inter" w:cs="Inter" w:eastAsia="Inter" w:hAnsi="Inter"/>
                <w:sz w:val="20"/>
                <w:szCs w:val="20"/>
                <w:rtl w:val="0"/>
              </w:rPr>
              <w:t xml:space="preserve">Training dan/atau sosialisasi di lokasi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Inter" w:cs="Inter" w:eastAsia="Inter" w:hAnsi="Inter"/>
                <w:sz w:val="20"/>
                <w:szCs w:val="20"/>
              </w:rPr>
            </w:pPr>
            <w:r w:rsidDel="00000000" w:rsidR="00000000" w:rsidRPr="00000000">
              <w:rPr>
                <w:rFonts w:ascii="Inter" w:cs="Inter" w:eastAsia="Inter" w:hAnsi="Inter"/>
                <w:sz w:val="20"/>
                <w:szCs w:val="20"/>
                <w:rtl w:val="0"/>
              </w:rPr>
              <w:t xml:space="preserve">{{Training Lokasi}}</w:t>
            </w:r>
          </w:p>
          <w:p w:rsidR="00000000" w:rsidDel="00000000" w:rsidP="00000000" w:rsidRDefault="00000000" w:rsidRPr="00000000" w14:paraId="00000040">
            <w:pPr>
              <w:rPr>
                <w:rFonts w:ascii="Inter" w:cs="Inter" w:eastAsia="Inter" w:hAnsi="Inter"/>
                <w:sz w:val="20"/>
                <w:szCs w:val="20"/>
              </w:rPr>
            </w:pPr>
            <w:r w:rsidDel="00000000" w:rsidR="00000000" w:rsidRPr="00000000">
              <w:rPr>
                <w:rFonts w:ascii="Inter" w:cs="Inter" w:eastAsia="Inter" w:hAnsi="Inter"/>
                <w:sz w:val="20"/>
                <w:szCs w:val="20"/>
                <w:rtl w:val="0"/>
              </w:rPr>
              <w:t xml:space="preserve">sekali bayar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Inter" w:cs="Inter" w:eastAsia="Inter" w:hAnsi="Inter"/>
                <w:sz w:val="20"/>
                <w:szCs w:val="20"/>
              </w:rPr>
            </w:pPr>
            <w:r w:rsidDel="00000000" w:rsidR="00000000" w:rsidRPr="00000000">
              <w:rPr>
                <w:rFonts w:ascii="Inter" w:cs="Inter" w:eastAsia="Inter" w:hAnsi="Inter"/>
                <w:sz w:val="20"/>
                <w:szCs w:val="20"/>
                <w:rtl w:val="0"/>
              </w:rPr>
              <w:t xml:space="preserve">Training dan/atau sosialisasi secara daring.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Inter" w:cs="Inter" w:eastAsia="Inter" w:hAnsi="Inter"/>
                <w:sz w:val="20"/>
                <w:szCs w:val="20"/>
              </w:rPr>
            </w:pPr>
            <w:r w:rsidDel="00000000" w:rsidR="00000000" w:rsidRPr="00000000">
              <w:rPr>
                <w:rFonts w:ascii="Inter" w:cs="Inter" w:eastAsia="Inter" w:hAnsi="Inter"/>
                <w:sz w:val="20"/>
                <w:szCs w:val="20"/>
                <w:rtl w:val="0"/>
              </w:rPr>
              <w:t xml:space="preserve">{{Training Online}}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Pembayaran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 berhak mengirimkan tagihan berupa </w:t>
      </w:r>
      <w:r w:rsidDel="00000000" w:rsidR="00000000" w:rsidRPr="00000000">
        <w:rPr>
          <w:rFonts w:ascii="Inter" w:cs="Inter" w:eastAsia="Inter" w:hAnsi="Inter"/>
          <w:i w:val="1"/>
          <w:sz w:val="20"/>
          <w:szCs w:val="20"/>
          <w:rtl w:val="0"/>
        </w:rPr>
        <w:t xml:space="preserve">invoice</w:t>
      </w:r>
      <w:r w:rsidDel="00000000" w:rsidR="00000000" w:rsidRPr="00000000">
        <w:rPr>
          <w:rFonts w:ascii="Inter" w:cs="Inter" w:eastAsia="Inter" w:hAnsi="Inter"/>
          <w:sz w:val="20"/>
          <w:szCs w:val="20"/>
          <w:rtl w:val="0"/>
        </w:rPr>
        <w:t xml:space="preserve"> digital maupun tercetak untuk dibayar oleh Pihak Kedua dengan ketentuan sebagai berikut:</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Pembayaran melalui tautan </w:t>
      </w:r>
      <w:r w:rsidDel="00000000" w:rsidR="00000000" w:rsidRPr="00000000">
        <w:rPr>
          <w:rFonts w:ascii="Inter" w:cs="Inter" w:eastAsia="Inter" w:hAnsi="Inter"/>
          <w:i w:val="1"/>
          <w:sz w:val="20"/>
          <w:szCs w:val="20"/>
          <w:rtl w:val="0"/>
        </w:rPr>
        <w:t xml:space="preserve">(link) </w:t>
      </w:r>
      <w:r w:rsidDel="00000000" w:rsidR="00000000" w:rsidRPr="00000000">
        <w:rPr>
          <w:rFonts w:ascii="Inter" w:cs="Inter" w:eastAsia="Inter" w:hAnsi="Inter"/>
          <w:sz w:val="20"/>
          <w:szCs w:val="20"/>
          <w:rtl w:val="0"/>
        </w:rPr>
        <w:t xml:space="preserve">atau cara lain yang ditentukan Pihak Pertama;</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Sebelum batas waktu pembayaran yang ditentukan pada </w:t>
      </w:r>
      <w:r w:rsidDel="00000000" w:rsidR="00000000" w:rsidRPr="00000000">
        <w:rPr>
          <w:rFonts w:ascii="Inter" w:cs="Inter" w:eastAsia="Inter" w:hAnsi="Inter"/>
          <w:i w:val="1"/>
          <w:sz w:val="20"/>
          <w:szCs w:val="20"/>
          <w:rtl w:val="0"/>
        </w:rPr>
        <w:t xml:space="preserve">invoice</w:t>
      </w:r>
      <w:r w:rsidDel="00000000" w:rsidR="00000000" w:rsidRPr="00000000">
        <w:rPr>
          <w:rFonts w:ascii="Inter" w:cs="Inter" w:eastAsia="Inter" w:hAnsi="Inter"/>
          <w:sz w:val="20"/>
          <w:szCs w:val="20"/>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 Transaksi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 berhak menerima pembayaran dari penggunaan aplikasi untuk layanan yang diberikan dengan ketentuan sebagai berikut:</w:t>
      </w:r>
    </w:p>
    <w:p w:rsidR="00000000" w:rsidDel="00000000" w:rsidP="00000000" w:rsidRDefault="00000000" w:rsidRPr="00000000" w14:paraId="0000004C">
      <w:pPr>
        <w:numPr>
          <w:ilvl w:val="1"/>
          <w:numId w:val="3"/>
        </w:numPr>
        <w:spacing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Aplikasi Kartu Digital</w:t>
      </w:r>
    </w:p>
    <w:tbl>
      <w:tblPr>
        <w:tblStyle w:val="Table4"/>
        <w:tblW w:w="76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287.6771653543306"/>
        <w:gridCol w:w="2842.3228346456694"/>
        <w:gridCol w:w="1950"/>
        <w:tblGridChange w:id="0">
          <w:tblGrid>
            <w:gridCol w:w="555"/>
            <w:gridCol w:w="2287.6771653543306"/>
            <w:gridCol w:w="2842.3228346456694"/>
            <w:gridCol w:w="1950"/>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Transaksi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Metode Pembayaran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0">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Inter" w:cs="Inter" w:eastAsia="Inter" w:hAnsi="Inter"/>
                <w:sz w:val="20"/>
                <w:szCs w:val="20"/>
              </w:rPr>
            </w:pPr>
            <w:r w:rsidDel="00000000" w:rsidR="00000000" w:rsidRPr="00000000">
              <w:rPr>
                <w:rFonts w:ascii="Inter" w:cs="Inter" w:eastAsia="Inter" w:hAnsi="Inter"/>
                <w:sz w:val="20"/>
                <w:szCs w:val="20"/>
                <w:rtl w:val="0"/>
              </w:rPr>
              <w:t xml:space="preserve">Beli CazhPOIN</w:t>
              <w:br w:type="textWrapping"/>
              <w:t xml:space="preserve">nominal 10.000-249.999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Virtual Account Bank</w:t>
            </w:r>
          </w:p>
          <w:p w:rsidR="00000000" w:rsidDel="00000000" w:rsidP="00000000" w:rsidRDefault="00000000" w:rsidRPr="00000000" w14:paraId="00000054">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Minimarket</w:t>
            </w:r>
          </w:p>
          <w:p w:rsidR="00000000" w:rsidDel="00000000" w:rsidP="00000000" w:rsidRDefault="00000000" w:rsidRPr="00000000" w14:paraId="00000055">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QRIS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Inter" w:cs="Inter" w:eastAsia="Inter" w:hAnsi="Inter"/>
                <w:sz w:val="20"/>
                <w:szCs w:val="20"/>
              </w:rPr>
            </w:pPr>
            <w:r w:rsidDel="00000000" w:rsidR="00000000" w:rsidRPr="00000000">
              <w:rPr>
                <w:rFonts w:ascii="Inter" w:cs="Inter" w:eastAsia="Inter" w:hAnsi="Inter"/>
                <w:sz w:val="20"/>
                <w:szCs w:val="20"/>
                <w:rtl w:val="0"/>
              </w:rPr>
              <w:t xml:space="preserve">Rp5.000</w:t>
            </w:r>
          </w:p>
          <w:p w:rsidR="00000000" w:rsidDel="00000000" w:rsidP="00000000" w:rsidRDefault="00000000" w:rsidRPr="00000000" w14:paraId="00000057">
            <w:pPr>
              <w:rPr>
                <w:rFonts w:ascii="Inter" w:cs="Inter" w:eastAsia="Inter" w:hAnsi="Inter"/>
                <w:sz w:val="20"/>
                <w:szCs w:val="20"/>
              </w:rPr>
            </w:pPr>
            <w:r w:rsidDel="00000000" w:rsidR="00000000" w:rsidRPr="00000000">
              <w:rPr>
                <w:rFonts w:ascii="Inter" w:cs="Inter" w:eastAsia="Inter" w:hAnsi="Inter"/>
                <w:sz w:val="20"/>
                <w:szCs w:val="20"/>
                <w:rtl w:val="0"/>
              </w:rPr>
              <w:t xml:space="preserve">Rp5.000</w:t>
            </w:r>
          </w:p>
          <w:p w:rsidR="00000000" w:rsidDel="00000000" w:rsidP="00000000" w:rsidRDefault="00000000" w:rsidRPr="00000000" w14:paraId="00000058">
            <w:pPr>
              <w:rPr>
                <w:rFonts w:ascii="Inter" w:cs="Inter" w:eastAsia="Inter" w:hAnsi="Inter"/>
                <w:sz w:val="20"/>
                <w:szCs w:val="20"/>
              </w:rPr>
            </w:pPr>
            <w:r w:rsidDel="00000000" w:rsidR="00000000" w:rsidRPr="00000000">
              <w:rPr>
                <w:rFonts w:ascii="Inter" w:cs="Inter" w:eastAsia="Inter" w:hAnsi="Inter"/>
                <w:sz w:val="20"/>
                <w:szCs w:val="20"/>
                <w:rtl w:val="0"/>
              </w:rPr>
              <w:t xml:space="preserve">1% dari nominal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Inter" w:cs="Inter" w:eastAsia="Inter" w:hAnsi="Inter"/>
                <w:sz w:val="20"/>
                <w:szCs w:val="20"/>
              </w:rPr>
            </w:pPr>
            <w:r w:rsidDel="00000000" w:rsidR="00000000" w:rsidRPr="00000000">
              <w:rPr>
                <w:rFonts w:ascii="Inter" w:cs="Inter" w:eastAsia="Inter" w:hAnsi="Inter"/>
                <w:sz w:val="20"/>
                <w:szCs w:val="20"/>
                <w:rtl w:val="0"/>
              </w:rPr>
              <w:t xml:space="preserve">Beli CazhPOIN </w:t>
              <w:br w:type="textWrapping"/>
              <w:t xml:space="preserve">nominal </w:t>
            </w:r>
            <w:r w:rsidDel="00000000" w:rsidR="00000000" w:rsidRPr="00000000">
              <w:rPr>
                <w:rFonts w:ascii="Inter" w:cs="Inter" w:eastAsia="Inter" w:hAnsi="Inter"/>
                <w:b w:val="1"/>
                <w:sz w:val="20"/>
                <w:szCs w:val="20"/>
                <w:rtl w:val="0"/>
              </w:rPr>
              <w:t xml:space="preserve">250.000 </w:t>
            </w:r>
            <w:r w:rsidDel="00000000" w:rsidR="00000000" w:rsidRPr="00000000">
              <w:rPr>
                <w:rFonts w:ascii="Inter" w:cs="Inter" w:eastAsia="Inter" w:hAnsi="Inter"/>
                <w:sz w:val="20"/>
                <w:szCs w:val="20"/>
                <w:rtl w:val="0"/>
              </w:rPr>
              <w:t xml:space="preserve">dan/atau lebih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Virtual Account Bank</w:t>
            </w:r>
          </w:p>
          <w:p w:rsidR="00000000" w:rsidDel="00000000" w:rsidP="00000000" w:rsidRDefault="00000000" w:rsidRPr="00000000" w14:paraId="0000005C">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Minimarket</w:t>
            </w:r>
          </w:p>
          <w:p w:rsidR="00000000" w:rsidDel="00000000" w:rsidP="00000000" w:rsidRDefault="00000000" w:rsidRPr="00000000" w14:paraId="0000005D">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QRIS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Inter" w:cs="Inter" w:eastAsia="Inter" w:hAnsi="Inter"/>
                <w:sz w:val="20"/>
                <w:szCs w:val="20"/>
              </w:rPr>
            </w:pPr>
            <w:r w:rsidDel="00000000" w:rsidR="00000000" w:rsidRPr="00000000">
              <w:rPr>
                <w:rFonts w:ascii="Inter" w:cs="Inter" w:eastAsia="Inter" w:hAnsi="Inter"/>
                <w:sz w:val="20"/>
                <w:szCs w:val="20"/>
                <w:rtl w:val="0"/>
              </w:rPr>
              <w:t xml:space="preserve">Gratis</w:t>
            </w:r>
          </w:p>
          <w:p w:rsidR="00000000" w:rsidDel="00000000" w:rsidP="00000000" w:rsidRDefault="00000000" w:rsidRPr="00000000" w14:paraId="0000005F">
            <w:pPr>
              <w:rPr>
                <w:rFonts w:ascii="Inter" w:cs="Inter" w:eastAsia="Inter" w:hAnsi="Inter"/>
                <w:sz w:val="20"/>
                <w:szCs w:val="20"/>
              </w:rPr>
            </w:pPr>
            <w:r w:rsidDel="00000000" w:rsidR="00000000" w:rsidRPr="00000000">
              <w:rPr>
                <w:rFonts w:ascii="Inter" w:cs="Inter" w:eastAsia="Inter" w:hAnsi="Inter"/>
                <w:sz w:val="20"/>
                <w:szCs w:val="20"/>
                <w:rtl w:val="0"/>
              </w:rPr>
              <w:t xml:space="preserve">Gratis</w:t>
            </w:r>
          </w:p>
          <w:p w:rsidR="00000000" w:rsidDel="00000000" w:rsidP="00000000" w:rsidRDefault="00000000" w:rsidRPr="00000000" w14:paraId="00000060">
            <w:pPr>
              <w:rPr>
                <w:rFonts w:ascii="Inter" w:cs="Inter" w:eastAsia="Inter" w:hAnsi="Inter"/>
                <w:sz w:val="20"/>
                <w:szCs w:val="20"/>
              </w:rPr>
            </w:pPr>
            <w:r w:rsidDel="00000000" w:rsidR="00000000" w:rsidRPr="00000000">
              <w:rPr>
                <w:rFonts w:ascii="Inter" w:cs="Inter" w:eastAsia="Inter" w:hAnsi="Inter"/>
                <w:sz w:val="20"/>
                <w:szCs w:val="20"/>
                <w:rtl w:val="0"/>
              </w:rPr>
              <w:t xml:space="preserve">1% dari nominal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Inter" w:cs="Inter" w:eastAsia="Inter" w:hAnsi="Inter"/>
                <w:sz w:val="20"/>
                <w:szCs w:val="20"/>
              </w:rPr>
            </w:pPr>
            <w:r w:rsidDel="00000000" w:rsidR="00000000" w:rsidRPr="00000000">
              <w:rPr>
                <w:rFonts w:ascii="Inter" w:cs="Inter" w:eastAsia="Inter" w:hAnsi="Inter"/>
                <w:sz w:val="20"/>
                <w:szCs w:val="20"/>
                <w:rtl w:val="0"/>
              </w:rPr>
              <w:t xml:space="preserve">Isi Kartu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Virtual Account Bank</w:t>
            </w:r>
          </w:p>
          <w:p w:rsidR="00000000" w:rsidDel="00000000" w:rsidP="00000000" w:rsidRDefault="00000000" w:rsidRPr="00000000" w14:paraId="00000064">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Minimarket</w:t>
            </w:r>
          </w:p>
          <w:p w:rsidR="00000000" w:rsidDel="00000000" w:rsidP="00000000" w:rsidRDefault="00000000" w:rsidRPr="00000000" w14:paraId="00000065">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QRIS</w:t>
            </w:r>
          </w:p>
          <w:p w:rsidR="00000000" w:rsidDel="00000000" w:rsidP="00000000" w:rsidRDefault="00000000" w:rsidRPr="00000000" w14:paraId="00000066">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Dana</w:t>
            </w:r>
          </w:p>
          <w:p w:rsidR="00000000" w:rsidDel="00000000" w:rsidP="00000000" w:rsidRDefault="00000000" w:rsidRPr="00000000" w14:paraId="00000067">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CazhPOIN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Inter" w:cs="Inter" w:eastAsia="Inter" w:hAnsi="Inter"/>
                <w:sz w:val="20"/>
                <w:szCs w:val="20"/>
              </w:rPr>
            </w:pPr>
            <w:r w:rsidDel="00000000" w:rsidR="00000000" w:rsidRPr="00000000">
              <w:rPr>
                <w:rFonts w:ascii="Inter" w:cs="Inter" w:eastAsia="Inter" w:hAnsi="Inter"/>
                <w:sz w:val="20"/>
                <w:szCs w:val="20"/>
                <w:rtl w:val="0"/>
              </w:rPr>
              <w:t xml:space="preserve">Rp7.500</w:t>
              <w:br w:type="textWrapping"/>
              <w:t xml:space="preserve">Rp7.500</w:t>
              <w:br w:type="textWrapping"/>
              <w:t xml:space="preserve">1% dari nominal</w:t>
            </w:r>
          </w:p>
          <w:p w:rsidR="00000000" w:rsidDel="00000000" w:rsidP="00000000" w:rsidRDefault="00000000" w:rsidRPr="00000000" w14:paraId="00000069">
            <w:pPr>
              <w:rPr>
                <w:rFonts w:ascii="Inter" w:cs="Inter" w:eastAsia="Inter" w:hAnsi="Inter"/>
                <w:sz w:val="20"/>
                <w:szCs w:val="20"/>
              </w:rPr>
            </w:pPr>
            <w:r w:rsidDel="00000000" w:rsidR="00000000" w:rsidRPr="00000000">
              <w:rPr>
                <w:rFonts w:ascii="Inter" w:cs="Inter" w:eastAsia="Inter" w:hAnsi="Inter"/>
                <w:sz w:val="20"/>
                <w:szCs w:val="20"/>
                <w:rtl w:val="0"/>
              </w:rPr>
              <w:t xml:space="preserve">2% dari nominal</w:t>
              <w:br w:type="textWrapping"/>
              <w:t xml:space="preserve">{{</w:t>
            </w:r>
            <w:r w:rsidDel="00000000" w:rsidR="00000000" w:rsidRPr="00000000">
              <w:rPr>
                <w:rFonts w:ascii="Inter" w:cs="Inter" w:eastAsia="Inter" w:hAnsi="Inter"/>
                <w:color w:val="1f1f1f"/>
                <w:sz w:val="20"/>
                <w:szCs w:val="20"/>
                <w:highlight w:val="white"/>
                <w:rtl w:val="0"/>
              </w:rPr>
              <w:t xml:space="preserve">Isi Kartu via CazhPOIN</w:t>
            </w:r>
            <w:r w:rsidDel="00000000" w:rsidR="00000000" w:rsidRPr="00000000">
              <w:rPr>
                <w:rFonts w:ascii="Inter" w:cs="Inter" w:eastAsia="Inter" w:hAnsi="Inter"/>
                <w:sz w:val="20"/>
                <w:szCs w:val="20"/>
                <w:rtl w:val="0"/>
              </w:rPr>
              <w:t xml:space="preser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Inter" w:cs="Inter" w:eastAsia="Inter" w:hAnsi="Inter"/>
                <w:sz w:val="20"/>
                <w:szCs w:val="20"/>
              </w:rPr>
            </w:pPr>
            <w:r w:rsidDel="00000000" w:rsidR="00000000" w:rsidRPr="00000000">
              <w:rPr>
                <w:rFonts w:ascii="Inter" w:cs="Inter" w:eastAsia="Inter" w:hAnsi="Inter"/>
                <w:sz w:val="20"/>
                <w:szCs w:val="20"/>
                <w:rtl w:val="0"/>
              </w:rPr>
              <w:t xml:space="preserve">Pembayaran Tagihan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Virtual Account Bank</w:t>
            </w:r>
          </w:p>
          <w:p w:rsidR="00000000" w:rsidDel="00000000" w:rsidP="00000000" w:rsidRDefault="00000000" w:rsidRPr="00000000" w14:paraId="0000006D">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Minimarket</w:t>
            </w:r>
          </w:p>
          <w:p w:rsidR="00000000" w:rsidDel="00000000" w:rsidP="00000000" w:rsidRDefault="00000000" w:rsidRPr="00000000" w14:paraId="0000006E">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QRIS</w:t>
            </w:r>
          </w:p>
          <w:p w:rsidR="00000000" w:rsidDel="00000000" w:rsidP="00000000" w:rsidRDefault="00000000" w:rsidRPr="00000000" w14:paraId="0000006F">
            <w:pPr>
              <w:numPr>
                <w:ilvl w:val="0"/>
                <w:numId w:val="5"/>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CazhPOIN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Inter" w:cs="Inter" w:eastAsia="Inter" w:hAnsi="Inter"/>
                <w:sz w:val="20"/>
                <w:szCs w:val="20"/>
              </w:rPr>
            </w:pPr>
            <w:r w:rsidDel="00000000" w:rsidR="00000000" w:rsidRPr="00000000">
              <w:rPr>
                <w:rFonts w:ascii="Inter" w:cs="Inter" w:eastAsia="Inter" w:hAnsi="Inter"/>
                <w:sz w:val="20"/>
                <w:szCs w:val="20"/>
                <w:rtl w:val="0"/>
              </w:rPr>
              <w:t xml:space="preserve">Rp7.500</w:t>
              <w:br w:type="textWrapping"/>
              <w:t xml:space="preserve">Rp7.500</w:t>
              <w:br w:type="textWrapping"/>
              <w:t xml:space="preserve">1% dari nominal</w:t>
              <w:br w:type="textWrapping"/>
              <w:t xml:space="preserve">{{</w:t>
            </w:r>
            <w:r w:rsidDel="00000000" w:rsidR="00000000" w:rsidRPr="00000000">
              <w:rPr>
                <w:rFonts w:ascii="Inter" w:cs="Inter" w:eastAsia="Inter" w:hAnsi="Inter"/>
                <w:color w:val="1f1f1f"/>
                <w:sz w:val="20"/>
                <w:szCs w:val="20"/>
                <w:highlight w:val="white"/>
                <w:rtl w:val="0"/>
              </w:rPr>
              <w:t xml:space="preserve">Bayar Tagihan via CazhPOIN</w:t>
            </w:r>
            <w:r w:rsidDel="00000000" w:rsidR="00000000" w:rsidRPr="00000000">
              <w:rPr>
                <w:rFonts w:ascii="Inter" w:cs="Inter" w:eastAsia="Inter" w:hAnsi="Inter"/>
                <w:sz w:val="20"/>
                <w:szCs w:val="20"/>
                <w:rtl w:val="0"/>
              </w:rPr>
              <w:t xml:space="preserve">}}</w:t>
            </w:r>
          </w:p>
        </w:tc>
      </w:tr>
    </w:tbl>
    <w:p w:rsidR="00000000" w:rsidDel="00000000" w:rsidP="00000000" w:rsidRDefault="00000000" w:rsidRPr="00000000" w14:paraId="00000071">
      <w:pPr>
        <w:spacing w:line="360" w:lineRule="auto"/>
        <w:ind w:left="1440" w:right="167.5984251968515"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72">
      <w:pPr>
        <w:numPr>
          <w:ilvl w:val="1"/>
          <w:numId w:val="3"/>
        </w:numPr>
        <w:spacing w:line="360" w:lineRule="auto"/>
        <w:ind w:left="1440" w:right="167.5984251968515"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Aplikasi Kasir Digital</w:t>
      </w:r>
    </w:p>
    <w:tbl>
      <w:tblPr>
        <w:tblStyle w:val="Table5"/>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680"/>
        <w:gridCol w:w="2355"/>
        <w:tblGridChange w:id="0">
          <w:tblGrid>
            <w:gridCol w:w="555"/>
            <w:gridCol w:w="4680"/>
            <w:gridCol w:w="235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Transaksi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 per-transaksi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Inter" w:cs="Inter" w:eastAsia="Inter" w:hAnsi="Inter"/>
                <w:sz w:val="20"/>
                <w:szCs w:val="20"/>
              </w:rPr>
            </w:pPr>
            <w:r w:rsidDel="00000000" w:rsidR="00000000" w:rsidRPr="00000000">
              <w:rPr>
                <w:rFonts w:ascii="Inter" w:cs="Inter" w:eastAsia="Inter" w:hAnsi="Inter"/>
                <w:i w:val="1"/>
                <w:sz w:val="20"/>
                <w:szCs w:val="20"/>
                <w:rtl w:val="0"/>
              </w:rPr>
              <w:t xml:space="preserve">Top-up</w:t>
            </w:r>
            <w:r w:rsidDel="00000000" w:rsidR="00000000" w:rsidRPr="00000000">
              <w:rPr>
                <w:rFonts w:ascii="Inter" w:cs="Inter" w:eastAsia="Inter" w:hAnsi="Inter"/>
                <w:sz w:val="20"/>
                <w:szCs w:val="20"/>
                <w:rtl w:val="0"/>
              </w:rPr>
              <w:t xml:space="preserve"> kartu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Inter" w:cs="Inter" w:eastAsia="Inter" w:hAnsi="Inter"/>
                <w:sz w:val="20"/>
                <w:szCs w:val="20"/>
              </w:rPr>
            </w:pP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color w:val="1f1f1f"/>
                <w:sz w:val="20"/>
                <w:szCs w:val="20"/>
                <w:highlight w:val="white"/>
                <w:rtl w:val="0"/>
              </w:rPr>
              <w:t xml:space="preserve">TopUp Kartu via Cazh POS</w:t>
            </w:r>
            <w:r w:rsidDel="00000000" w:rsidR="00000000" w:rsidRPr="00000000">
              <w:rPr>
                <w:rFonts w:ascii="Inter" w:cs="Inter" w:eastAsia="Inter" w:hAnsi="Inter"/>
                <w:sz w:val="20"/>
                <w:szCs w:val="20"/>
                <w:rtl w:val="0"/>
              </w:rPr>
              <w:t xml:space="preser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Inter" w:cs="Inter" w:eastAsia="Inter" w:hAnsi="Inter"/>
                <w:sz w:val="20"/>
                <w:szCs w:val="20"/>
              </w:rPr>
            </w:pPr>
            <w:r w:rsidDel="00000000" w:rsidR="00000000" w:rsidRPr="00000000">
              <w:rPr>
                <w:rFonts w:ascii="Inter" w:cs="Inter" w:eastAsia="Inter" w:hAnsi="Inter"/>
                <w:i w:val="1"/>
                <w:sz w:val="20"/>
                <w:szCs w:val="20"/>
                <w:rtl w:val="0"/>
              </w:rPr>
              <w:t xml:space="preserve">Withdraw </w:t>
            </w:r>
            <w:r w:rsidDel="00000000" w:rsidR="00000000" w:rsidRPr="00000000">
              <w:rPr>
                <w:rFonts w:ascii="Inter" w:cs="Inter" w:eastAsia="Inter" w:hAnsi="Inter"/>
                <w:sz w:val="20"/>
                <w:szCs w:val="20"/>
                <w:rtl w:val="0"/>
              </w:rPr>
              <w:t xml:space="preserve">kartu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Inter" w:cs="Inter" w:eastAsia="Inter" w:hAnsi="Inter"/>
                <w:sz w:val="20"/>
                <w:szCs w:val="20"/>
              </w:rPr>
            </w:pP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color w:val="1f1f1f"/>
                <w:sz w:val="20"/>
                <w:szCs w:val="20"/>
                <w:highlight w:val="white"/>
                <w:rtl w:val="0"/>
              </w:rPr>
              <w:t xml:space="preserve">Withdraw Kartu via Cazh POS</w:t>
            </w:r>
            <w:r w:rsidDel="00000000" w:rsidR="00000000" w:rsidRPr="00000000">
              <w:rPr>
                <w:rFonts w:ascii="Inter" w:cs="Inter" w:eastAsia="Inter" w:hAnsi="Inter"/>
                <w:sz w:val="20"/>
                <w:szCs w:val="20"/>
                <w:rtl w:val="0"/>
              </w:rPr>
              <w:t xml:space="preser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Inter" w:cs="Inter" w:eastAsia="Inter" w:hAnsi="Inter"/>
                <w:sz w:val="20"/>
                <w:szCs w:val="20"/>
              </w:rPr>
            </w:pPr>
            <w:r w:rsidDel="00000000" w:rsidR="00000000" w:rsidRPr="00000000">
              <w:rPr>
                <w:rFonts w:ascii="Inter" w:cs="Inter" w:eastAsia="Inter" w:hAnsi="Inter"/>
                <w:sz w:val="20"/>
                <w:szCs w:val="20"/>
                <w:rtl w:val="0"/>
              </w:rPr>
              <w:t xml:space="preserve">Transaksi pembelian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Inter" w:cs="Inter" w:eastAsia="Inter" w:hAnsi="Inter"/>
                <w:sz w:val="20"/>
                <w:szCs w:val="20"/>
              </w:rPr>
            </w:pPr>
            <w:r w:rsidDel="00000000" w:rsidR="00000000" w:rsidRPr="00000000">
              <w:rPr>
                <w:rFonts w:ascii="Inter" w:cs="Inter" w:eastAsia="Inter" w:hAnsi="Inter"/>
                <w:sz w:val="20"/>
                <w:szCs w:val="20"/>
                <w:rtl w:val="0"/>
              </w:rPr>
              <w:t xml:space="preserve">Rp0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Inter" w:cs="Inter" w:eastAsia="Inter" w:hAnsi="Inter"/>
                <w:sz w:val="20"/>
                <w:szCs w:val="20"/>
              </w:rPr>
            </w:pPr>
            <w:r w:rsidDel="00000000" w:rsidR="00000000" w:rsidRPr="00000000">
              <w:rPr>
                <w:rFonts w:ascii="Inter" w:cs="Inter" w:eastAsia="Inter" w:hAnsi="Inter"/>
                <w:sz w:val="20"/>
                <w:szCs w:val="20"/>
                <w:rtl w:val="0"/>
              </w:rPr>
              <w:t xml:space="preserve">Penarikan CazhBox dari Aplikasi Kasir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Inter" w:cs="Inter" w:eastAsia="Inter" w:hAnsi="Inter"/>
                <w:sz w:val="20"/>
                <w:szCs w:val="20"/>
              </w:rPr>
            </w:pPr>
            <w:r w:rsidDel="00000000" w:rsidR="00000000" w:rsidRPr="00000000">
              <w:rPr>
                <w:rFonts w:ascii="Inter" w:cs="Inter" w:eastAsia="Inter" w:hAnsi="Inter"/>
                <w:sz w:val="20"/>
                <w:szCs w:val="20"/>
                <w:rtl w:val="0"/>
              </w:rPr>
              <w:t xml:space="preserve">Rp7.500/transaksi</w:t>
            </w:r>
          </w:p>
        </w:tc>
      </w:tr>
    </w:tbl>
    <w:p w:rsidR="00000000" w:rsidDel="00000000" w:rsidP="00000000" w:rsidRDefault="00000000" w:rsidRPr="00000000" w14:paraId="00000082">
      <w:pPr>
        <w:spacing w:line="360" w:lineRule="auto"/>
        <w:ind w:left="720" w:right="167.5984251968515" w:firstLine="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83">
      <w:pPr>
        <w:numPr>
          <w:ilvl w:val="1"/>
          <w:numId w:val="3"/>
        </w:numPr>
        <w:spacing w:line="360" w:lineRule="auto"/>
        <w:ind w:left="1440" w:right="167.5984251968515"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Aplikasi Web Dashboard Sistem Manajemen Lembaga</w:t>
      </w:r>
    </w:p>
    <w:tbl>
      <w:tblPr>
        <w:tblStyle w:val="Table6"/>
        <w:tblW w:w="76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115"/>
        <w:gridCol w:w="2550"/>
        <w:gridCol w:w="2415"/>
        <w:tblGridChange w:id="0">
          <w:tblGrid>
            <w:gridCol w:w="555"/>
            <w:gridCol w:w="2115"/>
            <w:gridCol w:w="2550"/>
            <w:gridCol w:w="241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Transaksi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Jenis Transaksi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Harga per-transaksi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Inter" w:cs="Inter" w:eastAsia="Inter" w:hAnsi="Inter"/>
                <w:sz w:val="20"/>
                <w:szCs w:val="20"/>
              </w:rPr>
            </w:pPr>
            <w:r w:rsidDel="00000000" w:rsidR="00000000" w:rsidRPr="00000000">
              <w:rPr>
                <w:rFonts w:ascii="Inter" w:cs="Inter" w:eastAsia="Inter" w:hAnsi="Inter"/>
                <w:i w:val="1"/>
                <w:sz w:val="20"/>
                <w:szCs w:val="20"/>
                <w:rtl w:val="0"/>
              </w:rPr>
              <w:t xml:space="preserve">Top-up</w:t>
            </w:r>
            <w:r w:rsidDel="00000000" w:rsidR="00000000" w:rsidRPr="00000000">
              <w:rPr>
                <w:rFonts w:ascii="Inter" w:cs="Inter" w:eastAsia="Inter" w:hAnsi="Inter"/>
                <w:sz w:val="20"/>
                <w:szCs w:val="20"/>
                <w:rtl w:val="0"/>
              </w:rPr>
              <w:t xml:space="preserve"> saldo kartu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2"/>
              </w:numPr>
              <w:ind w:left="425.19685039370046"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Pengisian Tunai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Inter" w:cs="Inter" w:eastAsia="Inter" w:hAnsi="Inter"/>
                <w:sz w:val="20"/>
                <w:szCs w:val="20"/>
              </w:rPr>
            </w:pPr>
            <w:r w:rsidDel="00000000" w:rsidR="00000000" w:rsidRPr="00000000">
              <w:rPr>
                <w:rFonts w:ascii="Inter" w:cs="Inter" w:eastAsia="Inter" w:hAnsi="Inter"/>
                <w:sz w:val="20"/>
                <w:szCs w:val="20"/>
                <w:rtl w:val="0"/>
              </w:rPr>
              <w:t xml:space="preserve">Rp1.000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Inter" w:cs="Inter" w:eastAsia="Inter" w:hAnsi="Inter"/>
                <w:sz w:val="20"/>
                <w:szCs w:val="20"/>
              </w:rPr>
            </w:pPr>
            <w:r w:rsidDel="00000000" w:rsidR="00000000" w:rsidRPr="00000000">
              <w:rPr>
                <w:rFonts w:ascii="Inter" w:cs="Inter" w:eastAsia="Inter" w:hAnsi="Inter"/>
                <w:sz w:val="20"/>
                <w:szCs w:val="20"/>
                <w:rtl w:val="0"/>
              </w:rPr>
              <w:t xml:space="preserve">Pembayaran tagihan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2"/>
              </w:numPr>
              <w:ind w:left="425.19685039370046"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Tunai</w:t>
            </w:r>
          </w:p>
          <w:p w:rsidR="00000000" w:rsidDel="00000000" w:rsidP="00000000" w:rsidRDefault="00000000" w:rsidRPr="00000000" w14:paraId="0000008F">
            <w:pPr>
              <w:numPr>
                <w:ilvl w:val="0"/>
                <w:numId w:val="2"/>
              </w:numPr>
              <w:ind w:left="425.19685039370046"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Saldo Kartu</w:t>
            </w:r>
          </w:p>
          <w:p w:rsidR="00000000" w:rsidDel="00000000" w:rsidP="00000000" w:rsidRDefault="00000000" w:rsidRPr="00000000" w14:paraId="00000090">
            <w:pPr>
              <w:numPr>
                <w:ilvl w:val="0"/>
                <w:numId w:val="2"/>
              </w:numPr>
              <w:ind w:left="425.19685039370046" w:hanging="360"/>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Cetak </w:t>
            </w:r>
            <w:r w:rsidDel="00000000" w:rsidR="00000000" w:rsidRPr="00000000">
              <w:rPr>
                <w:rFonts w:ascii="Inter" w:cs="Inter" w:eastAsia="Inter" w:hAnsi="Inter"/>
                <w:i w:val="1"/>
                <w:sz w:val="20"/>
                <w:szCs w:val="20"/>
                <w:rtl w:val="0"/>
              </w:rPr>
              <w:t xml:space="preserve">invoice </w:t>
            </w:r>
            <w:r w:rsidDel="00000000" w:rsidR="00000000" w:rsidRPr="00000000">
              <w:rPr>
                <w:rFonts w:ascii="Inter" w:cs="Inter" w:eastAsia="Inter" w:hAnsi="Inter"/>
                <w:sz w:val="20"/>
                <w:szCs w:val="20"/>
                <w:rtl w:val="0"/>
              </w:rPr>
              <w:t xml:space="preserve">untuk dibayar via bank atau minimarket.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Inter" w:cs="Inter" w:eastAsia="Inter" w:hAnsi="Inter"/>
                <w:sz w:val="20"/>
                <w:szCs w:val="20"/>
              </w:rPr>
            </w:pPr>
            <w:r w:rsidDel="00000000" w:rsidR="00000000" w:rsidRPr="00000000">
              <w:rPr>
                <w:rFonts w:ascii="Inter" w:cs="Inter" w:eastAsia="Inter" w:hAnsi="Inter"/>
                <w:sz w:val="20"/>
                <w:szCs w:val="20"/>
                <w:rtl w:val="0"/>
              </w:rPr>
              <w:t xml:space="preserve">Rp0 </w:t>
            </w:r>
          </w:p>
          <w:p w:rsidR="00000000" w:rsidDel="00000000" w:rsidP="00000000" w:rsidRDefault="00000000" w:rsidRPr="00000000" w14:paraId="00000092">
            <w:pPr>
              <w:rPr>
                <w:rFonts w:ascii="Inter" w:cs="Inter" w:eastAsia="Inter" w:hAnsi="Inter"/>
                <w:sz w:val="20"/>
                <w:szCs w:val="20"/>
              </w:rPr>
            </w:pPr>
            <w:r w:rsidDel="00000000" w:rsidR="00000000" w:rsidRPr="00000000">
              <w:rPr>
                <w:rFonts w:ascii="Inter" w:cs="Inter" w:eastAsia="Inter" w:hAnsi="Inter"/>
                <w:sz w:val="20"/>
                <w:szCs w:val="20"/>
                <w:rtl w:val="0"/>
              </w:rPr>
              <w:t xml:space="preserve">{{</w:t>
            </w:r>
            <w:r w:rsidDel="00000000" w:rsidR="00000000" w:rsidRPr="00000000">
              <w:rPr>
                <w:rFonts w:ascii="Inter" w:cs="Inter" w:eastAsia="Inter" w:hAnsi="Inter"/>
                <w:color w:val="1f1f1f"/>
                <w:sz w:val="20"/>
                <w:szCs w:val="20"/>
                <w:highlight w:val="white"/>
                <w:rtl w:val="0"/>
              </w:rPr>
              <w:t xml:space="preserve">Bayar Tagihan via Saldo Kartu</w:t>
            </w: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93">
            <w:pPr>
              <w:rPr>
                <w:rFonts w:ascii="Inter" w:cs="Inter" w:eastAsia="Inter" w:hAnsi="Inter"/>
                <w:sz w:val="20"/>
                <w:szCs w:val="20"/>
              </w:rPr>
            </w:pPr>
            <w:r w:rsidDel="00000000" w:rsidR="00000000" w:rsidRPr="00000000">
              <w:rPr>
                <w:rFonts w:ascii="Inter" w:cs="Inter" w:eastAsia="Inter" w:hAnsi="Inter"/>
                <w:sz w:val="20"/>
                <w:szCs w:val="20"/>
                <w:rtl w:val="0"/>
              </w:rPr>
              <w:t xml:space="preserve">Rp7.500/transaksi</w:t>
            </w:r>
          </w:p>
        </w:tc>
      </w:tr>
      <w:tr>
        <w:trPr>
          <w:cantSplit w:val="0"/>
          <w:trHeight w:val="40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Inter" w:cs="Inter" w:eastAsia="Inter" w:hAnsi="Inter"/>
                <w:sz w:val="20"/>
                <w:szCs w:val="20"/>
              </w:rPr>
            </w:pPr>
            <w:r w:rsidDel="00000000" w:rsidR="00000000" w:rsidRPr="00000000">
              <w:rPr>
                <w:rFonts w:ascii="Inter" w:cs="Inter" w:eastAsia="Inter" w:hAnsi="Inter"/>
                <w:sz w:val="20"/>
                <w:szCs w:val="20"/>
                <w:rtl w:val="0"/>
              </w:rPr>
              <w:t xml:space="preserve">Penarikan CazhBox dari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Inter" w:cs="Inter" w:eastAsia="Inter" w:hAnsi="Inter"/>
                <w:sz w:val="20"/>
                <w:szCs w:val="20"/>
              </w:rPr>
            </w:pPr>
            <w:r w:rsidDel="00000000" w:rsidR="00000000" w:rsidRPr="00000000">
              <w:rPr>
                <w:rFonts w:ascii="Inter" w:cs="Inter" w:eastAsia="Inter" w:hAnsi="Inter"/>
                <w:sz w:val="20"/>
                <w:szCs w:val="20"/>
                <w:rtl w:val="0"/>
              </w:rPr>
              <w:t xml:space="preserve">Rp7.500/transaksi</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67.5984251968515" w:firstLine="0"/>
        <w:jc w:val="left"/>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99">
      <w:pPr>
        <w:numPr>
          <w:ilvl w:val="0"/>
          <w:numId w:val="3"/>
        </w:numPr>
        <w:spacing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CazhBox</w:t>
      </w:r>
    </w:p>
    <w:p w:rsidR="00000000" w:rsidDel="00000000" w:rsidP="00000000" w:rsidRDefault="00000000" w:rsidRPr="00000000" w14:paraId="0000009A">
      <w:pPr>
        <w:numPr>
          <w:ilvl w:val="1"/>
          <w:numId w:val="3"/>
        </w:numPr>
        <w:spacing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Kedua menyetujui penampungan sementara semua hasil transaksi non-tunai yang ditentukan Pihak Pertama dengan nama CazhBox;</w:t>
      </w:r>
    </w:p>
    <w:p w:rsidR="00000000" w:rsidDel="00000000" w:rsidP="00000000" w:rsidRDefault="00000000" w:rsidRPr="00000000" w14:paraId="0000009B">
      <w:pPr>
        <w:numPr>
          <w:ilvl w:val="1"/>
          <w:numId w:val="3"/>
        </w:numPr>
        <w:spacing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Pencairan saldo CazhBox dapat dilakukan oleh Pihak Kedua kapan saja dengan nominal minimal 10.000 tanpa batasan jumlah maksimal pencairan;</w:t>
      </w:r>
    </w:p>
    <w:p w:rsidR="00000000" w:rsidDel="00000000" w:rsidP="00000000" w:rsidRDefault="00000000" w:rsidRPr="00000000" w14:paraId="0000009C">
      <w:pPr>
        <w:numPr>
          <w:ilvl w:val="1"/>
          <w:numId w:val="3"/>
        </w:numPr>
        <w:tabs>
          <w:tab w:val="left" w:leader="none" w:pos="3382.6771653543306"/>
        </w:tabs>
        <w:spacing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Kedua harus mengkonfirmasi setiap pencairan saldo CazhBox;</w:t>
      </w:r>
    </w:p>
    <w:p w:rsidR="00000000" w:rsidDel="00000000" w:rsidP="00000000" w:rsidRDefault="00000000" w:rsidRPr="00000000" w14:paraId="0000009D">
      <w:pPr>
        <w:numPr>
          <w:ilvl w:val="1"/>
          <w:numId w:val="3"/>
        </w:numPr>
        <w:spacing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Rekening bank milik Pihak Kedua adalah sebagai berikut:</w:t>
      </w:r>
    </w:p>
    <w:p w:rsidR="00000000" w:rsidDel="00000000" w:rsidP="00000000" w:rsidRDefault="00000000" w:rsidRPr="00000000" w14:paraId="0000009E">
      <w:pPr>
        <w:tabs>
          <w:tab w:val="left" w:leader="none" w:pos="3382.6771653543306"/>
        </w:tabs>
        <w:spacing w:line="360" w:lineRule="auto"/>
        <w:ind w:left="1440" w:right="167.5984251968515" w:firstLine="0"/>
        <w:jc w:val="both"/>
        <w:rPr>
          <w:rFonts w:ascii="Inter" w:cs="Inter" w:eastAsia="Inter" w:hAnsi="Inter"/>
          <w:b w:val="1"/>
          <w:sz w:val="20"/>
          <w:szCs w:val="20"/>
        </w:rPr>
      </w:pPr>
      <w:r w:rsidDel="00000000" w:rsidR="00000000" w:rsidRPr="00000000">
        <w:rPr>
          <w:rFonts w:ascii="Inter" w:cs="Inter" w:eastAsia="Inter" w:hAnsi="Inter"/>
          <w:sz w:val="20"/>
          <w:szCs w:val="20"/>
          <w:rtl w:val="0"/>
        </w:rPr>
        <w:t xml:space="preserve">Nama Bank</w:t>
        <w:tab/>
        <w:t xml:space="preserve">: </w:t>
      </w:r>
      <w:r w:rsidDel="00000000" w:rsidR="00000000" w:rsidRPr="00000000">
        <w:rPr>
          <w:rFonts w:ascii="Inter" w:cs="Inter" w:eastAsia="Inter" w:hAnsi="Inter"/>
          <w:b w:val="1"/>
          <w:sz w:val="20"/>
          <w:szCs w:val="20"/>
          <w:rtl w:val="0"/>
        </w:rPr>
        <w:t xml:space="preserve">{{Bank}}</w:t>
        <w:br w:type="textWrapping"/>
      </w:r>
      <w:r w:rsidDel="00000000" w:rsidR="00000000" w:rsidRPr="00000000">
        <w:rPr>
          <w:rFonts w:ascii="Inter" w:cs="Inter" w:eastAsia="Inter" w:hAnsi="Inter"/>
          <w:sz w:val="20"/>
          <w:szCs w:val="20"/>
          <w:rtl w:val="0"/>
        </w:rPr>
        <w:t xml:space="preserve">Nomor Rekening </w:t>
        <w:tab/>
        <w:t xml:space="preserve">:</w:t>
      </w:r>
      <w:r w:rsidDel="00000000" w:rsidR="00000000" w:rsidRPr="00000000">
        <w:rPr>
          <w:rFonts w:ascii="Inter" w:cs="Inter" w:eastAsia="Inter" w:hAnsi="Inter"/>
          <w:b w:val="1"/>
          <w:sz w:val="20"/>
          <w:szCs w:val="20"/>
          <w:rtl w:val="0"/>
        </w:rPr>
        <w:t xml:space="preserve"> {{Nomor Rekening}}</w:t>
        <w:br w:type="textWrapping"/>
      </w:r>
      <w:r w:rsidDel="00000000" w:rsidR="00000000" w:rsidRPr="00000000">
        <w:rPr>
          <w:rFonts w:ascii="Inter" w:cs="Inter" w:eastAsia="Inter" w:hAnsi="Inter"/>
          <w:sz w:val="20"/>
          <w:szCs w:val="20"/>
          <w:rtl w:val="0"/>
        </w:rPr>
        <w:t xml:space="preserve">Atas Nama</w:t>
        <w:tab/>
        <w:t xml:space="preserve">: </w:t>
      </w:r>
      <w:r w:rsidDel="00000000" w:rsidR="00000000" w:rsidRPr="00000000">
        <w:rPr>
          <w:rFonts w:ascii="Inter" w:cs="Inter" w:eastAsia="Inter" w:hAnsi="Inter"/>
          <w:b w:val="1"/>
          <w:sz w:val="20"/>
          <w:szCs w:val="20"/>
          <w:rtl w:val="0"/>
        </w:rPr>
        <w:t xml:space="preserve">{{Atas nama}}</w:t>
      </w:r>
    </w:p>
    <w:p w:rsidR="00000000" w:rsidDel="00000000" w:rsidP="00000000" w:rsidRDefault="00000000" w:rsidRPr="00000000" w14:paraId="0000009F">
      <w:pPr>
        <w:numPr>
          <w:ilvl w:val="1"/>
          <w:numId w:val="3"/>
        </w:numPr>
        <w:tabs>
          <w:tab w:val="left" w:leader="none" w:pos="3382.6771653543306"/>
        </w:tabs>
        <w:spacing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Kedua dapat mengajukan perubahan nomor rekening bank kapan saja kepada Pihak Pertama dengan prioritas rekening bank atas nama lembaga;</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Bagi Hasil</w:t>
      </w:r>
    </w:p>
    <w:p w:rsidR="00000000" w:rsidDel="00000000" w:rsidP="00000000" w:rsidRDefault="00000000" w:rsidRPr="00000000" w14:paraId="000000A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Kedua {{Bagi Hasil}} bagi hasil. {{Ketentuan Bagi Hasil}}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67.5984251968515" w:hanging="36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Masa Berlaku dan Ketentuan Lain</w:t>
      </w:r>
    </w:p>
    <w:p w:rsidR="00000000" w:rsidDel="00000000" w:rsidP="00000000" w:rsidRDefault="00000000" w:rsidRPr="00000000" w14:paraId="000000A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Perjanjian ini mulai berlaku pada tanggal ditandatanganinya oleh Para Pihak, sampai dengan</w:t>
      </w:r>
      <w:r w:rsidDel="00000000" w:rsidR="00000000" w:rsidRPr="00000000">
        <w:rPr>
          <w:rFonts w:ascii="Inter" w:cs="Inter" w:eastAsia="Inter" w:hAnsi="Inter"/>
          <w:b w:val="1"/>
          <w:sz w:val="20"/>
          <w:szCs w:val="20"/>
          <w:rtl w:val="0"/>
        </w:rPr>
        <w:t xml:space="preserve"> {{Batas Tanggal Berlaku}}</w:t>
      </w: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A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Dalam hal terjadi penghentian Perjanjian Kerja Sama oleh Pihak Kedua sebelum tanggal perjanjian ini berakhir, Pihak Kedua tetap berkewajiban membayar biaya langganan sesuai periode kerja sama yang disepakati pada huruf (a);</w:t>
      </w:r>
    </w:p>
    <w:p w:rsidR="00000000" w:rsidDel="00000000" w:rsidP="00000000" w:rsidRDefault="00000000" w:rsidRPr="00000000" w14:paraId="000000A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Dalam hal terdapat perubahan, Para Pihak berhak mengajukan perubahan dan menyepakatinya dalam Perjanjian Kerjasama baru;</w:t>
      </w:r>
    </w:p>
    <w:p w:rsidR="00000000" w:rsidDel="00000000" w:rsidP="00000000" w:rsidRDefault="00000000" w:rsidRPr="00000000" w14:paraId="000000A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167.5984251968515" w:hanging="360"/>
        <w:jc w:val="both"/>
        <w:rPr>
          <w:rFonts w:ascii="Inter" w:cs="Inter" w:eastAsia="Inter" w:hAnsi="Inter"/>
          <w:sz w:val="20"/>
          <w:szCs w:val="20"/>
          <w:u w:val="none"/>
        </w:rPr>
      </w:pPr>
      <w:r w:rsidDel="00000000" w:rsidR="00000000" w:rsidRPr="00000000">
        <w:rPr>
          <w:rFonts w:ascii="Inter" w:cs="Inter" w:eastAsia="Inter" w:hAnsi="Inter"/>
          <w:sz w:val="20"/>
          <w:szCs w:val="20"/>
          <w:rtl w:val="0"/>
        </w:rPr>
        <w:t xml:space="preserve">Hal-hal lain yang belum tercantum di dalam Berita Acara Kesepakatan ini disampaikan dalam addendum terpisah kemudian hari.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67.5984251968515"/>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167.5984251968515"/>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7.677165354331"/>
        </w:tabs>
        <w:spacing w:after="0" w:before="0" w:line="276" w:lineRule="auto"/>
        <w:ind w:left="425.19685039370086" w:right="167.5984251968515" w:firstLine="0"/>
        <w:jc w:val="both"/>
        <w:rPr>
          <w:rFonts w:ascii="Inter" w:cs="Inter" w:eastAsia="Inter" w:hAnsi="Inter"/>
          <w:sz w:val="20"/>
          <w:szCs w:val="20"/>
        </w:rPr>
      </w:pPr>
      <w:r w:rsidDel="00000000" w:rsidR="00000000" w:rsidRPr="00000000">
        <w:rPr>
          <w:rFonts w:ascii="Inter" w:cs="Inter" w:eastAsia="Inter" w:hAnsi="Inter"/>
          <w:sz w:val="20"/>
          <w:szCs w:val="20"/>
          <w:rtl w:val="0"/>
        </w:rPr>
        <w:t xml:space="preserve">Pihak Pertama,</w:t>
        <w:tab/>
        <w:t xml:space="preserve">Pihak Kedua,</w:t>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25328</wp:posOffset>
            </wp:positionV>
            <wp:extent cx="1797895" cy="114757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7895" cy="1147572"/>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7.677165354331"/>
        </w:tabs>
        <w:spacing w:after="0" w:before="0" w:line="276" w:lineRule="auto"/>
        <w:ind w:left="425.19685039370086"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7.677165354331"/>
        </w:tabs>
        <w:spacing w:after="0" w:before="0" w:line="276" w:lineRule="auto"/>
        <w:ind w:left="425.19685039370086"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7.677165354331"/>
        </w:tabs>
        <w:spacing w:after="0" w:before="0" w:line="276" w:lineRule="auto"/>
        <w:ind w:left="425.19685039370086"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7.677165354331"/>
        </w:tabs>
        <w:spacing w:after="0" w:before="0" w:line="276" w:lineRule="auto"/>
        <w:ind w:left="425.19685039370086" w:right="167.5984251968515" w:firstLine="0"/>
        <w:jc w:val="both"/>
        <w:rPr>
          <w:rFonts w:ascii="Inter" w:cs="Inter" w:eastAsia="Inter" w:hAnsi="Inter"/>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97.677165354331"/>
        </w:tabs>
        <w:spacing w:after="0" w:before="0" w:line="276" w:lineRule="auto"/>
        <w:ind w:left="425.19685039370086" w:right="167.5984251968515" w:firstLine="0"/>
        <w:jc w:val="both"/>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MUH ARIF MAHFUDIN</w:t>
        <w:tab/>
        <w:t xml:space="preserve">{{Nama PIC}}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36.220472440945"/>
        </w:tabs>
        <w:spacing w:after="0" w:before="0" w:line="276" w:lineRule="auto"/>
        <w:ind w:left="425.19685039370086" w:right="167.5984251968515" w:firstLine="0"/>
        <w:jc w:val="both"/>
        <w:rPr>
          <w:rFonts w:ascii="Inter" w:cs="Inter" w:eastAsia="Inter" w:hAnsi="Inter"/>
          <w:b w:val="1"/>
          <w:color w:val="ffffff"/>
          <w:sz w:val="20"/>
          <w:szCs w:val="20"/>
        </w:rPr>
      </w:pPr>
      <w:r w:rsidDel="00000000" w:rsidR="00000000" w:rsidRPr="00000000">
        <w:rPr>
          <w:rFonts w:ascii="Inter" w:cs="Inter" w:eastAsia="Inter" w:hAnsi="Inter"/>
          <w:b w:val="1"/>
          <w:color w:val="ffffff"/>
          <w:sz w:val="20"/>
          <w:szCs w:val="20"/>
          <w:rtl w:val="0"/>
        </w:rPr>
        <w:t xml:space="preserve">{{email}}</w:t>
      </w:r>
    </w:p>
    <w:p w:rsidR="00000000" w:rsidDel="00000000" w:rsidP="00000000" w:rsidRDefault="00000000" w:rsidRPr="00000000" w14:paraId="000000B2">
      <w:pPr>
        <w:tabs>
          <w:tab w:val="left" w:leader="none" w:pos="6074"/>
        </w:tabs>
        <w:spacing w:after="0" w:before="0" w:line="276" w:lineRule="auto"/>
        <w:ind w:left="0" w:right="167.5984251968515" w:firstLine="0"/>
        <w:jc w:val="left"/>
        <w:rPr>
          <w:rFonts w:ascii="Inter" w:cs="Inter" w:eastAsia="Inter" w:hAnsi="Inter"/>
          <w:sz w:val="20"/>
          <w:szCs w:val="20"/>
        </w:rPr>
      </w:pPr>
      <w:r w:rsidDel="00000000" w:rsidR="00000000" w:rsidRPr="00000000">
        <w:rPr>
          <w:rtl w:val="0"/>
        </w:rPr>
      </w:r>
    </w:p>
    <w:sectPr>
      <w:footerReference r:id="rId7" w:type="default"/>
      <w:pgSz w:h="16820" w:w="11900" w:orient="portrait"/>
      <w:pgMar w:bottom="566.9291338582677" w:top="1133.8582677165355" w:left="1417.3228346456694" w:right="1417.3228346456694" w:header="566.9291338582677" w:footer="907.0866141732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nt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Inter" w:cs="Inter" w:eastAsia="Inter" w:hAnsi="Inter"/>
        <w:i w:val="1"/>
        <w:sz w:val="14"/>
        <w:szCs w:val="14"/>
      </w:rPr>
    </w:pPr>
    <w:r w:rsidDel="00000000" w:rsidR="00000000" w:rsidRPr="00000000">
      <w:rPr>
        <w:rFonts w:ascii="Inter" w:cs="Inter" w:eastAsia="Inter" w:hAnsi="Inter"/>
        <w:i w:val="1"/>
        <w:sz w:val="14"/>
        <w:szCs w:val="14"/>
        <w:rtl w:val="0"/>
      </w:rPr>
      <w:t xml:space="preserve"> Perjanjian Kerjasama CAZH | </w:t>
    </w:r>
    <w:r w:rsidDel="00000000" w:rsidR="00000000" w:rsidRPr="00000000">
      <w:rPr>
        <w:rFonts w:ascii="Inter" w:cs="Inter" w:eastAsia="Inter" w:hAnsi="Inter"/>
        <w:i w:val="1"/>
        <w:sz w:val="14"/>
        <w:szCs w:val="1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76" w:right="954"/>
      <w:jc w:val="center"/>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