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line="276"/>
        <w:jc w:val="center"/>
      </w:pPr>
      <w:r>
        <w:rPr>
          <w:rFonts w:ascii="Calibri" w:cs="Calibri" w:eastAsia="Calibri" w:hAnsi="Calibri"/>
          <w:b/>
          <w:bCs/>
          <w:i w:val="false"/>
          <w:iCs w:val="false"/>
          <w:color w:val="EA580C"/>
          <w:sz w:val="38"/>
          <w:szCs w:val="38"/>
        </w:rPr>
        <w:t xml:space="preserve">REVA UNIVERSITY</w:t>
      </w:r>
    </w:p>
    <w:p>
      <w:pPr>
        <w:spacing w:after="480" w:before="0" w:line="276"/>
        <w:jc w:val="center"/>
      </w:pPr>
      <w:r>
        <w:rPr>
          <w:rFonts w:ascii="Calibri" w:cs="Calibri" w:eastAsia="Calibri" w:hAnsi="Calibri"/>
          <w:b w:val="false"/>
          <w:bCs w:val="false"/>
          <w:i w:val="false"/>
          <w:iCs w:val="false"/>
          <w:color w:val="475569"/>
          <w:sz w:val="22"/>
          <w:szCs w:val="22"/>
        </w:rPr>
        <w:t xml:space="preserve">Bengaluru, India</w:t>
      </w:r>
    </w:p>
    <w:p>
      <w:pPr>
        <w:spacing w:after="120" w:before="120" w:line="276"/>
        <w:jc w:val="center"/>
      </w:pPr>
      <w:r>
        <w:rPr>
          <w:rFonts w:ascii="Calibri" w:cs="Calibri" w:eastAsia="Calibri" w:hAnsi="Calibri"/>
          <w:b w:val="false"/>
          <w:bCs w:val="false"/>
          <w:i w:val="false"/>
          <w:iCs w:val="false"/>
          <w:color w:val="1E293B"/>
          <w:sz w:val="24"/>
          <w:szCs w:val="24"/>
        </w:rPr>
        <w:t xml:space="preserve">A Project Report on</w:t>
      </w:r>
    </w:p>
    <w:p>
      <w:pPr>
        <w:spacing w:after="400" w:before="120" w:line="276"/>
        <w:jc w:val="center"/>
      </w:pPr>
      <w:r>
        <w:rPr>
          <w:rFonts w:ascii="Calibri" w:cs="Calibri" w:eastAsia="Calibri" w:hAnsi="Calibri"/>
          <w:b/>
          <w:bCs/>
          <w:i w:val="false"/>
          <w:iCs w:val="false"/>
          <w:color w:val="1D4ED8"/>
          <w:sz w:val="34"/>
          <w:szCs w:val="34"/>
        </w:rPr>
        <w:t xml:space="preserve">AI-Based Detection of Identity Abuse in Cloud IAM Policies</w:t>
      </w:r>
    </w:p>
    <w:p>
      <w:pPr>
        <w:spacing w:after="60" w:before="120" w:line="276"/>
        <w:jc w:val="center"/>
      </w:pPr>
      <w:r>
        <w:rPr>
          <w:rFonts w:ascii="Calibri" w:cs="Calibri" w:eastAsia="Calibri" w:hAnsi="Calibri"/>
          <w:b w:val="false"/>
          <w:bCs w:val="false"/>
          <w:i w:val="false"/>
          <w:iCs w:val="false"/>
          <w:color w:val="1E293B"/>
          <w:sz w:val="22"/>
          <w:szCs w:val="22"/>
        </w:rPr>
        <w:t xml:space="preserve">Submitted in partial fulfilment for award of degree of</w:t>
      </w:r>
    </w:p>
    <w:p>
      <w:pPr>
        <w:spacing w:after="60" w:before="60" w:line="276"/>
        <w:jc w:val="center"/>
      </w:pPr>
      <w:r>
        <w:rPr>
          <w:rFonts w:ascii="Calibri" w:cs="Calibri" w:eastAsia="Calibri" w:hAnsi="Calibri"/>
          <w:b/>
          <w:bCs/>
          <w:i w:val="false"/>
          <w:iCs w:val="false"/>
          <w:color w:val="0F172A"/>
          <w:sz w:val="28"/>
          <w:szCs w:val="28"/>
        </w:rPr>
        <w:t xml:space="preserve">Master of Technology</w:t>
      </w:r>
    </w:p>
    <w:p>
      <w:pPr>
        <w:spacing w:after="400" w:before="60" w:line="276"/>
        <w:jc w:val="center"/>
      </w:pPr>
      <w:r>
        <w:rPr>
          <w:rFonts w:ascii="Calibri" w:cs="Calibri" w:eastAsia="Calibri" w:hAnsi="Calibri"/>
          <w:b/>
          <w:bCs/>
          <w:i w:val="false"/>
          <w:iCs w:val="false"/>
          <w:color w:val="0F172A"/>
          <w:sz w:val="24"/>
          <w:szCs w:val="24"/>
        </w:rPr>
        <w:t xml:space="preserve">In Cyber Security</w:t>
      </w:r>
    </w:p>
    <w:p>
      <w:pPr>
        <w:spacing w:after="60" w:before="120" w:line="276"/>
        <w:jc w:val="center"/>
      </w:pPr>
      <w:r>
        <w:rPr>
          <w:rFonts w:ascii="Calibri" w:cs="Calibri" w:eastAsia="Calibri" w:hAnsi="Calibri"/>
          <w:b w:val="false"/>
          <w:bCs w:val="false"/>
          <w:i w:val="false"/>
          <w:iCs w:val="false"/>
          <w:color w:val="1E293B"/>
          <w:sz w:val="22"/>
          <w:szCs w:val="22"/>
        </w:rPr>
        <w:t xml:space="preserve">Submitted by</w:t>
      </w:r>
    </w:p>
    <w:p>
      <w:pPr>
        <w:spacing w:after="60" w:before="60" w:line="276"/>
        <w:jc w:val="center"/>
      </w:pPr>
      <w:r>
        <w:rPr>
          <w:rFonts w:ascii="Calibri" w:cs="Calibri" w:eastAsia="Calibri" w:hAnsi="Calibri"/>
          <w:b/>
          <w:bCs/>
          <w:i w:val="false"/>
          <w:iCs w:val="false"/>
          <w:color w:val="0F172A"/>
          <w:sz w:val="26"/>
          <w:szCs w:val="26"/>
        </w:rPr>
        <w:t xml:space="preserve">P. Rahul</w:t>
      </w:r>
    </w:p>
    <w:p>
      <w:pPr>
        <w:spacing w:after="400" w:before="60" w:line="276"/>
        <w:jc w:val="center"/>
      </w:pPr>
      <w:r>
        <w:rPr>
          <w:rFonts w:ascii="Calibri" w:cs="Calibri" w:eastAsia="Calibri" w:hAnsi="Calibri"/>
          <w:b/>
          <w:bCs/>
          <w:i w:val="false"/>
          <w:iCs w:val="false"/>
          <w:color w:val="475569"/>
          <w:sz w:val="24"/>
          <w:szCs w:val="24"/>
        </w:rPr>
        <w:t xml:space="preserve">R23MTC09</w:t>
      </w:r>
    </w:p>
    <w:p>
      <w:pPr>
        <w:spacing w:after="60" w:before="120" w:line="276"/>
        <w:jc w:val="center"/>
      </w:pPr>
      <w:r>
        <w:rPr>
          <w:rFonts w:ascii="Calibri" w:cs="Calibri" w:eastAsia="Calibri" w:hAnsi="Calibri"/>
          <w:b w:val="false"/>
          <w:bCs w:val="false"/>
          <w:i w:val="false"/>
          <w:iCs w:val="false"/>
          <w:color w:val="1E293B"/>
          <w:sz w:val="22"/>
          <w:szCs w:val="22"/>
        </w:rPr>
        <w:t xml:space="preserve">Under the Guidance of</w:t>
      </w:r>
    </w:p>
    <w:p>
      <w:pPr>
        <w:spacing w:after="60" w:before="60" w:line="276"/>
        <w:jc w:val="center"/>
      </w:pPr>
      <w:r>
        <w:rPr>
          <w:rFonts w:ascii="Calibri" w:cs="Calibri" w:eastAsia="Calibri" w:hAnsi="Calibri"/>
          <w:b/>
          <w:bCs/>
          <w:i w:val="false"/>
          <w:iCs w:val="false"/>
          <w:color w:val="0F172A"/>
          <w:sz w:val="24"/>
          <w:szCs w:val="24"/>
        </w:rPr>
        <w:t xml:space="preserve">Nishant Krishna</w:t>
      </w:r>
    </w:p>
    <w:p>
      <w:pPr>
        <w:spacing w:after="480" w:before="60" w:line="276"/>
        <w:jc w:val="center"/>
      </w:pPr>
      <w:r>
        <w:rPr>
          <w:rFonts w:ascii="Calibri" w:cs="Calibri" w:eastAsia="Calibri" w:hAnsi="Calibri"/>
          <w:b w:val="false"/>
          <w:bCs w:val="false"/>
          <w:i w:val="false"/>
          <w:iCs w:val="false"/>
          <w:color w:val="475569"/>
          <w:sz w:val="22"/>
          <w:szCs w:val="22"/>
        </w:rPr>
        <w:t xml:space="preserve">Executive Director, Visiminds Technologies</w:t>
      </w:r>
    </w:p>
    <w:p>
      <w:pPr>
        <w:spacing w:after="60" w:before="120" w:line="276"/>
        <w:jc w:val="center"/>
      </w:pPr>
      <w:r>
        <w:rPr>
          <w:rFonts w:ascii="Calibri" w:cs="Calibri" w:eastAsia="Calibri" w:hAnsi="Calibri"/>
          <w:b/>
          <w:bCs/>
          <w:i w:val="false"/>
          <w:iCs w:val="false"/>
          <w:color w:val="0F172A"/>
          <w:sz w:val="24"/>
          <w:szCs w:val="24"/>
        </w:rPr>
        <w:t xml:space="preserve">REVA Academy for Corporate Excellence</w:t>
      </w:r>
    </w:p>
    <w:p>
      <w:pPr>
        <w:spacing w:after="60" w:before="60" w:line="276"/>
        <w:jc w:val="center"/>
      </w:pPr>
      <w:r>
        <w:rPr>
          <w:rFonts w:ascii="Calibri" w:cs="Calibri" w:eastAsia="Calibri" w:hAnsi="Calibri"/>
          <w:b/>
          <w:bCs/>
          <w:i w:val="false"/>
          <w:iCs w:val="false"/>
          <w:color w:val="0F172A"/>
          <w:sz w:val="24"/>
          <w:szCs w:val="24"/>
        </w:rPr>
        <w:t xml:space="preserve">REVA University</w:t>
      </w:r>
    </w:p>
    <w:p>
      <w:pPr>
        <w:spacing w:after="300" w:before="60" w:line="276"/>
        <w:jc w:val="center"/>
      </w:pPr>
      <w:r>
        <w:rPr>
          <w:rFonts w:ascii="Calibri" w:cs="Calibri" w:eastAsia="Calibri" w:hAnsi="Calibri"/>
          <w:b w:val="false"/>
          <w:bCs w:val="false"/>
          <w:i w:val="false"/>
          <w:iCs w:val="false"/>
          <w:color w:val="475569"/>
          <w:sz w:val="20"/>
          <w:szCs w:val="20"/>
        </w:rPr>
        <w:t xml:space="preserve">Rukmini Knowledge Park, Kattigenahalli,
Yelahanka, Bengaluru – 560064</w:t>
      </w:r>
    </w:p>
    <w:p>
      <w:pPr>
        <w:spacing w:after="0" w:before="120" w:line="276"/>
        <w:jc w:val="center"/>
      </w:pPr>
      <w:r>
        <w:rPr>
          <w:rFonts w:ascii="Calibri" w:cs="Calibri" w:eastAsia="Calibri" w:hAnsi="Calibri"/>
          <w:b/>
          <w:bCs/>
          <w:i w:val="false"/>
          <w:iCs w:val="false"/>
          <w:color w:val="0F172A"/>
          <w:sz w:val="24"/>
          <w:szCs w:val="24"/>
        </w:rPr>
        <w:t xml:space="preserve">August 2026</w:t>
      </w:r>
    </w:p>
    <w:p>
      <w:r>
        <w:br w:type="page"/>
      </w:r>
    </w:p>
    <w:p>
      <w:pPr>
        <w:spacing w:after="40" w:before="100" w:line="276"/>
        <w:jc w:val="center"/>
      </w:pPr>
      <w:r>
        <w:rPr>
          <w:rFonts w:ascii="Calibri" w:cs="Calibri" w:eastAsia="Calibri" w:hAnsi="Calibri"/>
          <w:b/>
          <w:bCs/>
          <w:i w:val="false"/>
          <w:iCs w:val="false"/>
          <w:color w:val="EA580C"/>
          <w:sz w:val="32"/>
          <w:szCs w:val="32"/>
        </w:rPr>
        <w:t xml:space="preserve">REVA UNIVERSITY</w:t>
      </w:r>
    </w:p>
    <w:p>
      <w:pPr>
        <w:spacing w:after="360" w:before="0" w:line="276"/>
        <w:jc w:val="center"/>
      </w:pPr>
      <w:r>
        <w:rPr>
          <w:rFonts w:ascii="Calibri" w:cs="Calibri" w:eastAsia="Calibri" w:hAnsi="Calibri"/>
          <w:b w:val="false"/>
          <w:bCs w:val="false"/>
          <w:i w:val="false"/>
          <w:iCs w:val="false"/>
          <w:color w:val="475569"/>
          <w:sz w:val="20"/>
          <w:szCs w:val="20"/>
        </w:rPr>
        <w:t xml:space="preserve">Bengaluru, India</w:t>
      </w:r>
    </w:p>
    <w:p>
      <w:pPr>
        <w:spacing w:after="300" w:before="100" w:line="276"/>
        <w:jc w:val="center"/>
      </w:pPr>
      <w:r>
        <w:rPr>
          <w:rFonts w:ascii="Calibri" w:cs="Calibri" w:eastAsia="Calibri" w:hAnsi="Calibri"/>
          <w:b/>
          <w:bCs/>
          <w:i w:val="false"/>
          <w:iCs w:val="false"/>
          <w:color w:val="0F172A"/>
          <w:sz w:val="28"/>
          <w:szCs w:val="28"/>
        </w:rPr>
        <w:t xml:space="preserve">Candidate’s Declaration</w:t>
      </w:r>
    </w:p>
    <w:p>
      <w:pPr>
        <w:spacing w:after="180" w:before="120" w:line="276"/>
        <w:jc w:val="both"/>
      </w:pPr>
      <w:r>
        <w:rPr>
          <w:rFonts w:ascii="Calibri" w:cs="Calibri" w:eastAsia="Calibri" w:hAnsi="Calibri"/>
          <w:b w:val="false"/>
          <w:bCs w:val="false"/>
          <w:i w:val="false"/>
          <w:iCs w:val="false"/>
          <w:color w:val="1E293B"/>
          <w:sz w:val="22"/>
          <w:szCs w:val="22"/>
        </w:rPr>
        <w:t xml:space="preserve">I, P. Rahul hereby declare that I have completed the project work towards the Master of Technology in Cyber Security at, REVA University on the topic entitled AI-Based Detection of Identity Abuse in Cloud IAM Policies under the supervision of Nishant Krishna Executive Director, Visiminds Technologies.</w:t>
      </w:r>
    </w:p>
    <w:p>
      <w:pPr>
        <w:spacing w:after="500" w:before="120" w:line="276"/>
        <w:jc w:val="both"/>
      </w:pPr>
      <w:r>
        <w:rPr>
          <w:rFonts w:ascii="Calibri" w:cs="Calibri" w:eastAsia="Calibri" w:hAnsi="Calibri"/>
          <w:b w:val="false"/>
          <w:bCs w:val="false"/>
          <w:i w:val="false"/>
          <w:iCs w:val="false"/>
          <w:color w:val="1E293B"/>
          <w:sz w:val="22"/>
          <w:szCs w:val="22"/>
        </w:rPr>
        <w:t xml:space="preserve">This report embodies the original work done by me in partial fulfilment of the requirements for the award of the degree for the academic year 2024-2026.</w:t>
      </w:r>
    </w:p>
    <w:p>
      <w:pPr>
        <w:spacing w:after="60" w:before="200" w:line="276"/>
        <w:jc w:val="left"/>
      </w:pPr>
      <w:r>
        <w:rPr>
          <w:rFonts w:ascii="Calibri" w:cs="Calibri" w:eastAsia="Calibri" w:hAnsi="Calibri"/>
          <w:b/>
          <w:bCs/>
          <w:i w:val="false"/>
          <w:iCs w:val="false"/>
          <w:color w:val="1E293B"/>
          <w:sz w:val="22"/>
          <w:szCs w:val="22"/>
        </w:rPr>
        <w:t xml:space="preserve">Place: Bengaluru                                                              Name of the Student: P. Rahul</w:t>
      </w:r>
    </w:p>
    <w:p>
      <w:pPr>
        <w:spacing w:after="0" w:before="60" w:line="276"/>
        <w:jc w:val="left"/>
      </w:pPr>
      <w:r>
        <w:rPr>
          <w:rFonts w:ascii="Calibri" w:cs="Calibri" w:eastAsia="Calibri" w:hAnsi="Calibri"/>
          <w:b/>
          <w:bCs/>
          <w:i w:val="false"/>
          <w:iCs w:val="false"/>
          <w:color w:val="1E293B"/>
          <w:sz w:val="22"/>
          <w:szCs w:val="22"/>
        </w:rPr>
        <w:t xml:space="preserve">Date: 18 /06/2026</w:t>
      </w:r>
    </w:p>
    <w:p>
      <w:r>
        <w:br w:type="page"/>
      </w:r>
    </w:p>
    <w:p>
      <w:pPr>
        <w:spacing w:after="40" w:before="100" w:line="276"/>
        <w:jc w:val="center"/>
      </w:pPr>
      <w:r>
        <w:rPr>
          <w:rFonts w:ascii="Calibri" w:cs="Calibri" w:eastAsia="Calibri" w:hAnsi="Calibri"/>
          <w:b/>
          <w:bCs/>
          <w:i w:val="false"/>
          <w:iCs w:val="false"/>
          <w:color w:val="EA580C"/>
          <w:sz w:val="32"/>
          <w:szCs w:val="32"/>
        </w:rPr>
        <w:t xml:space="preserve">REVA UNIVERSITY</w:t>
      </w:r>
    </w:p>
    <w:p>
      <w:pPr>
        <w:spacing w:after="360" w:before="0" w:line="276"/>
        <w:jc w:val="center"/>
      </w:pPr>
      <w:r>
        <w:rPr>
          <w:rFonts w:ascii="Calibri" w:cs="Calibri" w:eastAsia="Calibri" w:hAnsi="Calibri"/>
          <w:b w:val="false"/>
          <w:bCs w:val="false"/>
          <w:i w:val="false"/>
          <w:iCs w:val="false"/>
          <w:color w:val="475569"/>
          <w:sz w:val="20"/>
          <w:szCs w:val="20"/>
        </w:rPr>
        <w:t xml:space="preserve">Bengaluru, India</w:t>
      </w:r>
    </w:p>
    <w:p>
      <w:pPr>
        <w:spacing w:after="260" w:before="100" w:line="276"/>
        <w:jc w:val="center"/>
      </w:pPr>
      <w:r>
        <w:rPr>
          <w:rFonts w:ascii="Calibri" w:cs="Calibri" w:eastAsia="Calibri" w:hAnsi="Calibri"/>
          <w:b/>
          <w:bCs/>
          <w:i w:val="false"/>
          <w:iCs w:val="false"/>
          <w:color w:val="0F172A"/>
          <w:sz w:val="26"/>
          <w:szCs w:val="26"/>
        </w:rPr>
        <w:t xml:space="preserve">Acknowledgment of Project Ownership and Usage Rights</w:t>
      </w:r>
    </w:p>
    <w:p>
      <w:pPr>
        <w:spacing w:after="140" w:before="100" w:line="276"/>
        <w:jc w:val="both"/>
      </w:pPr>
      <w:r>
        <w:rPr>
          <w:rFonts w:ascii="Calibri" w:cs="Calibri" w:eastAsia="Calibri" w:hAnsi="Calibri"/>
          <w:b w:val="false"/>
          <w:bCs w:val="false"/>
          <w:i w:val="false"/>
          <w:iCs w:val="false"/>
          <w:color w:val="1E293B"/>
          <w:sz w:val="22"/>
          <w:szCs w:val="22"/>
        </w:rPr>
        <w:t xml:space="preserve">I, P Rahul, a student enrolled in the M. Tech in Cybersecurity Program and 2026 Year at RACE, hereby acknowledge that any project, including but not limited to software, hardware, research, or other intellectual property created by me during my academic tenure at RACE, is the property of RACE, REVA University.</w:t>
      </w:r>
    </w:p>
    <w:p>
      <w:pPr>
        <w:spacing w:after="140" w:before="100" w:line="276"/>
        <w:jc w:val="both"/>
      </w:pPr>
      <w:r>
        <w:rPr>
          <w:rFonts w:ascii="Calibri" w:cs="Calibri" w:eastAsia="Calibri" w:hAnsi="Calibri"/>
          <w:b w:val="false"/>
          <w:bCs w:val="false"/>
          <w:i w:val="false"/>
          <w:iCs w:val="false"/>
          <w:color w:val="1E293B"/>
          <w:sz w:val="22"/>
          <w:szCs w:val="22"/>
        </w:rPr>
        <w:t xml:space="preserve">I understand and agree that RACE has the exclusive rights to use, reproduce, modify, or distribute the projects for academic, research, and further development purposes. This includes the right to monetize, commercialise, or otherwise exploit the projects as deemed fit by RACE.</w:t>
      </w:r>
    </w:p>
    <w:p>
      <w:pPr>
        <w:spacing w:after="140" w:before="100" w:line="276"/>
        <w:jc w:val="both"/>
      </w:pPr>
      <w:r>
        <w:rPr>
          <w:rFonts w:ascii="Calibri" w:cs="Calibri" w:eastAsia="Calibri" w:hAnsi="Calibri"/>
          <w:b w:val="false"/>
          <w:bCs w:val="false"/>
          <w:i w:val="false"/>
          <w:iCs w:val="false"/>
          <w:color w:val="1E293B"/>
          <w:sz w:val="22"/>
          <w:szCs w:val="22"/>
        </w:rPr>
        <w:t xml:space="preserve">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pPr>
        <w:spacing w:after="300" w:before="100" w:line="276"/>
        <w:jc w:val="both"/>
      </w:pPr>
      <w:r>
        <w:rPr>
          <w:rFonts w:ascii="Calibri" w:cs="Calibri" w:eastAsia="Calibri" w:hAnsi="Calibri"/>
          <w:b w:val="false"/>
          <w:bCs w:val="false"/>
          <w:i w:val="false"/>
          <w:iCs w:val="false"/>
          <w:color w:val="1E293B"/>
          <w:sz w:val="22"/>
          <w:szCs w:val="22"/>
        </w:rPr>
        <w:t xml:space="preserve">This acknowledgment is made willingly and without any reservations. I am grateful for the education and opportunities provided by RACE, and I recognise the importance of contributing to the academic and research goals of the institution.</w:t>
      </w:r>
    </w:p>
    <w:p>
      <w:pPr>
        <w:spacing w:after="0" w:before="180" w:line="276"/>
        <w:jc w:val="left"/>
      </w:pPr>
      <w:r>
        <w:rPr>
          <w:rFonts w:ascii="Calibri" w:cs="Calibri" w:eastAsia="Calibri" w:hAnsi="Calibri"/>
          <w:b/>
          <w:bCs/>
          <w:i w:val="false"/>
          <w:iCs w:val="false"/>
          <w:color w:val="1E293B"/>
          <w:sz w:val="22"/>
          <w:szCs w:val="22"/>
        </w:rPr>
        <w:t xml:space="preserve">Place: Bengaluru
Date: 18-07-2026</w:t>
      </w:r>
    </w:p>
    <w:p>
      <w:r>
        <w:br w:type="page"/>
      </w:r>
    </w:p>
    <w:p>
      <w:pPr>
        <w:spacing w:after="40" w:before="100" w:line="276"/>
        <w:jc w:val="center"/>
      </w:pPr>
      <w:r>
        <w:rPr>
          <w:rFonts w:ascii="Calibri" w:cs="Calibri" w:eastAsia="Calibri" w:hAnsi="Calibri"/>
          <w:b/>
          <w:bCs/>
          <w:i w:val="false"/>
          <w:iCs w:val="false"/>
          <w:color w:val="EA580C"/>
          <w:sz w:val="32"/>
          <w:szCs w:val="32"/>
        </w:rPr>
        <w:t xml:space="preserve">REVA UNIVERSITY</w:t>
      </w:r>
    </w:p>
    <w:p>
      <w:pPr>
        <w:spacing w:after="360" w:before="0" w:line="276"/>
        <w:jc w:val="center"/>
      </w:pPr>
      <w:r>
        <w:rPr>
          <w:rFonts w:ascii="Calibri" w:cs="Calibri" w:eastAsia="Calibri" w:hAnsi="Calibri"/>
          <w:b w:val="false"/>
          <w:bCs w:val="false"/>
          <w:i w:val="false"/>
          <w:iCs w:val="false"/>
          <w:color w:val="475569"/>
          <w:sz w:val="20"/>
          <w:szCs w:val="20"/>
        </w:rPr>
        <w:t xml:space="preserve">Bengaluru, India</w:t>
      </w:r>
    </w:p>
    <w:p>
      <w:pPr>
        <w:spacing w:after="300" w:before="100" w:line="276"/>
        <w:jc w:val="center"/>
      </w:pPr>
      <w:r>
        <w:rPr>
          <w:rFonts w:ascii="Calibri" w:cs="Calibri" w:eastAsia="Calibri" w:hAnsi="Calibri"/>
          <w:b/>
          <w:bCs/>
          <w:i w:val="false"/>
          <w:iCs w:val="false"/>
          <w:color w:val="0F172A"/>
          <w:sz w:val="28"/>
          <w:szCs w:val="28"/>
        </w:rPr>
        <w:t xml:space="preserve">Certificate</w:t>
      </w:r>
    </w:p>
    <w:p>
      <w:pPr>
        <w:spacing w:after="360" w:before="120" w:line="276"/>
        <w:jc w:val="both"/>
      </w:pPr>
      <w:r>
        <w:rPr>
          <w:rFonts w:ascii="Calibri" w:cs="Calibri" w:eastAsia="Calibri" w:hAnsi="Calibri"/>
          <w:b w:val="false"/>
          <w:bCs w:val="false"/>
          <w:i w:val="false"/>
          <w:iCs w:val="false"/>
          <w:color w:val="1E293B"/>
          <w:sz w:val="22"/>
          <w:szCs w:val="22"/>
        </w:rPr>
        <w:t xml:space="preserve">This is to certify that the project work entitled AI-Based Detection of Identity Abuse in Cloud IAM Policies been carried out by P Rahul with R23MTC09, who is a Bona fide student of REVA University, is submitting the second-year project report in fulfilment for the award of Master of Technology in Cybersecurity during the academic year 2024-2026. The Project report has been evaluated for plagiarism and has passed the plagiarism test with a similarity score of less than 15%. The project report has been approved as it satisfies the academic requirements in respect of the project work prescribed for the said degree.</w:t>
      </w:r>
    </w:p>
    <w:p>
      <w:pPr>
        <w:spacing w:after="300" w:before="240" w:line="276"/>
        <w:jc w:val="left"/>
      </w:pPr>
      <w:r>
        <w:rPr>
          <w:rFonts w:ascii="Calibri" w:cs="Calibri" w:eastAsia="Calibri" w:hAnsi="Calibri"/>
          <w:b/>
          <w:bCs/>
          <w:i w:val="false"/>
          <w:iCs w:val="false"/>
          <w:color w:val="1E293B"/>
          <w:sz w:val="22"/>
          <w:szCs w:val="22"/>
        </w:rPr>
        <w:t xml:space="preserve">Signature of the Guide                                                  Signature of the Director
Nishant Krishna                                                             Dr. Shinu Abhi
Guide                                                                               Director</w:t>
      </w:r>
    </w:p>
    <w:p>
      <w:pPr>
        <w:spacing w:after="200" w:before="120" w:line="276"/>
        <w:jc w:val="left"/>
      </w:pPr>
      <w:r>
        <w:rPr>
          <w:rFonts w:ascii="Calibri" w:cs="Calibri" w:eastAsia="Calibri" w:hAnsi="Calibri"/>
          <w:b/>
          <w:bCs/>
          <w:i w:val="false"/>
          <w:iCs w:val="false"/>
          <w:color w:val="1E293B"/>
          <w:sz w:val="22"/>
          <w:szCs w:val="22"/>
        </w:rPr>
        <w:t xml:space="preserve">External Viva
Names of the Examiners
 1. ___________________________________
 2. ___________________________________</w:t>
      </w:r>
    </w:p>
    <w:p>
      <w:pPr>
        <w:spacing w:after="0" w:before="100" w:line="276"/>
        <w:jc w:val="left"/>
      </w:pPr>
      <w:r>
        <w:rPr>
          <w:rFonts w:ascii="Calibri" w:cs="Calibri" w:eastAsia="Calibri" w:hAnsi="Calibri"/>
          <w:b/>
          <w:bCs/>
          <w:i w:val="false"/>
          <w:iCs w:val="false"/>
          <w:color w:val="1E293B"/>
          <w:sz w:val="22"/>
          <w:szCs w:val="22"/>
        </w:rPr>
        <w:t xml:space="preserve">Place: Bengaluru
Date: 18-07-2026</w:t>
      </w:r>
    </w:p>
    <w:p>
      <w:r>
        <w:br w:type="page"/>
      </w:r>
    </w:p>
    <w:p>
      <w:pPr>
        <w:spacing w:after="40" w:before="100" w:line="276"/>
        <w:jc w:val="center"/>
      </w:pPr>
      <w:r>
        <w:rPr>
          <w:rFonts w:ascii="Calibri" w:cs="Calibri" w:eastAsia="Calibri" w:hAnsi="Calibri"/>
          <w:b/>
          <w:bCs/>
          <w:i w:val="false"/>
          <w:iCs w:val="false"/>
          <w:color w:val="EA580C"/>
          <w:sz w:val="32"/>
          <w:szCs w:val="32"/>
        </w:rPr>
        <w:t xml:space="preserve">REVA UNIVERSITY</w:t>
      </w:r>
    </w:p>
    <w:p>
      <w:pPr>
        <w:spacing w:after="360" w:before="0" w:line="276"/>
        <w:jc w:val="center"/>
      </w:pPr>
      <w:r>
        <w:rPr>
          <w:rFonts w:ascii="Calibri" w:cs="Calibri" w:eastAsia="Calibri" w:hAnsi="Calibri"/>
          <w:b w:val="false"/>
          <w:bCs w:val="false"/>
          <w:i w:val="false"/>
          <w:iCs w:val="false"/>
          <w:color w:val="475569"/>
          <w:sz w:val="20"/>
          <w:szCs w:val="20"/>
        </w:rPr>
        <w:t xml:space="preserve">Bengaluru, India</w:t>
      </w:r>
    </w:p>
    <w:p>
      <w:pPr>
        <w:spacing w:after="240" w:before="100" w:line="276"/>
        <w:jc w:val="center"/>
      </w:pPr>
      <w:r>
        <w:rPr>
          <w:rFonts w:ascii="Calibri" w:cs="Calibri" w:eastAsia="Calibri" w:hAnsi="Calibri"/>
          <w:b/>
          <w:bCs/>
          <w:i w:val="false"/>
          <w:iCs w:val="false"/>
          <w:color w:val="0F172A"/>
          <w:sz w:val="28"/>
          <w:szCs w:val="28"/>
        </w:rPr>
        <w:t xml:space="preserve">Acknowledgement</w:t>
      </w:r>
    </w:p>
    <w:p>
      <w:pPr>
        <w:spacing w:after="120" w:before="80" w:line="276"/>
        <w:jc w:val="both"/>
      </w:pPr>
      <w:r>
        <w:rPr>
          <w:rFonts w:ascii="Calibri" w:cs="Calibri" w:eastAsia="Calibri" w:hAnsi="Calibri"/>
          <w:b w:val="false"/>
          <w:bCs w:val="false"/>
          <w:i w:val="false"/>
          <w:iCs w:val="false"/>
          <w:color w:val="1E293B"/>
          <w:sz w:val="22"/>
          <w:szCs w:val="22"/>
        </w:rPr>
        <w:t xml:space="preserve">I would like to express my deep gratitude to my supervisor, Nishant Krishna, Executive Director, Visiminds Technologies, for their continual guidance and support throughout this project. His guidance and vision have been pivotal to make this research possible.</w:t>
      </w:r>
    </w:p>
    <w:p>
      <w:pPr>
        <w:spacing w:after="120" w:before="80" w:line="276"/>
        <w:jc w:val="both"/>
      </w:pPr>
      <w:r>
        <w:rPr>
          <w:rFonts w:ascii="Calibri" w:cs="Calibri" w:eastAsia="Calibri" w:hAnsi="Calibri"/>
          <w:b w:val="false"/>
          <w:bCs w:val="false"/>
          <w:i w:val="false"/>
          <w:iCs w:val="false"/>
          <w:color w:val="1E293B"/>
          <w:sz w:val="22"/>
          <w:szCs w:val="22"/>
        </w:rPr>
        <w:t xml:space="preserve">I would like to express my deepest gratitude to everyone who supported me throughout the course of this project. It is with a lot of gratitude that I thank my mentors and trainers, whose immense knowledge and expertise have shaped my work considerably. I would like to express my heartfelt gratitude to Dr. Shinu, Prof. Paramesh G and Prof. Kiran Kumar KV for their constant motivation and support that helped me achieve this milestone.</w:t>
      </w:r>
    </w:p>
    <w:p>
      <w:pPr>
        <w:spacing w:after="120" w:before="80" w:line="276"/>
        <w:jc w:val="both"/>
      </w:pPr>
      <w:r>
        <w:rPr>
          <w:rFonts w:ascii="Calibri" w:cs="Calibri" w:eastAsia="Calibri" w:hAnsi="Calibri"/>
          <w:b w:val="false"/>
          <w:bCs w:val="false"/>
          <w:i w:val="false"/>
          <w:iCs w:val="false"/>
          <w:color w:val="1E293B"/>
          <w:sz w:val="22"/>
          <w:szCs w:val="22"/>
        </w:rPr>
        <w:t xml:space="preserve">In addition to this, I would like to thank my fellow students for their cooperation and valuable feedback that enhanced my learning process tremendously. My gratitude goes to the program office members for their administrative support and assistance, which was immensely helpful throughout the project.</w:t>
      </w:r>
    </w:p>
    <w:p>
      <w:pPr>
        <w:spacing w:after="120" w:before="80" w:line="276"/>
        <w:jc w:val="both"/>
      </w:pPr>
      <w:r>
        <w:rPr>
          <w:rFonts w:ascii="Calibri" w:cs="Calibri" w:eastAsia="Calibri" w:hAnsi="Calibri"/>
          <w:b w:val="false"/>
          <w:bCs w:val="false"/>
          <w:i w:val="false"/>
          <w:iCs w:val="false"/>
          <w:color w:val="1E293B"/>
          <w:sz w:val="22"/>
          <w:szCs w:val="22"/>
        </w:rPr>
        <w:t xml:space="preserve">Furthermore, I am especially grateful to my family and friends, whose constant encouragement and understanding have been a continual source of motivation.</w:t>
      </w:r>
    </w:p>
    <w:p>
      <w:pPr>
        <w:spacing w:after="240" w:before="80" w:line="276"/>
        <w:jc w:val="both"/>
      </w:pPr>
      <w:r>
        <w:rPr>
          <w:rFonts w:ascii="Calibri" w:cs="Calibri" w:eastAsia="Calibri" w:hAnsi="Calibri"/>
          <w:b w:val="false"/>
          <w:bCs w:val="false"/>
          <w:i w:val="false"/>
          <w:iCs w:val="false"/>
          <w:color w:val="1E293B"/>
          <w:sz w:val="22"/>
          <w:szCs w:val="22"/>
        </w:rPr>
        <w:t xml:space="preserve">I would like to acknowledge the support provided by the founder and Hon’ble Chancellor, Dr. P Shyama Raju, Vice-Chancellor, Dr. Sanjay Chitnis, and Registrar, Dr. M. Dhanamjaya.</w:t>
      </w:r>
    </w:p>
    <w:p>
      <w:pPr>
        <w:spacing w:after="0" w:before="100" w:line="276"/>
        <w:jc w:val="left"/>
      </w:pPr>
      <w:r>
        <w:rPr>
          <w:rFonts w:ascii="Calibri" w:cs="Calibri" w:eastAsia="Calibri" w:hAnsi="Calibri"/>
          <w:b/>
          <w:bCs/>
          <w:i w:val="false"/>
          <w:iCs w:val="false"/>
          <w:color w:val="1E293B"/>
          <w:sz w:val="22"/>
          <w:szCs w:val="22"/>
        </w:rPr>
        <w:t xml:space="preserve">Place: Bengaluru
Date: 18-07-2026</w:t>
      </w:r>
    </w:p>
    <w:p>
      <w:r>
        <w:br w:type="page"/>
      </w:r>
    </w:p>
    <w:p>
      <w:pPr>
        <w:spacing w:after="40" w:before="100" w:line="276"/>
        <w:jc w:val="center"/>
      </w:pPr>
      <w:r>
        <w:rPr>
          <w:rFonts w:ascii="Calibri" w:cs="Calibri" w:eastAsia="Calibri" w:hAnsi="Calibri"/>
          <w:b/>
          <w:bCs/>
          <w:i w:val="false"/>
          <w:iCs w:val="false"/>
          <w:color w:val="EA580C"/>
          <w:sz w:val="32"/>
          <w:szCs w:val="32"/>
        </w:rPr>
        <w:t xml:space="preserve">REVA UNIVERSITY</w:t>
      </w:r>
    </w:p>
    <w:p>
      <w:pPr>
        <w:spacing w:after="360" w:before="0" w:line="276"/>
        <w:jc w:val="center"/>
      </w:pPr>
      <w:r>
        <w:rPr>
          <w:rFonts w:ascii="Calibri" w:cs="Calibri" w:eastAsia="Calibri" w:hAnsi="Calibri"/>
          <w:b w:val="false"/>
          <w:bCs w:val="false"/>
          <w:i w:val="false"/>
          <w:iCs w:val="false"/>
          <w:color w:val="475569"/>
          <w:sz w:val="20"/>
          <w:szCs w:val="20"/>
        </w:rPr>
        <w:t xml:space="preserve">Bengaluru, India</w:t>
      </w:r>
    </w:p>
    <w:p>
      <w:pPr>
        <w:spacing w:after="240" w:before="100" w:line="276"/>
        <w:jc w:val="center"/>
      </w:pPr>
      <w:r>
        <w:rPr>
          <w:rFonts w:ascii="Calibri" w:cs="Calibri" w:eastAsia="Calibri" w:hAnsi="Calibri"/>
          <w:b/>
          <w:bCs/>
          <w:i w:val="false"/>
          <w:iCs w:val="false"/>
          <w:color w:val="0F172A"/>
          <w:sz w:val="28"/>
          <w:szCs w:val="28"/>
        </w:rPr>
        <w:t xml:space="preserve">Similarity Index Report</w:t>
      </w:r>
    </w:p>
    <w:p>
      <w:pPr>
        <w:spacing w:after="200" w:before="100" w:line="276"/>
        <w:jc w:val="both"/>
      </w:pPr>
      <w:r>
        <w:rPr>
          <w:rFonts w:ascii="Calibri" w:cs="Calibri" w:eastAsia="Calibri" w:hAnsi="Calibri"/>
          <w:b w:val="false"/>
          <w:bCs w:val="false"/>
          <w:i w:val="false"/>
          <w:iCs w:val="false"/>
          <w:color w:val="1E293B"/>
          <w:sz w:val="22"/>
          <w:szCs w:val="22"/>
        </w:rPr>
        <w:t xml:space="preserve">This is to certify that this project report titled AI-Based Detection of Identity Abuse in Cloud IAM Policies was scanned for similarity detection. The process and outcome are given below. The plagiarism report is attached in the appendix.</w:t>
      </w:r>
    </w:p>
    <w:p>
      <w:pPr>
        <w:spacing w:after="300" w:before="100" w:line="276"/>
        <w:jc w:val="left"/>
      </w:pPr>
      <w:r>
        <w:rPr>
          <w:rFonts w:ascii="Calibri" w:cs="Calibri" w:eastAsia="Calibri" w:hAnsi="Calibri"/>
          <w:b/>
          <w:bCs/>
          <w:i w:val="false"/>
          <w:iCs w:val="false"/>
          <w:color w:val="1E293B"/>
          <w:sz w:val="22"/>
          <w:szCs w:val="22"/>
        </w:rPr>
        <w:t xml:space="preserve">Software Used: Turnitin
Date of Report Generation: 17-09-2026
Similarity Index in %: 6%
Total word count: 12,480
Name of the Guide: Nishant Krishna</w:t>
      </w:r>
    </w:p>
    <w:p>
      <w:pPr>
        <w:spacing w:after="240" w:before="200" w:line="276"/>
        <w:jc w:val="left"/>
      </w:pPr>
      <w:r>
        <w:rPr>
          <w:rFonts w:ascii="Calibri" w:cs="Calibri" w:eastAsia="Calibri" w:hAnsi="Calibri"/>
          <w:b/>
          <w:bCs/>
          <w:i w:val="false"/>
          <w:iCs w:val="false"/>
          <w:color w:val="1E293B"/>
          <w:sz w:val="22"/>
          <w:szCs w:val="22"/>
        </w:rPr>
        <w:t xml:space="preserve">Place: Bengaluru                                                              Name of the Student: P Rahul
Date: 18 August 2026                                                     Signature of Student: ______________</w:t>
      </w:r>
    </w:p>
    <w:p>
      <w:pPr>
        <w:spacing w:after="0" w:before="100" w:line="276"/>
        <w:jc w:val="left"/>
      </w:pPr>
      <w:r>
        <w:rPr>
          <w:rFonts w:ascii="Calibri" w:cs="Calibri" w:eastAsia="Calibri" w:hAnsi="Calibri"/>
          <w:b/>
          <w:bCs/>
          <w:i w:val="false"/>
          <w:iCs w:val="false"/>
          <w:color w:val="1E293B"/>
          <w:sz w:val="22"/>
          <w:szCs w:val="22"/>
        </w:rPr>
        <w:t xml:space="preserve">Verified by: Irshad Ahmed
Signature
Dr. Shinu Abhi,
Director, Corporate Training</w:t>
      </w:r>
    </w:p>
    <w:p>
      <w:r>
        <w:br w:type="page"/>
      </w:r>
    </w:p>
    <w:p>
      <w:pPr>
        <w:spacing w:after="40" w:before="100" w:line="276"/>
        <w:jc w:val="center"/>
      </w:pPr>
      <w:r>
        <w:rPr>
          <w:rFonts w:ascii="Calibri" w:cs="Calibri" w:eastAsia="Calibri" w:hAnsi="Calibri"/>
          <w:b/>
          <w:bCs/>
          <w:i w:val="false"/>
          <w:iCs w:val="false"/>
          <w:color w:val="EA580C"/>
          <w:sz w:val="32"/>
          <w:szCs w:val="32"/>
        </w:rPr>
        <w:t xml:space="preserve">REVA UNIVERSITY</w:t>
      </w:r>
    </w:p>
    <w:p>
      <w:pPr>
        <w:spacing w:after="360" w:before="0" w:line="276"/>
        <w:jc w:val="center"/>
      </w:pPr>
      <w:r>
        <w:rPr>
          <w:rFonts w:ascii="Calibri" w:cs="Calibri" w:eastAsia="Calibri" w:hAnsi="Calibri"/>
          <w:b w:val="false"/>
          <w:bCs w:val="false"/>
          <w:i w:val="false"/>
          <w:iCs w:val="false"/>
          <w:color w:val="475569"/>
          <w:sz w:val="20"/>
          <w:szCs w:val="20"/>
        </w:rPr>
        <w:t xml:space="preserve">Bengaluru, India</w:t>
      </w:r>
    </w:p>
    <w:p>
      <w:pPr>
        <w:spacing w:after="200" w:before="100" w:line="276"/>
        <w:jc w:val="center"/>
      </w:pPr>
      <w:r>
        <w:rPr>
          <w:rFonts w:ascii="Calibri" w:cs="Calibri" w:eastAsia="Calibri" w:hAnsi="Calibri"/>
          <w:b/>
          <w:bCs/>
          <w:i w:val="false"/>
          <w:iCs w:val="false"/>
          <w:color w:val="0F172A"/>
          <w:sz w:val="28"/>
          <w:szCs w:val="28"/>
        </w:rPr>
        <w:t xml:space="preserve">AI Usage Disclosure Statement</w:t>
      </w:r>
    </w:p>
    <w:p>
      <w:pPr>
        <w:spacing w:after="160" w:before="80" w:line="276"/>
        <w:jc w:val="both"/>
      </w:pPr>
      <w:r>
        <w:rPr>
          <w:rFonts w:ascii="Calibri" w:cs="Calibri" w:eastAsia="Calibri" w:hAnsi="Calibri"/>
          <w:b w:val="false"/>
          <w:bCs w:val="false"/>
          <w:i w:val="false"/>
          <w:iCs w:val="false"/>
          <w:color w:val="1E293B"/>
          <w:sz w:val="22"/>
          <w:szCs w:val="22"/>
        </w:rPr>
        <w:t xml:space="preserve">This is to certify that the project report titled "AI-Based Detection of Identity Abuse in Cloud IAM Policies" has been prepared in accordance with the academic integrity guidelines of REVA Academy for Corporate Excellence (RACE), REVA University.</w:t>
      </w:r>
    </w:p>
    <w:p>
      <w:pPr>
        <w:spacing w:after="60" w:before="120" w:line="276"/>
        <w:jc w:val="left"/>
      </w:pPr>
      <w:r>
        <w:rPr>
          <w:rFonts w:ascii="Calibri" w:cs="Calibri" w:eastAsia="Calibri" w:hAnsi="Calibri"/>
          <w:b/>
          <w:bCs/>
          <w:i w:val="false"/>
          <w:iCs w:val="false"/>
          <w:color w:val="1E293B"/>
          <w:sz w:val="24"/>
          <w:szCs w:val="24"/>
        </w:rPr>
        <w:t xml:space="preserve">AI Tool Usage Details</w:t>
      </w:r>
    </w:p>
    <w:p>
      <w:pPr>
        <w:spacing w:after="160" w:before="60" w:line="276"/>
        <w:jc w:val="left"/>
      </w:pPr>
      <w:r>
        <w:rPr>
          <w:rFonts w:ascii="Calibri" w:cs="Calibri" w:eastAsia="Calibri" w:hAnsi="Calibri"/>
          <w:b w:val="false"/>
          <w:bCs w:val="false"/>
          <w:i w:val="false"/>
          <w:iCs w:val="false"/>
          <w:color w:val="1E293B"/>
          <w:sz w:val="22"/>
          <w:szCs w:val="22"/>
        </w:rPr>
        <w:t xml:space="preserve">AI Tool(s) Used : ChatGPT, Gemini, Claude, Grammarly, Perplexity
Version / Model : Claude 3.5 Sonnet, Gemini 1.5 Pro, GPT-4o
Purpose of AI Usage: Grammar/Language, Structuring, Code, Data Analysis, Literature Search
Approximate AI Contribution: 18%</w:t>
      </w:r>
    </w:p>
    <w:p>
      <w:pPr>
        <w:spacing w:after="60" w:before="120" w:line="276"/>
        <w:jc w:val="left"/>
      </w:pPr>
      <w:r>
        <w:rPr>
          <w:rFonts w:ascii="Calibri" w:cs="Calibri" w:eastAsia="Calibri" w:hAnsi="Calibri"/>
          <w:b/>
          <w:bCs/>
          <w:i w:val="false"/>
          <w:iCs w:val="false"/>
          <w:color w:val="1E293B"/>
          <w:sz w:val="24"/>
          <w:szCs w:val="24"/>
        </w:rPr>
        <w:t xml:space="preserve">Student Declaration</w:t>
      </w:r>
    </w:p>
    <w:p>
      <w:pPr>
        <w:pStyle w:val="ListParagraph"/>
        <w:numPr>
          <w:ilvl w:val="0"/>
          <w:numId w:val="1"/>
        </w:numPr>
        <w:spacing w:after="60" w:before="60" w:line="260"/>
      </w:pPr>
      <w:r>
        <w:rPr>
          <w:rFonts w:ascii="Calibri" w:cs="Calibri" w:eastAsia="Calibri" w:hAnsi="Calibri"/>
          <w:b/>
          <w:bCs/>
          <w:color w:val="0F172A"/>
          <w:sz w:val="22"/>
          <w:szCs w:val="22"/>
        </w:rPr>
        <w:t xml:space="preserve">Assistive Role: </w:t>
      </w:r>
      <w:r>
        <w:rPr>
          <w:rFonts w:ascii="Calibri" w:cs="Calibri" w:eastAsia="Calibri" w:hAnsi="Calibri"/>
          <w:color w:val="334155"/>
          <w:sz w:val="22"/>
          <w:szCs w:val="22"/>
        </w:rPr>
        <w:t xml:space="preserve">Artificial Intelligence (AI) tools, if used, were employed only as assistive technologies during the preparation of this project report.</w:t>
      </w:r>
    </w:p>
    <w:p>
      <w:pPr>
        <w:pStyle w:val="ListParagraph"/>
        <w:numPr>
          <w:ilvl w:val="0"/>
          <w:numId w:val="1"/>
        </w:numPr>
        <w:spacing w:after="60" w:before="60" w:line="260"/>
      </w:pPr>
      <w:r>
        <w:rPr>
          <w:rFonts w:ascii="Calibri" w:cs="Calibri" w:eastAsia="Calibri" w:hAnsi="Calibri"/>
          <w:b/>
          <w:bCs/>
          <w:color w:val="0F172A"/>
          <w:sz w:val="22"/>
          <w:szCs w:val="22"/>
        </w:rPr>
        <w:t xml:space="preserve">Originality: </w:t>
      </w:r>
      <w:r>
        <w:rPr>
          <w:rFonts w:ascii="Calibri" w:cs="Calibri" w:eastAsia="Calibri" w:hAnsi="Calibri"/>
          <w:color w:val="334155"/>
          <w:sz w:val="22"/>
          <w:szCs w:val="22"/>
        </w:rPr>
        <w:t xml:space="preserve">All research objectives, methodology, implementation, analysis, results, discussions, conclusions, and recommendations are my/our own original work.</w:t>
      </w:r>
    </w:p>
    <w:p>
      <w:pPr>
        <w:pStyle w:val="ListParagraph"/>
        <w:numPr>
          <w:ilvl w:val="0"/>
          <w:numId w:val="1"/>
        </w:numPr>
        <w:spacing w:after="60" w:before="60" w:line="260"/>
      </w:pPr>
      <w:r>
        <w:rPr>
          <w:rFonts w:ascii="Calibri" w:cs="Calibri" w:eastAsia="Calibri" w:hAnsi="Calibri"/>
          <w:b/>
          <w:bCs/>
          <w:color w:val="0F172A"/>
          <w:sz w:val="22"/>
          <w:szCs w:val="22"/>
        </w:rPr>
        <w:t xml:space="preserve">Verification: </w:t>
      </w:r>
      <w:r>
        <w:rPr>
          <w:rFonts w:ascii="Calibri" w:cs="Calibri" w:eastAsia="Calibri" w:hAnsi="Calibri"/>
          <w:color w:val="334155"/>
          <w:sz w:val="22"/>
          <w:szCs w:val="22"/>
        </w:rPr>
        <w:t xml:space="preserve">I have reviewed, verified, edited, and validated all AI-assisted outputs before including them.</w:t>
      </w:r>
    </w:p>
    <w:p>
      <w:pPr>
        <w:pStyle w:val="ListParagraph"/>
        <w:numPr>
          <w:ilvl w:val="0"/>
          <w:numId w:val="1"/>
        </w:numPr>
        <w:spacing w:after="60" w:before="60" w:line="260"/>
      </w:pPr>
      <w:r>
        <w:rPr>
          <w:rFonts w:ascii="Calibri" w:cs="Calibri" w:eastAsia="Calibri" w:hAnsi="Calibri"/>
          <w:b/>
          <w:bCs/>
          <w:color w:val="0F172A"/>
          <w:sz w:val="22"/>
          <w:szCs w:val="22"/>
        </w:rPr>
        <w:t xml:space="preserve">Academic Responsibility: </w:t>
      </w:r>
      <w:r>
        <w:rPr>
          <w:rFonts w:ascii="Calibri" w:cs="Calibri" w:eastAsia="Calibri" w:hAnsi="Calibri"/>
          <w:color w:val="334155"/>
          <w:sz w:val="22"/>
          <w:szCs w:val="22"/>
        </w:rPr>
        <w:t xml:space="preserve">I take full academic responsibility for the authenticity, accuracy, originality, and ethical use of all content and all external sources, including AI-assisted content where applicable, have been appropriately acknowledged.</w:t>
      </w:r>
    </w:p>
    <w:p>
      <w:pPr>
        <w:spacing w:after="0" w:before="200" w:line="276"/>
        <w:jc w:val="left"/>
      </w:pPr>
      <w:r>
        <w:rPr>
          <w:rFonts w:ascii="Calibri" w:cs="Calibri" w:eastAsia="Calibri" w:hAnsi="Calibri"/>
          <w:b/>
          <w:bCs/>
          <w:i w:val="false"/>
          <w:iCs w:val="false"/>
          <w:color w:val="1E293B"/>
          <w:sz w:val="22"/>
          <w:szCs w:val="22"/>
        </w:rPr>
        <w:t xml:space="preserve">
Name of Student: P Rahul                                             Signature of Student: ______________
Verified by: Irshad Ahmed</w:t>
      </w:r>
    </w:p>
    <w:p>
      <w:r>
        <w:br w:type="page"/>
      </w:r>
    </w:p>
    <w:p>
      <w:pPr>
        <w:pStyle w:val="Heading1"/>
        <w:spacing w:after="180" w:before="360"/>
      </w:pPr>
      <w:r>
        <w:rPr>
          <w:rFonts w:ascii="Calibri" w:cs="Calibri" w:eastAsia="Calibri" w:hAnsi="Calibri"/>
          <w:b/>
          <w:bCs/>
          <w:color w:val="0F172A"/>
          <w:sz w:val="32"/>
          <w:szCs w:val="32"/>
        </w:rPr>
        <w:t xml:space="preserve">List of Abbreviations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Sl. No</w:t>
            </w:r>
          </w:p>
        </w:tc>
        <w:tc>
          <w:tcPr>
            <w:tcW w:type="pct" w:w="2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Abbreviation</w:t>
            </w:r>
          </w:p>
        </w:tc>
        <w:tc>
          <w:tcPr>
            <w:tcW w:type="pct" w:w="6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Long Form</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IAM</w:t>
            </w:r>
          </w:p>
        </w:tc>
        <w:tc>
          <w:tcPr>
            <w:tcW w:type="pct" w:w="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Identity and Access Management</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ITDR</w:t>
            </w:r>
          </w:p>
        </w:tc>
        <w:tc>
          <w:tcPr>
            <w:tcW w:type="pct" w:w="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Identity Threat Detection and Response</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3</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AWS</w:t>
            </w:r>
          </w:p>
        </w:tc>
        <w:tc>
          <w:tcPr>
            <w:tcW w:type="pct" w:w="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Amazon Web Services</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4</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STS</w:t>
            </w:r>
          </w:p>
        </w:tc>
        <w:tc>
          <w:tcPr>
            <w:tcW w:type="pct" w:w="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Security Token Service</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5</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SIEM</w:t>
            </w:r>
          </w:p>
        </w:tc>
        <w:tc>
          <w:tcPr>
            <w:tcW w:type="pct" w:w="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Security Information and Event Management</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6</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SOAR</w:t>
            </w:r>
          </w:p>
        </w:tc>
        <w:tc>
          <w:tcPr>
            <w:tcW w:type="pct" w:w="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Security Orchestration, Automation, and Response</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7</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UEBA</w:t>
            </w:r>
          </w:p>
        </w:tc>
        <w:tc>
          <w:tcPr>
            <w:tcW w:type="pct" w:w="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User and Entity Behavior Analytics</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8</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IF</w:t>
            </w:r>
          </w:p>
        </w:tc>
        <w:tc>
          <w:tcPr>
            <w:tcW w:type="pct" w:w="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Isolation Forest</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9</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LSTM</w:t>
            </w:r>
          </w:p>
        </w:tc>
        <w:tc>
          <w:tcPr>
            <w:tcW w:type="pct" w:w="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Long Short-Term Memory</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10</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AE</w:t>
            </w:r>
          </w:p>
        </w:tc>
        <w:tc>
          <w:tcPr>
            <w:tcW w:type="pct" w:w="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Autoencoder</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11</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XAI</w:t>
            </w:r>
          </w:p>
        </w:tc>
        <w:tc>
          <w:tcPr>
            <w:tcW w:type="pct" w:w="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Explainable Artificial Intelligence</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12</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ROC-AUC</w:t>
            </w:r>
          </w:p>
        </w:tc>
        <w:tc>
          <w:tcPr>
            <w:tcW w:type="pct" w:w="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Receiver Operating Characteristic - Area Under Curve</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13</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KQL</w:t>
            </w:r>
          </w:p>
        </w:tc>
        <w:tc>
          <w:tcPr>
            <w:tcW w:type="pct" w:w="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Kusto Query Language / Rule Expression</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14</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DCR</w:t>
            </w:r>
          </w:p>
        </w:tc>
        <w:tc>
          <w:tcPr>
            <w:tcW w:type="pct" w:w="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Data Collection Rule / CloudTrail Stream</w:t>
            </w:r>
          </w:p>
        </w:tc>
      </w:tr>
    </w:tbl>
    <w:p>
      <w:pPr>
        <w:spacing w:after="120" w:before="120" w:line="276"/>
        <w:jc w:val="left"/>
      </w:pPr>
      <w:r>
        <w:rPr>
          <w:rFonts w:ascii="Calibri" w:cs="Calibri" w:eastAsia="Calibri" w:hAnsi="Calibri"/>
          <w:b w:val="false"/>
          <w:bCs w:val="false"/>
          <w:i w:val="false"/>
          <w:iCs w:val="false"/>
          <w:color w:val="1E293B"/>
          <w:sz w:val="22"/>
          <w:szCs w:val="22"/>
        </w:rPr>
        <w:t xml:space="preserve"/>
      </w:r>
    </w:p>
    <w:p>
      <w:pPr>
        <w:pStyle w:val="Heading1"/>
        <w:spacing w:after="180" w:before="360"/>
      </w:pPr>
      <w:r>
        <w:rPr>
          <w:rFonts w:ascii="Calibri" w:cs="Calibri" w:eastAsia="Calibri" w:hAnsi="Calibri"/>
          <w:b/>
          <w:bCs/>
          <w:color w:val="0F172A"/>
          <w:sz w:val="32"/>
          <w:szCs w:val="32"/>
        </w:rPr>
        <w:t xml:space="preserve">List of Figures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No.</w:t>
            </w:r>
          </w:p>
        </w:tc>
        <w:tc>
          <w:tcPr>
            <w:tcW w:type="pct" w:w="6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Name</w:t>
            </w:r>
          </w:p>
        </w:tc>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Page No.</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1.1</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AWS IAM Authentication &amp; Role Assumption Flow</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13</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5.1</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Project Methodology Flowchart</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20</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7.1</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CloudGuard ITDR Hybrid ML Detection Architecture</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25</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7.2</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End-to-End Data Flow Architecture Diagram</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26</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7.3</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Dual-Model Ensemble (Isolation Forest + LSTM AE) Pipeline</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27</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7.4</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Sequence Diagram - CloudTrail Event Scoring &amp; SOAR Response</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28</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8.1</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10-Dimensional Behavioral Feature Vector Extractor Code</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32</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8.2</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Isolation Forest Tree Scoring Logic</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33</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8.3</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LSTM Autoencoder Bottleneck Reconstruction Implementation</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35</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8.4</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Automated SOAR Quarantine Policy Generator</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36</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8.5</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CloudGuard ITDR SOC Analytics Dashboard</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40</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 8.6</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UEBA Entity Behavior Profiler Radar Chart</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41</w:t>
            </w:r>
          </w:p>
        </w:tc>
      </w:tr>
    </w:tbl>
    <w:p>
      <w:pPr>
        <w:spacing w:after="120" w:before="120" w:line="276"/>
        <w:jc w:val="left"/>
      </w:pPr>
      <w:r>
        <w:rPr>
          <w:rFonts w:ascii="Calibri" w:cs="Calibri" w:eastAsia="Calibri" w:hAnsi="Calibri"/>
          <w:b w:val="false"/>
          <w:bCs w:val="false"/>
          <w:i w:val="false"/>
          <w:iCs w:val="false"/>
          <w:color w:val="1E293B"/>
          <w:sz w:val="22"/>
          <w:szCs w:val="22"/>
        </w:rPr>
        <w:t xml:space="preserve"/>
      </w:r>
    </w:p>
    <w:p>
      <w:pPr>
        <w:pStyle w:val="Heading1"/>
        <w:spacing w:after="180" w:before="360"/>
      </w:pPr>
      <w:r>
        <w:rPr>
          <w:rFonts w:ascii="Calibri" w:cs="Calibri" w:eastAsia="Calibri" w:hAnsi="Calibri"/>
          <w:b/>
          <w:bCs/>
          <w:color w:val="0F172A"/>
          <w:sz w:val="32"/>
          <w:szCs w:val="32"/>
        </w:rPr>
        <w:t xml:space="preserve">List of Tables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No.</w:t>
            </w:r>
          </w:p>
        </w:tc>
        <w:tc>
          <w:tcPr>
            <w:tcW w:type="pct" w:w="6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Name</w:t>
            </w:r>
          </w:p>
        </w:tc>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Page No.</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4.1</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Objective Mapping - Objectives to Chapters and Deliverables</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19</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6.1</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Software and Cloud Infrastructure Requirements</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23</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7.1</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10-Dimensional Numerical Feature Vector Specification</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27</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8.1</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Cloud &amp; Model Deployment Architecture Summary</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30</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8.2</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MITRE ATT&amp;CK Cloud Matrix Detection Rules</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34</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9.1</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Attack Emulation Laboratory Test Scenarios</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43</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9.2</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Functional Test Case Results (TC-01 to TC-11)</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44</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9.3</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Functional &amp; Non-Functional Requirement Validation</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46</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10.1</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Detection Performance Metrics Summary (Ensemble vs Baselines)</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48</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10.2</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Cost Comparison - Traditional Cloud SIEM vs CloudGuard ITDR</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49</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10.3</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Capability Comparison - CloudGuard ITDR vs Commercial Systems</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50</w:t>
            </w:r>
          </w:p>
        </w:tc>
      </w:tr>
      <w:tr>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11.1</w:t>
            </w:r>
          </w:p>
        </w:tc>
        <w:tc>
          <w:tcPr>
            <w:tcW w:type="pct" w:w="6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Project Objective Traceability - Objectives to Empirical Results</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52</w:t>
            </w:r>
          </w:p>
        </w:tc>
      </w:tr>
      <w:tr>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11.2</w:t>
            </w:r>
          </w:p>
        </w:tc>
        <w:tc>
          <w:tcPr>
            <w:tcW w:type="pct" w:w="6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Future Enhancement Roadmap - Literature-Grounded Priorities</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54</w:t>
            </w:r>
          </w:p>
        </w:tc>
      </w:tr>
    </w:tbl>
    <w:p>
      <w:r>
        <w:br w:type="page"/>
      </w:r>
    </w:p>
    <w:p>
      <w:pPr>
        <w:pStyle w:val="Heading1"/>
        <w:spacing w:after="180" w:before="360"/>
      </w:pPr>
      <w:r>
        <w:rPr>
          <w:rFonts w:ascii="Calibri" w:cs="Calibri" w:eastAsia="Calibri" w:hAnsi="Calibri"/>
          <w:b/>
          <w:bCs/>
          <w:color w:val="0F172A"/>
          <w:sz w:val="32"/>
          <w:szCs w:val="32"/>
        </w:rPr>
        <w:t xml:space="preserve">Abstract</w:t>
      </w:r>
    </w:p>
    <w:p>
      <w:pPr>
        <w:spacing w:after="120" w:before="80" w:line="276"/>
        <w:jc w:val="both"/>
      </w:pPr>
      <w:r>
        <w:rPr>
          <w:rFonts w:ascii="Calibri" w:cs="Calibri" w:eastAsia="Calibri" w:hAnsi="Calibri"/>
          <w:b w:val="false"/>
          <w:bCs w:val="false"/>
          <w:i w:val="false"/>
          <w:iCs w:val="false"/>
          <w:color w:val="1E293B"/>
          <w:sz w:val="22"/>
          <w:szCs w:val="22"/>
        </w:rPr>
        <w:t xml:space="preserve">Cloud Identity and Access Management (IAM) is the foundational security perimeter of modern enterprise cloud infrastructures. However, traditional rule-based Security Information and Event Management (SIEM) solutions fail to detect sophisticated, multi-stage identity abuse techniques—such as multi-hop role chaining (MITRE ATT&amp;CK T1548.005), malicious policy version escalation (T1098), mass S3 data exfiltration (T1530), and credential probing (T1078)—because individual API calls appear syntactically valid and originate from authorized credentials.</w:t>
      </w:r>
    </w:p>
    <w:p>
      <w:pPr>
        <w:spacing w:after="120" w:before="80" w:line="276"/>
        <w:jc w:val="both"/>
      </w:pPr>
      <w:r>
        <w:rPr>
          <w:rFonts w:ascii="Calibri" w:cs="Calibri" w:eastAsia="Calibri" w:hAnsi="Calibri"/>
          <w:b w:val="false"/>
          <w:bCs w:val="false"/>
          <w:i w:val="false"/>
          <w:iCs w:val="false"/>
          <w:color w:val="1E293B"/>
          <w:sz w:val="22"/>
          <w:szCs w:val="22"/>
        </w:rPr>
        <w:t xml:space="preserve">To resolve the fundamental asymmetry between attacker evasion and defender visibility, this research presents CloudGuard ITDR: an end-to-end, real-time Identity Threat Detection and Response framework combining behavioral telemetry with hybrid machine learning ensembles. The architecture ingests AWS CloudTrail audit logs and extracts a 10-dimensional numerical feature vector capturing spatial, temporal, and permission-entropy dynamics across 15-minute sliding windows.</w:t>
      </w:r>
    </w:p>
    <w:p>
      <w:pPr>
        <w:spacing w:after="120" w:before="80" w:line="276"/>
        <w:jc w:val="both"/>
      </w:pPr>
      <w:r>
        <w:rPr>
          <w:rFonts w:ascii="Calibri" w:cs="Calibri" w:eastAsia="Calibri" w:hAnsi="Calibri"/>
          <w:b w:val="false"/>
          <w:bCs w:val="false"/>
          <w:i w:val="false"/>
          <w:iCs w:val="false"/>
          <w:color w:val="1E293B"/>
          <w:sz w:val="22"/>
          <w:szCs w:val="22"/>
        </w:rPr>
        <w:t xml:space="preserve">The core detection engine couples an Isolation Forest (40% weight, 60 trees, subsample size 128) for high-dimensional spatial outlier isolation with an LSTM Autoencoder (60% weight, 5-step sequence window, latent bottleneck Z=4) for temporal sequence reconstruction error analysis. Identified anomalies are enriched with Explainable AI (XAI) feature attribution, mapped to the MITRE ATT&amp;CK Cloud Matrix, profiled via User and Entity Behavior Analytics (UEBA), and passed to an automated SOAR engine that generates 1-click AWS CLI remediation scripts and session revocation boundaries.</w:t>
      </w:r>
    </w:p>
    <w:p>
      <w:pPr>
        <w:spacing w:after="140" w:before="80" w:line="276"/>
        <w:jc w:val="both"/>
      </w:pPr>
      <w:r>
        <w:rPr>
          <w:rFonts w:ascii="Calibri" w:cs="Calibri" w:eastAsia="Calibri" w:hAnsi="Calibri"/>
          <w:b w:val="false"/>
          <w:bCs w:val="false"/>
          <w:i w:val="false"/>
          <w:iCs w:val="false"/>
          <w:color w:val="1E293B"/>
          <w:sz w:val="22"/>
          <w:szCs w:val="22"/>
        </w:rPr>
        <w:t xml:space="preserve">Across 11 rigorous functional test cases and 1,240+ multi-scenario benchmark events, CloudGuard ITDR achieved 96.8% ROC-AUC, 94.2% precision, 95.8% recall, and an exceptionally low 1.7% false positive rate at sub-2 millisecond inference latency. The solution eliminates cloud ingestion costs by over 92% compared to full-payload SIEMs and provides SOC analysts with complete forensic transparency.</w:t>
      </w:r>
    </w:p>
    <w:p>
      <w:pPr>
        <w:spacing w:after="0" w:before="120" w:line="276"/>
        <w:jc w:val="left"/>
      </w:pPr>
      <w:r>
        <w:rPr>
          <w:rFonts w:ascii="Calibri" w:cs="Calibri" w:eastAsia="Calibri" w:hAnsi="Calibri"/>
          <w:b/>
          <w:bCs/>
          <w:i/>
          <w:iCs/>
          <w:color w:val="1E293B"/>
          <w:sz w:val="22"/>
          <w:szCs w:val="22"/>
        </w:rPr>
        <w:t xml:space="preserve">Keywords: Cloud Security, Identity Threat Detection and Response (ITDR), AWS IAM, CloudTrail, Isolation Forest, LSTM Autoencoder, Machine Learning Ensemble, MITRE ATT&amp;CK, SOAR, UEBA</w:t>
      </w:r>
    </w:p>
    <w:p>
      <w:r>
        <w:br w:type="page"/>
      </w:r>
    </w:p>
    <w:p>
      <w:pPr>
        <w:pStyle w:val="Heading1"/>
        <w:spacing w:after="180" w:before="360"/>
      </w:pPr>
      <w:r>
        <w:rPr>
          <w:rFonts w:ascii="Calibri" w:cs="Calibri" w:eastAsia="Calibri" w:hAnsi="Calibri"/>
          <w:b/>
          <w:bCs/>
          <w:color w:val="0F172A"/>
          <w:sz w:val="32"/>
          <w:szCs w:val="32"/>
        </w:rPr>
        <w:t xml:space="preserve">Chapter 1: Introduction</w:t>
      </w:r>
    </w:p>
    <w:p>
      <w:pPr>
        <w:pStyle w:val="Heading2"/>
        <w:spacing w:after="120" w:before="240"/>
      </w:pPr>
      <w:r>
        <w:rPr>
          <w:rFonts w:ascii="Calibri" w:cs="Calibri" w:eastAsia="Calibri" w:hAnsi="Calibri"/>
          <w:b/>
          <w:bCs/>
          <w:color w:val="1D4ED8"/>
          <w:sz w:val="26"/>
          <w:szCs w:val="26"/>
        </w:rPr>
        <w:t xml:space="preserve">1.1 Background</w:t>
      </w:r>
    </w:p>
    <w:p>
      <w:pPr>
        <w:spacing w:after="120" w:before="80" w:line="276"/>
        <w:jc w:val="both"/>
      </w:pPr>
      <w:r>
        <w:rPr>
          <w:rFonts w:ascii="Calibri" w:cs="Calibri" w:eastAsia="Calibri" w:hAnsi="Calibri"/>
          <w:b w:val="false"/>
          <w:bCs w:val="false"/>
          <w:i w:val="false"/>
          <w:iCs w:val="false"/>
          <w:color w:val="1E293B"/>
          <w:sz w:val="22"/>
          <w:szCs w:val="22"/>
        </w:rPr>
        <w:t xml:space="preserve">In modern enterprise cloud computing architectures, Identity and Access Management (IAM) permissions have replaced physical firewalls as the primary security perimeter. Attackers operating in Amazon Web Services (AWS) environments rarely deploy traditional malware; instead, they abuse legitimate credentials, exploit excessive IAM policy permissions, and traverse trust boundaries through role chaining to establish domain-wide persistence without tripping conventional network signatures.</w:t>
      </w:r>
    </w:p>
    <w:p>
      <w:pPr>
        <w:pStyle w:val="Heading2"/>
        <w:spacing w:after="120" w:before="240"/>
      </w:pPr>
      <w:r>
        <w:rPr>
          <w:rFonts w:ascii="Calibri" w:cs="Calibri" w:eastAsia="Calibri" w:hAnsi="Calibri"/>
          <w:b/>
          <w:bCs/>
          <w:color w:val="1D4ED8"/>
          <w:sz w:val="26"/>
          <w:szCs w:val="26"/>
        </w:rPr>
        <w:t xml:space="preserve">1.2 Background of Study</w:t>
      </w:r>
    </w:p>
    <w:p>
      <w:pPr>
        <w:spacing w:after="120" w:before="80" w:line="276"/>
        <w:jc w:val="both"/>
      </w:pPr>
      <w:r>
        <w:rPr>
          <w:rFonts w:ascii="Calibri" w:cs="Calibri" w:eastAsia="Calibri" w:hAnsi="Calibri"/>
          <w:b w:val="false"/>
          <w:bCs w:val="false"/>
          <w:i w:val="false"/>
          <w:iCs w:val="false"/>
          <w:color w:val="1E293B"/>
          <w:sz w:val="22"/>
          <w:szCs w:val="22"/>
        </w:rPr>
        <w:t xml:space="preserve">AWS IAM relies on identity-based policies, resource-based policies, and AWS Security Token Service (STS) temporary credentials. Attackers leverage API calls such as sts:AssumeRole, iam:CreatePolicyVersion, and iam:AttachUserPolicy to perform lateral movement and privilege escalation. Because these requests represent syntactically standard JSON API calls signed with valid SigV4 signatures, standard log analytics engines struggle to differentiate benign administrative tasks from adversary actions.</w:t>
      </w:r>
    </w:p>
    <w:p>
      <w:pPr>
        <w:pStyle w:val="Heading2"/>
        <w:spacing w:after="120" w:before="240"/>
      </w:pPr>
      <w:r>
        <w:rPr>
          <w:rFonts w:ascii="Calibri" w:cs="Calibri" w:eastAsia="Calibri" w:hAnsi="Calibri"/>
          <w:b/>
          <w:bCs/>
          <w:color w:val="1D4ED8"/>
          <w:sz w:val="26"/>
          <w:szCs w:val="26"/>
        </w:rPr>
        <w:t xml:space="preserve">1.3 Need for the Study</w:t>
      </w:r>
    </w:p>
    <w:p>
      <w:pPr>
        <w:spacing w:after="120" w:before="80" w:line="276"/>
        <w:jc w:val="both"/>
      </w:pPr>
      <w:r>
        <w:rPr>
          <w:rFonts w:ascii="Calibri" w:cs="Calibri" w:eastAsia="Calibri" w:hAnsi="Calibri"/>
          <w:b w:val="false"/>
          <w:bCs w:val="false"/>
          <w:i w:val="false"/>
          <w:iCs w:val="false"/>
          <w:color w:val="1E293B"/>
          <w:sz w:val="22"/>
          <w:szCs w:val="22"/>
        </w:rPr>
        <w:t xml:space="preserve">Static signature-based SIEM rules suffer from catastrophic false-positive fatigue or fail entirely when confronted with low-and-slow role chaining attacks. Security Operations Center (SOC) analysts lack automated mechanisms that combine temporal sequence modeling with multivariate spatial clustering to isolate compromised IAM identities before lateral movement leads to irreversible data exfiltration.</w:t>
      </w:r>
    </w:p>
    <w:p>
      <w:pPr>
        <w:pStyle w:val="Heading2"/>
        <w:spacing w:after="120" w:before="240"/>
      </w:pPr>
      <w:r>
        <w:rPr>
          <w:rFonts w:ascii="Calibri" w:cs="Calibri" w:eastAsia="Calibri" w:hAnsi="Calibri"/>
          <w:b/>
          <w:bCs/>
          <w:color w:val="1D4ED8"/>
          <w:sz w:val="26"/>
          <w:szCs w:val="26"/>
        </w:rPr>
        <w:t xml:space="preserve">1.4 Scope of Study</w:t>
      </w:r>
    </w:p>
    <w:p>
      <w:pPr>
        <w:spacing w:after="60" w:before="80" w:line="276"/>
        <w:jc w:val="left"/>
      </w:pPr>
      <w:r>
        <w:rPr>
          <w:rFonts w:ascii="Calibri" w:cs="Calibri" w:eastAsia="Calibri" w:hAnsi="Calibri"/>
          <w:b w:val="false"/>
          <w:bCs w:val="false"/>
          <w:i w:val="false"/>
          <w:iCs w:val="false"/>
          <w:color w:val="1E293B"/>
          <w:sz w:val="22"/>
          <w:szCs w:val="22"/>
        </w:rPr>
        <w:t xml:space="preserve">Four core operational dimensions define the scope of this research:</w:t>
      </w:r>
    </w:p>
    <w:p>
      <w:pPr>
        <w:spacing w:after="80" w:before="80" w:line="260"/>
      </w:pPr>
      <w:r>
        <w:rPr>
          <w:rFonts w:ascii="Calibri" w:cs="Calibri" w:eastAsia="Calibri" w:hAnsi="Calibri"/>
          <w:b/>
          <w:bCs/>
          <w:color w:val="1D4ED8"/>
          <w:sz w:val="22"/>
          <w:szCs w:val="22"/>
        </w:rPr>
        <w:t xml:space="preserve">1. </w:t>
      </w:r>
      <w:r>
        <w:rPr>
          <w:rFonts w:ascii="Calibri" w:cs="Calibri" w:eastAsia="Calibri" w:hAnsi="Calibri"/>
          <w:b/>
          <w:bCs/>
          <w:color w:val="0F172A"/>
          <w:sz w:val="22"/>
          <w:szCs w:val="22"/>
        </w:rPr>
        <w:t xml:space="preserve">Legitimate-Looking Actions: </w:t>
      </w:r>
      <w:r>
        <w:rPr>
          <w:rFonts w:ascii="Calibri" w:cs="Calibri" w:eastAsia="Calibri" w:hAnsi="Calibri"/>
          <w:color w:val="334155"/>
          <w:sz w:val="22"/>
          <w:szCs w:val="22"/>
        </w:rPr>
        <w:t xml:space="preserve">Every simulated attack employs authorized AWS API calls (sts:AssumeRole, s3:GetObject).</w:t>
      </w:r>
    </w:p>
    <w:p>
      <w:pPr>
        <w:spacing w:after="80" w:before="80" w:line="260"/>
      </w:pPr>
      <w:r>
        <w:rPr>
          <w:rFonts w:ascii="Calibri" w:cs="Calibri" w:eastAsia="Calibri" w:hAnsi="Calibri"/>
          <w:b/>
          <w:bCs/>
          <w:color w:val="1D4ED8"/>
          <w:sz w:val="22"/>
          <w:szCs w:val="22"/>
        </w:rPr>
        <w:t xml:space="preserve">2. </w:t>
      </w:r>
      <w:r>
        <w:rPr>
          <w:rFonts w:ascii="Calibri" w:cs="Calibri" w:eastAsia="Calibri" w:hAnsi="Calibri"/>
          <w:b/>
          <w:bCs/>
          <w:color w:val="0F172A"/>
          <w:sz w:val="22"/>
          <w:szCs w:val="22"/>
        </w:rPr>
        <w:t xml:space="preserve">Temporal Sequence Sensitivity: </w:t>
      </w:r>
      <w:r>
        <w:rPr>
          <w:rFonts w:ascii="Calibri" w:cs="Calibri" w:eastAsia="Calibri" w:hAnsi="Calibri"/>
          <w:color w:val="334155"/>
          <w:sz w:val="22"/>
          <w:szCs w:val="22"/>
        </w:rPr>
        <w:t xml:space="preserve">Role chaining manifests across consecutive hops that require sequence-aware neural modeling.</w:t>
      </w:r>
    </w:p>
    <w:p>
      <w:pPr>
        <w:spacing w:after="80" w:before="80" w:line="260"/>
      </w:pPr>
      <w:r>
        <w:rPr>
          <w:rFonts w:ascii="Calibri" w:cs="Calibri" w:eastAsia="Calibri" w:hAnsi="Calibri"/>
          <w:b/>
          <w:bCs/>
          <w:color w:val="1D4ED8"/>
          <w:sz w:val="22"/>
          <w:szCs w:val="22"/>
        </w:rPr>
        <w:t xml:space="preserve">3. </w:t>
      </w:r>
      <w:r>
        <w:rPr>
          <w:rFonts w:ascii="Calibri" w:cs="Calibri" w:eastAsia="Calibri" w:hAnsi="Calibri"/>
          <w:b/>
          <w:bCs/>
          <w:color w:val="0F172A"/>
          <w:sz w:val="22"/>
          <w:szCs w:val="22"/>
        </w:rPr>
        <w:t xml:space="preserve">High-Velocity Ingestion: </w:t>
      </w:r>
      <w:r>
        <w:rPr>
          <w:rFonts w:ascii="Calibri" w:cs="Calibri" w:eastAsia="Calibri" w:hAnsi="Calibri"/>
          <w:color w:val="334155"/>
          <w:sz w:val="22"/>
          <w:szCs w:val="22"/>
        </w:rPr>
        <w:t xml:space="preserve">Processing CloudTrail audit events with sub-2ms inference latency.</w:t>
      </w:r>
    </w:p>
    <w:p>
      <w:pPr>
        <w:spacing w:after="80" w:before="80" w:line="260"/>
      </w:pPr>
      <w:r>
        <w:rPr>
          <w:rFonts w:ascii="Calibri" w:cs="Calibri" w:eastAsia="Calibri" w:hAnsi="Calibri"/>
          <w:b/>
          <w:bCs/>
          <w:color w:val="1D4ED8"/>
          <w:sz w:val="22"/>
          <w:szCs w:val="22"/>
        </w:rPr>
        <w:t xml:space="preserve">4. </w:t>
      </w:r>
      <w:r>
        <w:rPr>
          <w:rFonts w:ascii="Calibri" w:cs="Calibri" w:eastAsia="Calibri" w:hAnsi="Calibri"/>
          <w:b/>
          <w:bCs/>
          <w:color w:val="0F172A"/>
          <w:sz w:val="22"/>
          <w:szCs w:val="22"/>
        </w:rPr>
        <w:t xml:space="preserve">Automated Containment: </w:t>
      </w:r>
      <w:r>
        <w:rPr>
          <w:rFonts w:ascii="Calibri" w:cs="Calibri" w:eastAsia="Calibri" w:hAnsi="Calibri"/>
          <w:color w:val="334155"/>
          <w:sz w:val="22"/>
          <w:szCs w:val="22"/>
        </w:rPr>
        <w:t xml:space="preserve">Generating immediate AWS CLI and IAM boundary remediation playbooks.</w:t>
      </w:r>
    </w:p>
    <w:p>
      <w:pPr>
        <w:pStyle w:val="Heading2"/>
        <w:spacing w:after="120" w:before="240"/>
      </w:pPr>
      <w:r>
        <w:rPr>
          <w:rFonts w:ascii="Calibri" w:cs="Calibri" w:eastAsia="Calibri" w:hAnsi="Calibri"/>
          <w:b/>
          <w:bCs/>
          <w:color w:val="1D4ED8"/>
          <w:sz w:val="26"/>
          <w:szCs w:val="26"/>
        </w:rPr>
        <w:t xml:space="preserve">1.5 Summary</w:t>
      </w:r>
    </w:p>
    <w:p>
      <w:pPr>
        <w:spacing w:after="180" w:before="80" w:line="276"/>
        <w:jc w:val="both"/>
      </w:pPr>
      <w:r>
        <w:rPr>
          <w:rFonts w:ascii="Calibri" w:cs="Calibri" w:eastAsia="Calibri" w:hAnsi="Calibri"/>
          <w:b w:val="false"/>
          <w:bCs w:val="false"/>
          <w:i w:val="false"/>
          <w:iCs w:val="false"/>
          <w:color w:val="1E293B"/>
          <w:sz w:val="22"/>
          <w:szCs w:val="22"/>
        </w:rPr>
        <w:t xml:space="preserve">CloudGuard ITDR contributes a production-ready, dual-model machine learning ensemble pairing Isolation Forest with LSTM Autoencoders, integrated with UEBA entity profiling, MITRE ATT&amp;CK mapping, and automated SOAR response workflows.</w:t>
      </w:r>
    </w:p>
    <w:p>
      <w:r>
        <w:br w:type="page"/>
      </w:r>
    </w:p>
    <w:p>
      <w:pPr>
        <w:pStyle w:val="Heading1"/>
        <w:spacing w:after="180" w:before="360"/>
      </w:pPr>
      <w:r>
        <w:rPr>
          <w:rFonts w:ascii="Calibri" w:cs="Calibri" w:eastAsia="Calibri" w:hAnsi="Calibri"/>
          <w:b/>
          <w:bCs/>
          <w:color w:val="0F172A"/>
          <w:sz w:val="32"/>
          <w:szCs w:val="32"/>
        </w:rPr>
        <w:t xml:space="preserve">Chapter 2: Literature Review</w:t>
      </w:r>
    </w:p>
    <w:p>
      <w:pPr>
        <w:pStyle w:val="Heading2"/>
        <w:spacing w:after="120" w:before="240"/>
      </w:pPr>
      <w:r>
        <w:rPr>
          <w:rFonts w:ascii="Calibri" w:cs="Calibri" w:eastAsia="Calibri" w:hAnsi="Calibri"/>
          <w:b/>
          <w:bCs/>
          <w:color w:val="1D4ED8"/>
          <w:sz w:val="26"/>
          <w:szCs w:val="26"/>
        </w:rPr>
        <w:t xml:space="preserve">2.1 Cloud IAM Exploitation &amp; Privilege Escalation</w:t>
      </w:r>
    </w:p>
    <w:p>
      <w:pPr>
        <w:spacing w:after="120" w:before="80" w:line="276"/>
        <w:jc w:val="both"/>
      </w:pPr>
      <w:r>
        <w:rPr>
          <w:rFonts w:ascii="Calibri" w:cs="Calibri" w:eastAsia="Calibri" w:hAnsi="Calibri"/>
          <w:b w:val="false"/>
          <w:bCs w:val="false"/>
          <w:i w:val="false"/>
          <w:iCs w:val="false"/>
          <w:color w:val="1E293B"/>
          <w:sz w:val="22"/>
          <w:szCs w:val="22"/>
        </w:rPr>
        <w:t xml:space="preserve">Modern cloud threat research demonstrates that privilege escalation in AWS centers around IAM misconfigurations. Prior studies by Martinez et al. and Kumar et al. identified 28 distinct IAM privilege escalation vectors, with role chaining (sts:AssumeRole) and policy version tampering (CreatePolicyVersion) ranking as the most pervasive and evasive techniques.</w:t>
      </w:r>
    </w:p>
    <w:p>
      <w:pPr>
        <w:pStyle w:val="Heading2"/>
        <w:spacing w:after="120" w:before="240"/>
      </w:pPr>
      <w:r>
        <w:rPr>
          <w:rFonts w:ascii="Calibri" w:cs="Calibri" w:eastAsia="Calibri" w:hAnsi="Calibri"/>
          <w:b/>
          <w:bCs/>
          <w:color w:val="1D4ED8"/>
          <w:sz w:val="26"/>
          <w:szCs w:val="26"/>
        </w:rPr>
        <w:t xml:space="preserve">2.2 Limitations of Rule-Based Cloud SIEMs</w:t>
      </w:r>
    </w:p>
    <w:p>
      <w:pPr>
        <w:spacing w:after="120" w:before="80" w:line="276"/>
        <w:jc w:val="both"/>
      </w:pPr>
      <w:r>
        <w:rPr>
          <w:rFonts w:ascii="Calibri" w:cs="Calibri" w:eastAsia="Calibri" w:hAnsi="Calibri"/>
          <w:b w:val="false"/>
          <w:bCs w:val="false"/>
          <w:i w:val="false"/>
          <w:iCs w:val="false"/>
          <w:color w:val="1E293B"/>
          <w:sz w:val="22"/>
          <w:szCs w:val="22"/>
        </w:rPr>
        <w:t xml:space="preserve">Commercial SIEM solutions (e.g., Splunk, Microsoft Sentinel, AWS GuardDuty) rely primarily on threshold-based detection rules. When an attacker executes role hops across multiple AWS accounts at a rate below static alert thresholds, rule-based systems remain completely blind.</w:t>
      </w:r>
    </w:p>
    <w:p>
      <w:pPr>
        <w:pStyle w:val="Heading2"/>
        <w:spacing w:after="120" w:before="240"/>
      </w:pPr>
      <w:r>
        <w:rPr>
          <w:rFonts w:ascii="Calibri" w:cs="Calibri" w:eastAsia="Calibri" w:hAnsi="Calibri"/>
          <w:b/>
          <w:bCs/>
          <w:color w:val="1D4ED8"/>
          <w:sz w:val="26"/>
          <w:szCs w:val="26"/>
        </w:rPr>
        <w:t xml:space="preserve">2.3 Machine Learning in Anomaly Detection</w:t>
      </w:r>
    </w:p>
    <w:p>
      <w:pPr>
        <w:spacing w:after="120" w:before="80" w:line="276"/>
        <w:jc w:val="both"/>
      </w:pPr>
      <w:r>
        <w:rPr>
          <w:rFonts w:ascii="Calibri" w:cs="Calibri" w:eastAsia="Calibri" w:hAnsi="Calibri"/>
          <w:b w:val="false"/>
          <w:bCs w:val="false"/>
          <w:i w:val="false"/>
          <w:iCs w:val="false"/>
          <w:color w:val="1E293B"/>
          <w:sz w:val="22"/>
          <w:szCs w:val="22"/>
        </w:rPr>
        <w:t xml:space="preserve">Isolation Forests (Liu et al.) have proven highly effective in isolating anomalies in multi-dimensional space due to their low computational complexity and linear time scaling. However, Isolation Forests treat events as independent, ignoring temporal sequence dependencies.</w:t>
      </w:r>
    </w:p>
    <w:p>
      <w:pPr>
        <w:pStyle w:val="Heading2"/>
        <w:spacing w:after="120" w:before="240"/>
      </w:pPr>
      <w:r>
        <w:rPr>
          <w:rFonts w:ascii="Calibri" w:cs="Calibri" w:eastAsia="Calibri" w:hAnsi="Calibri"/>
          <w:b/>
          <w:bCs/>
          <w:color w:val="1D4ED8"/>
          <w:sz w:val="26"/>
          <w:szCs w:val="26"/>
        </w:rPr>
        <w:t xml:space="preserve">2.4 Recurrent Neural Networks &amp; LSTM Autoencoders</w:t>
      </w:r>
    </w:p>
    <w:p>
      <w:pPr>
        <w:spacing w:after="120" w:before="80" w:line="276"/>
        <w:jc w:val="both"/>
      </w:pPr>
      <w:r>
        <w:rPr>
          <w:rFonts w:ascii="Calibri" w:cs="Calibri" w:eastAsia="Calibri" w:hAnsi="Calibri"/>
          <w:b w:val="false"/>
          <w:bCs w:val="false"/>
          <w:i w:val="false"/>
          <w:iCs w:val="false"/>
          <w:color w:val="1E293B"/>
          <w:sz w:val="22"/>
          <w:szCs w:val="22"/>
        </w:rPr>
        <w:t xml:space="preserve">LSTM Autoencoders excel at sequence reconstruction. By training exclusively on benign sequence patterns, the network fails to accurately reconstruct anomalous transition sequences (such as multi-hop role pivots), yielding elevated Mean Squared Error (MSE) loss values that signal abuse.</w:t>
      </w:r>
    </w:p>
    <w:p>
      <w:pPr>
        <w:pStyle w:val="Heading2"/>
        <w:spacing w:after="120" w:before="240"/>
      </w:pPr>
      <w:r>
        <w:rPr>
          <w:rFonts w:ascii="Calibri" w:cs="Calibri" w:eastAsia="Calibri" w:hAnsi="Calibri"/>
          <w:b/>
          <w:bCs/>
          <w:color w:val="1D4ED8"/>
          <w:sz w:val="26"/>
          <w:szCs w:val="26"/>
        </w:rPr>
        <w:t xml:space="preserve">2.5 Research Gap Identified</w:t>
      </w:r>
    </w:p>
    <w:p>
      <w:pPr>
        <w:spacing w:after="180" w:before="80" w:line="276"/>
        <w:jc w:val="both"/>
      </w:pPr>
      <w:r>
        <w:rPr>
          <w:rFonts w:ascii="Calibri" w:cs="Calibri" w:eastAsia="Calibri" w:hAnsi="Calibri"/>
          <w:b w:val="false"/>
          <w:bCs w:val="false"/>
          <w:i w:val="false"/>
          <w:iCs w:val="false"/>
          <w:color w:val="1E293B"/>
          <w:sz w:val="22"/>
          <w:szCs w:val="22"/>
        </w:rPr>
        <w:t xml:space="preserve">Existing literature demonstrates isolated implementations of either spatial anomaly clustering or recurrent neural networks, but lacks an integrated, production-ready framework that blends both models with XAI feature importance, entity UEBA baselining, and automated SOAR containment for cloud IAM.</w:t>
      </w:r>
    </w:p>
    <w:p>
      <w:r>
        <w:br w:type="page"/>
      </w:r>
    </w:p>
    <w:p>
      <w:pPr>
        <w:pStyle w:val="Heading1"/>
        <w:spacing w:after="180" w:before="360"/>
      </w:pPr>
      <w:r>
        <w:rPr>
          <w:rFonts w:ascii="Calibri" w:cs="Calibri" w:eastAsia="Calibri" w:hAnsi="Calibri"/>
          <w:b/>
          <w:bCs/>
          <w:color w:val="0F172A"/>
          <w:sz w:val="32"/>
          <w:szCs w:val="32"/>
        </w:rPr>
        <w:t xml:space="preserve">Chapter 3: Problem Statement</w:t>
      </w:r>
    </w:p>
    <w:p>
      <w:pPr>
        <w:spacing w:after="140" w:before="80" w:line="276"/>
        <w:jc w:val="both"/>
      </w:pPr>
      <w:r>
        <w:rPr>
          <w:rFonts w:ascii="Calibri" w:cs="Calibri" w:eastAsia="Calibri" w:hAnsi="Calibri"/>
          <w:b w:val="false"/>
          <w:bCs w:val="false"/>
          <w:i w:val="false"/>
          <w:iCs w:val="false"/>
          <w:color w:val="1E293B"/>
          <w:sz w:val="22"/>
          <w:szCs w:val="22"/>
        </w:rPr>
        <w:t xml:space="preserve">Current cloud security solutions cannot reliably distinguish between authorized DevOps administrative activities and malicious IAM identity abuse. Attackers leverage valid STS session tokens, leaving SIEMs overwhelmed with false alerts while undetected attackers exfiltrate enterprise assets.</w:t>
      </w:r>
    </w:p>
    <w:p>
      <w:pPr>
        <w:pStyle w:val="Heading1"/>
        <w:spacing w:after="180" w:before="360"/>
      </w:pPr>
      <w:r>
        <w:rPr>
          <w:rFonts w:ascii="Calibri" w:cs="Calibri" w:eastAsia="Calibri" w:hAnsi="Calibri"/>
          <w:b/>
          <w:bCs/>
          <w:color w:val="0F172A"/>
          <w:sz w:val="32"/>
          <w:szCs w:val="32"/>
        </w:rPr>
        <w:t xml:space="preserve">Chapter 4: Objectives of the Study</w:t>
      </w:r>
    </w:p>
    <w:p>
      <w:pPr>
        <w:spacing w:after="60" w:before="80" w:line="276"/>
        <w:jc w:val="left"/>
      </w:pPr>
      <w:r>
        <w:rPr>
          <w:rFonts w:ascii="Calibri" w:cs="Calibri" w:eastAsia="Calibri" w:hAnsi="Calibri"/>
          <w:b w:val="false"/>
          <w:bCs w:val="false"/>
          <w:i w:val="false"/>
          <w:iCs w:val="false"/>
          <w:color w:val="1E293B"/>
          <w:sz w:val="22"/>
          <w:szCs w:val="22"/>
        </w:rPr>
        <w:t xml:space="preserve">The research is organized into four core academic and practical objectives:</w:t>
      </w:r>
    </w:p>
    <w:p>
      <w:pPr>
        <w:spacing w:after="80" w:before="80" w:line="260"/>
      </w:pPr>
      <w:r>
        <w:rPr>
          <w:rFonts w:ascii="Calibri" w:cs="Calibri" w:eastAsia="Calibri" w:hAnsi="Calibri"/>
          <w:b/>
          <w:bCs/>
          <w:color w:val="1D4ED8"/>
          <w:sz w:val="22"/>
          <w:szCs w:val="22"/>
        </w:rPr>
        <w:t xml:space="preserve">1. </w:t>
      </w:r>
      <w:r>
        <w:rPr>
          <w:rFonts w:ascii="Calibri" w:cs="Calibri" w:eastAsia="Calibri" w:hAnsi="Calibri"/>
          <w:b/>
          <w:bCs/>
          <w:color w:val="0F172A"/>
          <w:sz w:val="22"/>
          <w:szCs w:val="22"/>
        </w:rPr>
        <w:t xml:space="preserve">Objective 1: Design Feature Extraction Pipeline: </w:t>
      </w:r>
      <w:r>
        <w:rPr>
          <w:rFonts w:ascii="Calibri" w:cs="Calibri" w:eastAsia="Calibri" w:hAnsi="Calibri"/>
          <w:color w:val="334155"/>
          <w:sz w:val="22"/>
          <w:szCs w:val="22"/>
        </w:rPr>
        <w:t xml:space="preserve">Extract a 10-dimensional behavioral feature vector from AWS CloudTrail logs.</w:t>
      </w:r>
    </w:p>
    <w:p>
      <w:pPr>
        <w:spacing w:after="80" w:before="80" w:line="260"/>
      </w:pPr>
      <w:r>
        <w:rPr>
          <w:rFonts w:ascii="Calibri" w:cs="Calibri" w:eastAsia="Calibri" w:hAnsi="Calibri"/>
          <w:b/>
          <w:bCs/>
          <w:color w:val="1D4ED8"/>
          <w:sz w:val="22"/>
          <w:szCs w:val="22"/>
        </w:rPr>
        <w:t xml:space="preserve">2. </w:t>
      </w:r>
      <w:r>
        <w:rPr>
          <w:rFonts w:ascii="Calibri" w:cs="Calibri" w:eastAsia="Calibri" w:hAnsi="Calibri"/>
          <w:b/>
          <w:bCs/>
          <w:color w:val="0F172A"/>
          <w:sz w:val="22"/>
          <w:szCs w:val="22"/>
        </w:rPr>
        <w:t xml:space="preserve">Objective 2: Develop Hybrid ML Ensemble: </w:t>
      </w:r>
      <w:r>
        <w:rPr>
          <w:rFonts w:ascii="Calibri" w:cs="Calibri" w:eastAsia="Calibri" w:hAnsi="Calibri"/>
          <w:color w:val="334155"/>
          <w:sz w:val="22"/>
          <w:szCs w:val="22"/>
        </w:rPr>
        <w:t xml:space="preserve">Train an Isolation Forest and LSTM Autoencoder to detect IAM abuse with &gt;95% ROC-AUC.</w:t>
      </w:r>
    </w:p>
    <w:p>
      <w:pPr>
        <w:spacing w:after="80" w:before="80" w:line="260"/>
      </w:pPr>
      <w:r>
        <w:rPr>
          <w:rFonts w:ascii="Calibri" w:cs="Calibri" w:eastAsia="Calibri" w:hAnsi="Calibri"/>
          <w:b/>
          <w:bCs/>
          <w:color w:val="1D4ED8"/>
          <w:sz w:val="22"/>
          <w:szCs w:val="22"/>
        </w:rPr>
        <w:t xml:space="preserve">3. </w:t>
      </w:r>
      <w:r>
        <w:rPr>
          <w:rFonts w:ascii="Calibri" w:cs="Calibri" w:eastAsia="Calibri" w:hAnsi="Calibri"/>
          <w:b/>
          <w:bCs/>
          <w:color w:val="0F172A"/>
          <w:sz w:val="22"/>
          <w:szCs w:val="22"/>
        </w:rPr>
        <w:t xml:space="preserve">Objective 3: Build SOC Dashboard &amp; XAI Engine: </w:t>
      </w:r>
      <w:r>
        <w:rPr>
          <w:rFonts w:ascii="Calibri" w:cs="Calibri" w:eastAsia="Calibri" w:hAnsi="Calibri"/>
          <w:color w:val="334155"/>
          <w:sz w:val="22"/>
          <w:szCs w:val="22"/>
        </w:rPr>
        <w:t xml:space="preserve">Create an interactive React-based ITDR console with Explainable AI and UEBA profiling.</w:t>
      </w:r>
    </w:p>
    <w:p>
      <w:pPr>
        <w:spacing w:after="80" w:before="80" w:line="260"/>
      </w:pPr>
      <w:r>
        <w:rPr>
          <w:rFonts w:ascii="Calibri" w:cs="Calibri" w:eastAsia="Calibri" w:hAnsi="Calibri"/>
          <w:b/>
          <w:bCs/>
          <w:color w:val="1D4ED8"/>
          <w:sz w:val="22"/>
          <w:szCs w:val="22"/>
        </w:rPr>
        <w:t xml:space="preserve">4. </w:t>
      </w:r>
      <w:r>
        <w:rPr>
          <w:rFonts w:ascii="Calibri" w:cs="Calibri" w:eastAsia="Calibri" w:hAnsi="Calibri"/>
          <w:b/>
          <w:bCs/>
          <w:color w:val="0F172A"/>
          <w:sz w:val="22"/>
          <w:szCs w:val="22"/>
        </w:rPr>
        <w:t xml:space="preserve">Objective 4: Validate via Red Team Attack Lab &amp; SOAR: </w:t>
      </w:r>
      <w:r>
        <w:rPr>
          <w:rFonts w:ascii="Calibri" w:cs="Calibri" w:eastAsia="Calibri" w:hAnsi="Calibri"/>
          <w:color w:val="334155"/>
          <w:sz w:val="22"/>
          <w:szCs w:val="22"/>
        </w:rPr>
        <w:t xml:space="preserve">Emulate 4 real-world attack scenarios and automate containment with AWS CLI scripts.</w:t>
      </w:r>
    </w:p>
    <w:p>
      <w:pPr>
        <w:spacing w:after="120" w:before="120" w:line="276"/>
        <w:jc w:val="left"/>
      </w:pPr>
      <w:r>
        <w:rPr>
          <w:rFonts w:ascii="Calibri" w:cs="Calibri" w:eastAsia="Calibri" w:hAnsi="Calibri"/>
          <w:b w:val="false"/>
          <w:bCs w:val="false"/>
          <w:i w:val="false"/>
          <w:iCs w:val="false"/>
          <w:color w:val="1E293B"/>
          <w:sz w:val="22"/>
          <w:szCs w:val="22"/>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Objective</w:t>
            </w:r>
          </w:p>
        </w:tc>
        <w:tc>
          <w:tcPr>
            <w:tcW w:type="pct" w:w="14%"/>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Phase</w:t>
            </w:r>
          </w:p>
        </w:tc>
        <w:tc>
          <w:tcPr>
            <w:tcW w:type="pct" w:w="2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Addressed In</w:t>
            </w:r>
          </w:p>
        </w:tc>
        <w:tc>
          <w:tcPr>
            <w:tcW w:type="pct" w:w="48%"/>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What is Demonstrated</w:t>
            </w:r>
          </w:p>
        </w:tc>
      </w:tr>
      <w:tr>
        <w:tc>
          <w:tcPr>
            <w:tcW w:type="pct" w:w="1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Objective 1</w:t>
            </w:r>
          </w:p>
        </w:tc>
        <w:tc>
          <w:tcPr>
            <w:tcW w:type="pct" w:w="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Design</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Chapter 7 &amp; 8</w:t>
            </w:r>
          </w:p>
        </w:tc>
        <w:tc>
          <w:tcPr>
            <w:tcW w:type="pct" w:w="4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10-D feature extractor, sliding-window aggregation, entropy calculations</w:t>
            </w:r>
          </w:p>
        </w:tc>
      </w:tr>
      <w:tr>
        <w:tc>
          <w:tcPr>
            <w:tcW w:type="pct" w:w="1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Objective 2</w:t>
            </w:r>
          </w:p>
        </w:tc>
        <w:tc>
          <w:tcPr>
            <w:tcW w:type="pct" w:w="14%"/>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Build</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Chapter 7 &amp; 8</w:t>
            </w:r>
          </w:p>
        </w:tc>
        <w:tc>
          <w:tcPr>
            <w:tcW w:type="pct" w:w="4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T=60 Isolation Forest + LSTM AE model training and ensemble blending</w:t>
            </w:r>
          </w:p>
        </w:tc>
      </w:tr>
      <w:tr>
        <w:tc>
          <w:tcPr>
            <w:tcW w:type="pct" w:w="1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Objective 3</w:t>
            </w:r>
          </w:p>
        </w:tc>
        <w:tc>
          <w:tcPr>
            <w:tcW w:type="pct" w:w="14%"/>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Build</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Chapter 7 &amp; 8</w:t>
            </w:r>
          </w:p>
        </w:tc>
        <w:tc>
          <w:tcPr>
            <w:tcW w:type="pct" w:w="4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Real-time SOC dashboard, UEBA radar profiler, Gemini AI copilot</w:t>
            </w:r>
          </w:p>
        </w:tc>
      </w:tr>
      <w:tr>
        <w:tc>
          <w:tcPr>
            <w:tcW w:type="pct" w:w="1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Objective 4</w:t>
            </w:r>
          </w:p>
        </w:tc>
        <w:tc>
          <w:tcPr>
            <w:tcW w:type="pct" w:w="14%"/>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Test &amp; Validate</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Chapters 9-10</w:t>
            </w:r>
          </w:p>
        </w:tc>
        <w:tc>
          <w:tcPr>
            <w:tcW w:type="pct" w:w="4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Attack Lab simulation, ROC-AUC validation (96.8%), 1-click SOAR execution</w:t>
            </w:r>
          </w:p>
        </w:tc>
      </w:tr>
    </w:tbl>
    <w:p>
      <w:r>
        <w:br w:type="page"/>
      </w:r>
    </w:p>
    <w:p>
      <w:pPr>
        <w:pStyle w:val="Heading1"/>
        <w:spacing w:after="180" w:before="360"/>
      </w:pPr>
      <w:r>
        <w:rPr>
          <w:rFonts w:ascii="Calibri" w:cs="Calibri" w:eastAsia="Calibri" w:hAnsi="Calibri"/>
          <w:b/>
          <w:bCs/>
          <w:color w:val="0F172A"/>
          <w:sz w:val="32"/>
          <w:szCs w:val="32"/>
        </w:rPr>
        <w:t xml:space="preserve">Chapter 5: Project Methodology</w:t>
      </w:r>
    </w:p>
    <w:p>
      <w:pPr>
        <w:spacing w:after="120" w:before="80" w:line="276"/>
        <w:jc w:val="both"/>
      </w:pPr>
      <w:r>
        <w:rPr>
          <w:rFonts w:ascii="Calibri" w:cs="Calibri" w:eastAsia="Calibri" w:hAnsi="Calibri"/>
          <w:b w:val="false"/>
          <w:bCs w:val="false"/>
          <w:i w:val="false"/>
          <w:iCs w:val="false"/>
          <w:color w:val="1E293B"/>
          <w:sz w:val="22"/>
          <w:szCs w:val="22"/>
        </w:rPr>
        <w:t xml:space="preserve">The methodology follows an iterative engineering lifecycle: Data Ingestion -&gt; Feature Extraction -&gt; Dual-Model Inference -&gt; Ensemble Scoring &amp; XAI -&gt; SOC Visualization &amp; SOAR Response.</w:t>
      </w:r>
    </w:p>
    <w:p>
      <w:pPr>
        <w:pStyle w:val="Heading1"/>
        <w:spacing w:after="180" w:before="360"/>
      </w:pPr>
      <w:r>
        <w:rPr>
          <w:rFonts w:ascii="Calibri" w:cs="Calibri" w:eastAsia="Calibri" w:hAnsi="Calibri"/>
          <w:b/>
          <w:bCs/>
          <w:color w:val="0F172A"/>
          <w:sz w:val="32"/>
          <w:szCs w:val="32"/>
        </w:rPr>
        <w:t xml:space="preserve">Chapter 6: Resource Requirement Specification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Category</w:t>
            </w:r>
          </w:p>
        </w:tc>
        <w:tc>
          <w:tcPr>
            <w:tcW w:type="pct" w:w="28%"/>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Software/Tool</w:t>
            </w:r>
          </w:p>
        </w:tc>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Version</w:t>
            </w:r>
          </w:p>
        </w:tc>
        <w:tc>
          <w:tcPr>
            <w:tcW w:type="pct" w:w="3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Purpose</w:t>
            </w:r>
          </w:p>
        </w:tc>
      </w:tr>
      <w:tr>
        <w:tc>
          <w:tcPr>
            <w:tcW w:type="pct" w:w="2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Cloud Provider</w:t>
            </w:r>
          </w:p>
        </w:tc>
        <w:tc>
          <w:tcPr>
            <w:tcW w:type="pct" w:w="2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Amazon Web Services (AWS)</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Current</w:t>
            </w:r>
          </w:p>
        </w:tc>
        <w:tc>
          <w:tcPr>
            <w:tcW w:type="pct" w:w="3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CloudTrail, IAM, STS, S3 audit infrastructure</w:t>
            </w:r>
          </w:p>
        </w:tc>
      </w:tr>
      <w:tr>
        <w:tc>
          <w:tcPr>
            <w:tcW w:type="pct" w:w="2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Runtime Engine</w:t>
            </w:r>
          </w:p>
        </w:tc>
        <w:tc>
          <w:tcPr>
            <w:tcW w:type="pct" w:w="2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Node.js / Express / TypeScript</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v20+ / TS 5.8</w:t>
            </w:r>
          </w:p>
        </w:tc>
        <w:tc>
          <w:tcPr>
            <w:tcW w:type="pct" w:w="3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Full-stack server and API microservices</w:t>
            </w:r>
          </w:p>
        </w:tc>
      </w:tr>
      <w:tr>
        <w:tc>
          <w:tcPr>
            <w:tcW w:type="pct" w:w="2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Machine Learning</w:t>
            </w:r>
          </w:p>
        </w:tc>
        <w:tc>
          <w:tcPr>
            <w:tcW w:type="pct" w:w="2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Isolation Forest + LSTM AE</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Custom JS/TS</w:t>
            </w:r>
          </w:p>
        </w:tc>
        <w:tc>
          <w:tcPr>
            <w:tcW w:type="pct" w:w="3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Real-time sub-2ms edge &amp; server inference</w:t>
            </w:r>
          </w:p>
        </w:tc>
      </w:tr>
      <w:tr>
        <w:tc>
          <w:tcPr>
            <w:tcW w:type="pct" w:w="2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Frontend UI</w:t>
            </w:r>
          </w:p>
        </w:tc>
        <w:tc>
          <w:tcPr>
            <w:tcW w:type="pct" w:w="2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React 19, Tailwind CSS, Vite</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Latest</w:t>
            </w:r>
          </w:p>
        </w:tc>
        <w:tc>
          <w:tcPr>
            <w:tcW w:type="pct" w:w="3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SOC ITDR interactive analyst dashboard</w:t>
            </w:r>
          </w:p>
        </w:tc>
      </w:tr>
      <w:tr>
        <w:tc>
          <w:tcPr>
            <w:tcW w:type="pct" w:w="2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Visualization</w:t>
            </w:r>
          </w:p>
        </w:tc>
        <w:tc>
          <w:tcPr>
            <w:tcW w:type="pct" w:w="2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Recharts &amp; Lucide Icons</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Latest</w:t>
            </w:r>
          </w:p>
        </w:tc>
        <w:tc>
          <w:tcPr>
            <w:tcW w:type="pct" w:w="3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UEBA radar profiler, anomaly score timeline charts</w:t>
            </w:r>
          </w:p>
        </w:tc>
      </w:tr>
      <w:tr>
        <w:tc>
          <w:tcPr>
            <w:tcW w:type="pct" w:w="2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AI Copilot</w:t>
            </w:r>
          </w:p>
        </w:tc>
        <w:tc>
          <w:tcPr>
            <w:tcW w:type="pct" w:w="2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Google Gemini API (@google/genai)</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v2.4.0</w:t>
            </w:r>
          </w:p>
        </w:tc>
        <w:tc>
          <w:tcPr>
            <w:tcW w:type="pct" w:w="3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Natural language threat briefing &amp; SOAR analysis</w:t>
            </w:r>
          </w:p>
        </w:tc>
      </w:tr>
    </w:tbl>
    <w:p>
      <w:r>
        <w:br w:type="page"/>
      </w:r>
    </w:p>
    <w:p>
      <w:pPr>
        <w:pStyle w:val="Heading1"/>
        <w:spacing w:after="180" w:before="360"/>
      </w:pPr>
      <w:r>
        <w:rPr>
          <w:rFonts w:ascii="Calibri" w:cs="Calibri" w:eastAsia="Calibri" w:hAnsi="Calibri"/>
          <w:b/>
          <w:bCs/>
          <w:color w:val="0F172A"/>
          <w:sz w:val="32"/>
          <w:szCs w:val="32"/>
        </w:rPr>
        <w:t xml:space="preserve">Chapter 7: Software Design</w:t>
      </w:r>
    </w:p>
    <w:p>
      <w:pPr>
        <w:pStyle w:val="Heading2"/>
        <w:spacing w:after="120" w:before="240"/>
      </w:pPr>
      <w:r>
        <w:rPr>
          <w:rFonts w:ascii="Calibri" w:cs="Calibri" w:eastAsia="Calibri" w:hAnsi="Calibri"/>
          <w:b/>
          <w:bCs/>
          <w:color w:val="1D4ED8"/>
          <w:sz w:val="26"/>
          <w:szCs w:val="26"/>
        </w:rPr>
        <w:t xml:space="preserve">7.1 10-Dimensional Feature Engineering Architecture</w:t>
      </w:r>
    </w:p>
    <w:p>
      <w:pPr>
        <w:spacing w:after="60" w:before="80" w:line="276"/>
        <w:jc w:val="left"/>
      </w:pPr>
      <w:r>
        <w:rPr>
          <w:rFonts w:ascii="Calibri" w:cs="Calibri" w:eastAsia="Calibri" w:hAnsi="Calibri"/>
          <w:b w:val="false"/>
          <w:bCs w:val="false"/>
          <w:i w:val="false"/>
          <w:iCs w:val="false"/>
          <w:color w:val="1E293B"/>
          <w:sz w:val="22"/>
          <w:szCs w:val="22"/>
        </w:rPr>
        <w:t xml:space="preserve">Every CloudTrail event is mapped into a normalized numerical vector across a 15-minute sliding window:</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Feature #</w:t>
            </w:r>
          </w:p>
        </w:tc>
        <w:tc>
          <w:tcPr>
            <w:tcW w:type="pct" w:w="2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Feature Name</w:t>
            </w:r>
          </w:p>
        </w:tc>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Range</w:t>
            </w:r>
          </w:p>
        </w:tc>
        <w:tc>
          <w:tcPr>
            <w:tcW w:type="pct" w:w="48%"/>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Mathematical Formula / Rationale</w:t>
            </w:r>
          </w:p>
        </w:tc>
      </w:tr>
      <w:tr>
        <w:tc>
          <w:tcPr>
            <w:tcW w:type="pct" w:w="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x1</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apiCallCount</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min(1.0, count / 50) - Detects burst volume</w:t>
            </w:r>
          </w:p>
        </w:tc>
      </w:tr>
      <w:tr>
        <w:tc>
          <w:tcPr>
            <w:tcW w:type="pct" w:w="1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x2</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assumeRoleDepth</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min(1.0, hops / 5) - Flags multi-hop role chaining (T1548.005)</w:t>
            </w:r>
          </w:p>
        </w:tc>
      </w:tr>
      <w:tr>
        <w:tc>
          <w:tcPr>
            <w:tcW w:type="pct" w:w="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x3</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highRiskActionCount</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min(1.0, sensitive_calls / 10) - Policy version tampering</w:t>
            </w:r>
          </w:p>
        </w:tc>
      </w:tr>
      <w:tr>
        <w:tc>
          <w:tcPr>
            <w:tcW w:type="pct" w:w="1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x4</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accessDeniedCount</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min(1.0, 403_errors / 10) - Credential spraying probing</w:t>
            </w:r>
          </w:p>
        </w:tc>
      </w:tr>
      <w:tr>
        <w:tc>
          <w:tcPr>
            <w:tcW w:type="pct" w:w="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x5</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ipEntropy</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Normalized Shannon Entropy of geographic source IPs</w:t>
            </w:r>
          </w:p>
        </w:tc>
      </w:tr>
      <w:tr>
        <w:tc>
          <w:tcPr>
            <w:tcW w:type="pct" w:w="1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x6</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rareApiScore</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Deviation from historical principal API baseline</w:t>
            </w:r>
          </w:p>
        </w:tc>
      </w:tr>
      <w:tr>
        <w:tc>
          <w:tcPr>
            <w:tcW w:type="pct" w:w="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x7</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offHoursScore</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Distance from UTC business hours (08:00 - 18:00)</w:t>
            </w:r>
          </w:p>
        </w:tc>
      </w:tr>
      <w:tr>
        <w:tc>
          <w:tcPr>
            <w:tcW w:type="pct" w:w="1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x8</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novelUserAgentScore</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Pattern match against offensive SDKs (Pacu, Boto3, Prowler)</w:t>
            </w:r>
          </w:p>
        </w:tc>
      </w:tr>
      <w:tr>
        <w:tc>
          <w:tcPr>
            <w:tcW w:type="pct" w:w="12%"/>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x9</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crossAccountAction</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1.0 if target account != principal account; else 0.0</w:t>
            </w:r>
          </w:p>
        </w:tc>
      </w:tr>
      <w:tr>
        <w:tc>
          <w:tcPr>
            <w:tcW w:type="pct" w:w="12%"/>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x10</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errorCodeDiversity</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[0.0, 1.0]</w:t>
            </w:r>
          </w:p>
        </w:tc>
        <w:tc>
          <w:tcPr>
            <w:tcW w:type="pct" w:w="48%"/>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Number of unique error strings / total error count</w:t>
            </w:r>
          </w:p>
        </w:tc>
      </w:tr>
    </w:tbl>
    <w:p>
      <w:pPr>
        <w:spacing w:after="120" w:before="120" w:line="276"/>
        <w:jc w:val="left"/>
      </w:pPr>
      <w:r>
        <w:rPr>
          <w:rFonts w:ascii="Calibri" w:cs="Calibri" w:eastAsia="Calibri" w:hAnsi="Calibri"/>
          <w:b w:val="false"/>
          <w:bCs w:val="false"/>
          <w:i w:val="false"/>
          <w:iCs w:val="false"/>
          <w:color w:val="1E293B"/>
          <w:sz w:val="22"/>
          <w:szCs w:val="22"/>
        </w:rPr>
        <w:t xml:space="preserve"/>
      </w:r>
    </w:p>
    <w:p>
      <w:pPr>
        <w:pStyle w:val="Heading1"/>
        <w:spacing w:after="180" w:before="360"/>
      </w:pPr>
      <w:r>
        <w:rPr>
          <w:rFonts w:ascii="Calibri" w:cs="Calibri" w:eastAsia="Calibri" w:hAnsi="Calibri"/>
          <w:b/>
          <w:bCs/>
          <w:color w:val="0F172A"/>
          <w:sz w:val="32"/>
          <w:szCs w:val="32"/>
        </w:rPr>
        <w:t xml:space="preserve">Chapter 8: Implementation</w:t>
      </w:r>
    </w:p>
    <w:p>
      <w:pPr>
        <w:pStyle w:val="Heading2"/>
        <w:spacing w:after="120" w:before="240"/>
      </w:pPr>
      <w:r>
        <w:rPr>
          <w:rFonts w:ascii="Calibri" w:cs="Calibri" w:eastAsia="Calibri" w:hAnsi="Calibri"/>
          <w:b/>
          <w:bCs/>
          <w:color w:val="1D4ED8"/>
          <w:sz w:val="26"/>
          <w:szCs w:val="26"/>
        </w:rPr>
        <w:t xml:space="preserve">8.1 Dual-Model Ensemble &amp; SOAR Code Listings</w:t>
      </w:r>
    </w:p>
    <w:p>
      <w:pPr>
        <w:spacing w:after="60" w:before="80" w:line="276"/>
        <w:jc w:val="left"/>
      </w:pPr>
      <w:r>
        <w:rPr>
          <w:rFonts w:ascii="Calibri" w:cs="Calibri" w:eastAsia="Calibri" w:hAnsi="Calibri"/>
          <w:b w:val="false"/>
          <w:bCs w:val="false"/>
          <w:i w:val="false"/>
          <w:iCs w:val="false"/>
          <w:color w:val="1E293B"/>
          <w:sz w:val="22"/>
          <w:szCs w:val="22"/>
        </w:rPr>
        <w:t xml:space="preserve">Core implementation of the Ensemble scoring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1D4ED8" w:sz="6"/>
              <w:bottom w:val="single" w:color="CBD5E1" w:sz="1"/>
              <w:right w:val="single" w:color="CBD5E1" w:sz="1"/>
            </w:tcBorders>
            <w:shd w:fill="F1F5F9" w:val="clear"/>
            <w:tcMar>
              <w:top w:type="dxa" w:w="120"/>
              <w:left w:type="dxa" w:w="160"/>
              <w:bottom w:type="dxa" w:w="120"/>
              <w:right w:type="dxa" w:w="160"/>
            </w:tcMar>
          </w:tcPr>
          <w:p>
            <w:pPr>
              <w:spacing w:after="20" w:before="20" w:line="220"/>
            </w:pPr>
            <w:r>
              <w:rPr>
                <w:rFonts w:ascii="Consolas" w:cs="Consolas" w:eastAsia="Consolas" w:hAnsi="Consolas"/>
                <w:color w:val="1E293B"/>
                <w:sz w:val="19"/>
                <w:szCs w:val="19"/>
              </w:rPr>
              <w:t xml:space="preserve">// Ensemble Scoring: 40% Isolation Forest + 60% LSTM Autoencoder</w:t>
            </w:r>
          </w:p>
          <w:p>
            <w:pPr>
              <w:spacing w:after="20" w:before="20" w:line="220"/>
            </w:pPr>
            <w:r>
              <w:rPr>
                <w:rFonts w:ascii="Consolas" w:cs="Consolas" w:eastAsia="Consolas" w:hAnsi="Consolas"/>
                <w:color w:val="1E293B"/>
                <w:sz w:val="19"/>
                <w:szCs w:val="19"/>
              </w:rPr>
              <w:t xml:space="preserve">const ifScore = isolationForest.predictAnomalyScore(featureVector);</w:t>
            </w:r>
          </w:p>
          <w:p>
            <w:pPr>
              <w:spacing w:after="20" w:before="20" w:line="220"/>
            </w:pPr>
            <w:r>
              <w:rPr>
                <w:rFonts w:ascii="Consolas" w:cs="Consolas" w:eastAsia="Consolas" w:hAnsi="Consolas"/>
                <w:color w:val="1E293B"/>
                <w:sz w:val="19"/>
                <w:szCs w:val="19"/>
              </w:rPr>
              <w:t xml:space="preserve">const lstmScore = lstmAutoencoder.computeReconstructionError(sequenceWindow);</w:t>
            </w:r>
          </w:p>
          <w:p>
            <w:pPr>
              <w:spacing w:after="20" w:before="20" w:line="220"/>
            </w:pPr>
            <w:r>
              <w:rPr>
                <w:rFonts w:ascii="Consolas" w:cs="Consolas" w:eastAsia="Consolas" w:hAnsi="Consolas"/>
                <w:color w:val="1E293B"/>
                <w:sz w:val="19"/>
                <w:szCs w:val="19"/>
              </w:rPr>
              <w:t xml:space="preserve">let finalEnsembleScore = (0.40 * ifScore) + (0.60 * lstmScore);</w:t>
            </w:r>
          </w:p>
          <w:p>
            <w:pPr>
              <w:spacing w:after="20" w:before="20" w:line="220"/>
            </w:pPr>
            <w:r>
              <w:rPr>
                <w:rFonts w:ascii="Consolas" w:cs="Consolas" w:eastAsia="Consolas" w:hAnsi="Consolas"/>
                <w:color w:val="1E293B"/>
                <w:sz w:val="19"/>
                <w:szCs w:val="19"/>
              </w:rPr>
              <w:t xml:space="preserve"/>
            </w:r>
          </w:p>
          <w:p>
            <w:pPr>
              <w:spacing w:after="20" w:before="20" w:line="220"/>
            </w:pPr>
            <w:r>
              <w:rPr>
                <w:rFonts w:ascii="Consolas" w:cs="Consolas" w:eastAsia="Consolas" w:hAnsi="Consolas"/>
                <w:color w:val="1E293B"/>
                <w:sz w:val="19"/>
                <w:szCs w:val="19"/>
              </w:rPr>
              <w:t xml:space="preserve">// Critical Signature Override for Immediate Elevation</w:t>
            </w:r>
          </w:p>
          <w:p>
            <w:pPr>
              <w:spacing w:after="20" w:before="20" w:line="220"/>
            </w:pPr>
            <w:r>
              <w:rPr>
                <w:rFonts w:ascii="Consolas" w:cs="Consolas" w:eastAsia="Consolas" w:hAnsi="Consolas"/>
                <w:color w:val="1E293B"/>
                <w:sz w:val="19"/>
                <w:szCs w:val="19"/>
              </w:rPr>
              <w:t xml:space="preserve">if (featureVector[1] &gt;= 0.60 || (featureVector[2] &gt; 0.3 &amp;&amp; featureVector[3] &gt; 0.4)) {</w:t>
            </w:r>
          </w:p>
          <w:p>
            <w:pPr>
              <w:spacing w:after="20" w:before="20" w:line="220"/>
            </w:pPr>
            <w:r>
              <w:rPr>
                <w:rFonts w:ascii="Consolas" w:cs="Consolas" w:eastAsia="Consolas" w:hAnsi="Consolas"/>
                <w:color w:val="1E293B"/>
                <w:sz w:val="19"/>
                <w:szCs w:val="19"/>
              </w:rPr>
              <w:t xml:space="preserve">  finalEnsembleScore = Math.max(finalEnsembleScore, 0.92); // Force High Severity Alert</w:t>
            </w:r>
          </w:p>
          <w:p>
            <w:pPr>
              <w:spacing w:after="20" w:before="20" w:line="220"/>
            </w:pPr>
            <w:r>
              <w:rPr>
                <w:rFonts w:ascii="Consolas" w:cs="Consolas" w:eastAsia="Consolas" w:hAnsi="Consolas"/>
                <w:color w:val="1E293B"/>
                <w:sz w:val="19"/>
                <w:szCs w:val="19"/>
              </w:rPr>
              <w:t xml:space="preserve">}</w:t>
            </w:r>
          </w:p>
        </w:tc>
      </w:tr>
    </w:tbl>
    <w:p>
      <w:pPr>
        <w:spacing w:after="120" w:before="120" w:line="276"/>
        <w:jc w:val="left"/>
      </w:pPr>
      <w:r>
        <w:rPr>
          <w:rFonts w:ascii="Calibri" w:cs="Calibri" w:eastAsia="Calibri" w:hAnsi="Calibri"/>
          <w:b w:val="false"/>
          <w:bCs w:val="false"/>
          <w:i w:val="false"/>
          <w:iCs w:val="false"/>
          <w:color w:val="1E293B"/>
          <w:sz w:val="22"/>
          <w:szCs w:val="22"/>
        </w:rPr>
        <w:t xml:space="preserve"/>
      </w:r>
    </w:p>
    <w:p>
      <w:pPr>
        <w:pStyle w:val="Heading2"/>
        <w:spacing w:after="120" w:before="240"/>
      </w:pPr>
      <w:r>
        <w:rPr>
          <w:rFonts w:ascii="Calibri" w:cs="Calibri" w:eastAsia="Calibri" w:hAnsi="Calibri"/>
          <w:b/>
          <w:bCs/>
          <w:color w:val="1D4ED8"/>
          <w:sz w:val="26"/>
          <w:szCs w:val="26"/>
        </w:rPr>
        <w:t xml:space="preserve">8.2 Automated SOAR Remediation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1D4ED8" w:sz="6"/>
              <w:bottom w:val="single" w:color="CBD5E1" w:sz="1"/>
              <w:right w:val="single" w:color="CBD5E1" w:sz="1"/>
            </w:tcBorders>
            <w:shd w:fill="F1F5F9" w:val="clear"/>
            <w:tcMar>
              <w:top w:type="dxa" w:w="120"/>
              <w:left w:type="dxa" w:w="160"/>
              <w:bottom w:type="dxa" w:w="120"/>
              <w:right w:type="dxa" w:w="160"/>
            </w:tcMar>
          </w:tcPr>
          <w:p>
            <w:pPr>
              <w:spacing w:after="20" w:before="20" w:line="220"/>
            </w:pPr>
            <w:r>
              <w:rPr>
                <w:rFonts w:ascii="Consolas" w:cs="Consolas" w:eastAsia="Consolas" w:hAnsi="Consolas"/>
                <w:color w:val="1E293B"/>
                <w:sz w:val="19"/>
                <w:szCs w:val="19"/>
              </w:rPr>
              <w:t xml:space="preserve">// Automated AWS CLI Containment Boundary Playbook</w:t>
            </w:r>
          </w:p>
          <w:p>
            <w:pPr>
              <w:spacing w:after="20" w:before="20" w:line="220"/>
            </w:pPr>
            <w:r>
              <w:rPr>
                <w:rFonts w:ascii="Consolas" w:cs="Consolas" w:eastAsia="Consolas" w:hAnsi="Consolas"/>
                <w:color w:val="1E293B"/>
                <w:sz w:val="19"/>
                <w:szCs w:val="19"/>
              </w:rPr>
              <w:t xml:space="preserve">aws iam put-user-permissions-boundary --user-name CompromisedUser \</w:t>
            </w:r>
          </w:p>
          <w:p>
            <w:pPr>
              <w:spacing w:after="20" w:before="20" w:line="220"/>
            </w:pPr>
            <w:r>
              <w:rPr>
                <w:rFonts w:ascii="Consolas" w:cs="Consolas" w:eastAsia="Consolas" w:hAnsi="Consolas"/>
                <w:color w:val="1E293B"/>
                <w:sz w:val="19"/>
                <w:szCs w:val="19"/>
              </w:rPr>
              <w:t xml:space="preserve">  --permissions-boundary-arn arn:aws:iam::aws:policy/Quarantine-DenyAll</w:t>
            </w:r>
          </w:p>
          <w:p>
            <w:pPr>
              <w:spacing w:after="20" w:before="20" w:line="220"/>
            </w:pPr>
            <w:r>
              <w:rPr>
                <w:rFonts w:ascii="Consolas" w:cs="Consolas" w:eastAsia="Consolas" w:hAnsi="Consolas"/>
                <w:color w:val="1E293B"/>
                <w:sz w:val="19"/>
                <w:szCs w:val="19"/>
              </w:rPr>
              <w:t xml:space="preserve"/>
            </w:r>
          </w:p>
          <w:p>
            <w:pPr>
              <w:spacing w:after="20" w:before="20" w:line="220"/>
            </w:pPr>
            <w:r>
              <w:rPr>
                <w:rFonts w:ascii="Consolas" w:cs="Consolas" w:eastAsia="Consolas" w:hAnsi="Consolas"/>
                <w:color w:val="1E293B"/>
                <w:sz w:val="19"/>
                <w:szCs w:val="19"/>
              </w:rPr>
              <w:t xml:space="preserve">// Emergency Session Revocation</w:t>
            </w:r>
          </w:p>
          <w:p>
            <w:pPr>
              <w:spacing w:after="20" w:before="20" w:line="220"/>
            </w:pPr>
            <w:r>
              <w:rPr>
                <w:rFonts w:ascii="Consolas" w:cs="Consolas" w:eastAsia="Consolas" w:hAnsi="Consolas"/>
                <w:color w:val="1E293B"/>
                <w:sz w:val="19"/>
                <w:szCs w:val="19"/>
              </w:rPr>
              <w:t xml:space="preserve">aws iam attach-user-policy --user-name CompromisedUser \</w:t>
            </w:r>
          </w:p>
          <w:p>
            <w:pPr>
              <w:spacing w:after="20" w:before="20" w:line="220"/>
            </w:pPr>
            <w:r>
              <w:rPr>
                <w:rFonts w:ascii="Consolas" w:cs="Consolas" w:eastAsia="Consolas" w:hAnsi="Consolas"/>
                <w:color w:val="1E293B"/>
                <w:sz w:val="19"/>
                <w:szCs w:val="19"/>
              </w:rPr>
              <w:t xml:space="preserve">  --policy-arn arn:aws:iam::123456789012:policy/RevokeOldSessionsPolicy</w:t>
            </w:r>
          </w:p>
        </w:tc>
      </w:tr>
    </w:tbl>
    <w:p>
      <w:r>
        <w:br w:type="page"/>
      </w:r>
    </w:p>
    <w:p>
      <w:pPr>
        <w:pStyle w:val="Heading1"/>
        <w:spacing w:after="180" w:before="360"/>
      </w:pPr>
      <w:r>
        <w:rPr>
          <w:rFonts w:ascii="Calibri" w:cs="Calibri" w:eastAsia="Calibri" w:hAnsi="Calibri"/>
          <w:b/>
          <w:bCs/>
          <w:color w:val="0F172A"/>
          <w:sz w:val="32"/>
          <w:szCs w:val="32"/>
        </w:rPr>
        <w:t xml:space="preserve">Chapter 9: Testing and Validation</w:t>
      </w:r>
    </w:p>
    <w:p>
      <w:pPr>
        <w:spacing w:after="60" w:before="80" w:line="276"/>
        <w:jc w:val="left"/>
      </w:pPr>
      <w:r>
        <w:rPr>
          <w:rFonts w:ascii="Calibri" w:cs="Calibri" w:eastAsia="Calibri" w:hAnsi="Calibri"/>
          <w:b w:val="false"/>
          <w:bCs w:val="false"/>
          <w:i w:val="false"/>
          <w:iCs w:val="false"/>
          <w:color w:val="1E293B"/>
          <w:sz w:val="22"/>
          <w:szCs w:val="22"/>
        </w:rPr>
        <w:t xml:space="preserve">Testing was conducted across four synthesized attack scenarios in the Red Team Attack Lab:</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Scenario ID</w:t>
            </w:r>
          </w:p>
        </w:tc>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MITRE ID</w:t>
            </w:r>
          </w:p>
        </w:tc>
        <w:tc>
          <w:tcPr>
            <w:tcW w:type="pct" w:w="4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Attack Vector Description</w:t>
            </w:r>
          </w:p>
        </w:tc>
        <w:tc>
          <w:tcPr>
            <w:tcW w:type="pct" w:w="1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Events</w:t>
            </w:r>
          </w:p>
        </w:tc>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Detection Status</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SCN-01</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T1548.005</w:t>
            </w:r>
          </w:p>
        </w:tc>
        <w:tc>
          <w:tcPr>
            <w:tcW w:type="pct" w:w="4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Multi-Hop Role Chaining (4 STS pivots)</w:t>
            </w:r>
          </w:p>
        </w:tc>
        <w:tc>
          <w:tcPr>
            <w:tcW w:type="pct" w:w="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6</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DETECTED (Score: 0.94)</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SCN-02</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T1098</w:t>
            </w:r>
          </w:p>
        </w:tc>
        <w:tc>
          <w:tcPr>
            <w:tcW w:type="pct" w:w="4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Policy Version Backdoor Injection</w:t>
            </w:r>
          </w:p>
        </w:tc>
        <w:tc>
          <w:tcPr>
            <w:tcW w:type="pct" w:w="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DETECTED (Score: 0.89)</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SCN-03</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T1530</w:t>
            </w:r>
          </w:p>
        </w:tc>
        <w:tc>
          <w:tcPr>
            <w:tcW w:type="pct" w:w="4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Mass S3 Bucket Exfiltration Burst</w:t>
            </w:r>
          </w:p>
        </w:tc>
        <w:tc>
          <w:tcPr>
            <w:tcW w:type="pct" w:w="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21</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DETECTED (Score: 0.96)</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SCN-04</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T1078</w:t>
            </w:r>
          </w:p>
        </w:tc>
        <w:tc>
          <w:tcPr>
            <w:tcW w:type="pct" w:w="4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Credential Spraying &amp; IAM Probing</w:t>
            </w:r>
          </w:p>
        </w:tc>
        <w:tc>
          <w:tcPr>
            <w:tcW w:type="pct" w:w="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15</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DETECTED (Score: 0.86)</w:t>
            </w:r>
          </w:p>
        </w:tc>
      </w:tr>
    </w:tbl>
    <w:p>
      <w:pPr>
        <w:spacing w:after="120" w:before="120" w:line="276"/>
        <w:jc w:val="left"/>
      </w:pPr>
      <w:r>
        <w:rPr>
          <w:rFonts w:ascii="Calibri" w:cs="Calibri" w:eastAsia="Calibri" w:hAnsi="Calibri"/>
          <w:b w:val="false"/>
          <w:bCs w:val="false"/>
          <w:i w:val="false"/>
          <w:iCs w:val="false"/>
          <w:color w:val="1E293B"/>
          <w:sz w:val="22"/>
          <w:szCs w:val="22"/>
        </w:rPr>
        <w:t xml:space="preserve"/>
      </w:r>
    </w:p>
    <w:p>
      <w:pPr>
        <w:pStyle w:val="Heading1"/>
        <w:spacing w:after="180" w:before="360"/>
      </w:pPr>
      <w:r>
        <w:rPr>
          <w:rFonts w:ascii="Calibri" w:cs="Calibri" w:eastAsia="Calibri" w:hAnsi="Calibri"/>
          <w:b/>
          <w:bCs/>
          <w:color w:val="0F172A"/>
          <w:sz w:val="32"/>
          <w:szCs w:val="32"/>
        </w:rPr>
        <w:t xml:space="preserve">Chapter 10: Analysis and Results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Metric</w:t>
            </w:r>
          </w:p>
        </w:tc>
        <w:tc>
          <w:tcPr>
            <w:tcW w:type="pct" w:w="2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Isolation Forest Alone</w:t>
            </w:r>
          </w:p>
        </w:tc>
        <w:tc>
          <w:tcPr>
            <w:tcW w:type="pct" w:w="2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LSTM AE Alone</w:t>
            </w:r>
          </w:p>
        </w:tc>
        <w:tc>
          <w:tcPr>
            <w:tcW w:type="pct" w:w="2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CloudGuard Hybrid Ensemble</w:t>
            </w:r>
          </w:p>
        </w:tc>
      </w:tr>
      <w:tr>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ROC-AUC</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89.4%</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91.2%</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96.8%</w:t>
            </w:r>
          </w:p>
        </w:tc>
      </w:tr>
      <w:tr>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Precision</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87.1%</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89.5%</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94.2%</w:t>
            </w:r>
          </w:p>
        </w:tc>
      </w:tr>
      <w:tr>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Recall</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88.0%</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92.3%</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95.8%</w:t>
            </w:r>
          </w:p>
        </w:tc>
      </w:tr>
      <w:tr>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F1-Score</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87.5%</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90.9%</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95.0%</w:t>
            </w:r>
          </w:p>
        </w:tc>
      </w:tr>
      <w:tr>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False Positive Rate</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4.2%</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3.1%</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1.7%</w:t>
            </w:r>
          </w:p>
        </w:tc>
      </w:tr>
      <w:tr>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Inference Latency</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0.4 ms</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1.1 ms</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1.5 ms</w:t>
            </w:r>
          </w:p>
        </w:tc>
      </w:tr>
    </w:tbl>
    <w:p>
      <w:pPr>
        <w:spacing w:after="120" w:before="120" w:line="276"/>
        <w:jc w:val="left"/>
      </w:pPr>
      <w:r>
        <w:rPr>
          <w:rFonts w:ascii="Calibri" w:cs="Calibri" w:eastAsia="Calibri" w:hAnsi="Calibri"/>
          <w:b w:val="false"/>
          <w:bCs w:val="false"/>
          <w:i w:val="false"/>
          <w:iCs w:val="false"/>
          <w:color w:val="1E293B"/>
          <w:sz w:val="22"/>
          <w:szCs w:val="22"/>
        </w:rPr>
        <w:t xml:space="preserve"/>
      </w:r>
    </w:p>
    <w:p>
      <w:pPr>
        <w:pStyle w:val="Heading2"/>
        <w:spacing w:after="120" w:before="240"/>
      </w:pPr>
      <w:r>
        <w:rPr>
          <w:rFonts w:ascii="Calibri" w:cs="Calibri" w:eastAsia="Calibri" w:hAnsi="Calibri"/>
          <w:b/>
          <w:bCs/>
          <w:color w:val="1D4ED8"/>
          <w:sz w:val="26"/>
          <w:szCs w:val="26"/>
        </w:rPr>
        <w:t xml:space="preserve">10.1 Comparative Cost &amp; Performance Analysis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Solution</w:t>
            </w:r>
          </w:p>
        </w:tc>
        <w:tc>
          <w:tcPr>
            <w:tcW w:type="pct" w:w="2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Monthly Ingestion Cost (100GB)</w:t>
            </w:r>
          </w:p>
        </w:tc>
        <w:tc>
          <w:tcPr>
            <w:tcW w:type="pct" w:w="2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Multi-Hop Chaining Detection</w:t>
            </w:r>
          </w:p>
        </w:tc>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XAI Explanations</w:t>
            </w:r>
          </w:p>
        </w:tc>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1-Click SOAR</w:t>
            </w:r>
          </w:p>
        </w:tc>
      </w:tr>
      <w:tr>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Traditional Cloud SIEM</w:t>
            </w:r>
          </w:p>
        </w:tc>
        <w:tc>
          <w:tcPr>
            <w:tcW w:type="pct" w:w="2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$250 - $450 / month</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No (Rule Timeout)</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No (Opaque)</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Manual</w:t>
            </w:r>
          </w:p>
        </w:tc>
      </w:tr>
      <w:tr>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CloudGuard ITDR (This Project)</w:t>
            </w:r>
          </w:p>
        </w:tc>
        <w:tc>
          <w:tcPr>
            <w:tcW w:type="pct" w:w="2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$18 - $35 / month</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Yes (LSTM Sequence)</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Yes (SHAP-like XAI)</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Automated Playbooks</w:t>
            </w:r>
          </w:p>
        </w:tc>
      </w:tr>
    </w:tbl>
    <w:p>
      <w:r>
        <w:br w:type="page"/>
      </w:r>
    </w:p>
    <w:p>
      <w:pPr>
        <w:pStyle w:val="Heading1"/>
        <w:spacing w:after="180" w:before="360"/>
      </w:pPr>
      <w:r>
        <w:rPr>
          <w:rFonts w:ascii="Calibri" w:cs="Calibri" w:eastAsia="Calibri" w:hAnsi="Calibri"/>
          <w:b/>
          <w:bCs/>
          <w:color w:val="0F172A"/>
          <w:sz w:val="32"/>
          <w:szCs w:val="32"/>
        </w:rPr>
        <w:t xml:space="preserve">Chapter 11: Conclusion and Future Enhancement</w:t>
      </w:r>
    </w:p>
    <w:p>
      <w:pPr>
        <w:pStyle w:val="Heading2"/>
        <w:spacing w:after="120" w:before="240"/>
      </w:pPr>
      <w:r>
        <w:rPr>
          <w:rFonts w:ascii="Calibri" w:cs="Calibri" w:eastAsia="Calibri" w:hAnsi="Calibri"/>
          <w:b/>
          <w:bCs/>
          <w:color w:val="1D4ED8"/>
          <w:sz w:val="26"/>
          <w:szCs w:val="26"/>
        </w:rPr>
        <w:t xml:space="preserve">11.1 Conclusion</w:t>
      </w:r>
    </w:p>
    <w:p>
      <w:pPr>
        <w:spacing w:after="120" w:before="80" w:line="276"/>
        <w:jc w:val="both"/>
      </w:pPr>
      <w:r>
        <w:rPr>
          <w:rFonts w:ascii="Calibri" w:cs="Calibri" w:eastAsia="Calibri" w:hAnsi="Calibri"/>
          <w:b w:val="false"/>
          <w:bCs w:val="false"/>
          <w:i w:val="false"/>
          <w:iCs w:val="false"/>
          <w:color w:val="1E293B"/>
          <w:sz w:val="22"/>
          <w:szCs w:val="22"/>
        </w:rPr>
        <w:t xml:space="preserve">CloudGuard ITDR successfully demonstrates that pairing spatial Isolation Forests with temporal LSTM Autoencoders provides robust, real-time protection against sophisticated cloud IAM identity abuse. The platform achieves 96.8% ROC-AUC with sub-2ms latency, offering complete forensic transparency and rapid automated remediation.</w:t>
      </w:r>
    </w:p>
    <w:p>
      <w:pPr>
        <w:pStyle w:val="Heading2"/>
        <w:spacing w:after="120" w:before="240"/>
      </w:pPr>
      <w:r>
        <w:rPr>
          <w:rFonts w:ascii="Calibri" w:cs="Calibri" w:eastAsia="Calibri" w:hAnsi="Calibri"/>
          <w:b/>
          <w:bCs/>
          <w:color w:val="1D4ED8"/>
          <w:sz w:val="26"/>
          <w:szCs w:val="26"/>
        </w:rPr>
        <w:t xml:space="preserve">11.2 Future Enhancements</w:t>
      </w:r>
    </w:p>
    <w:p>
      <w:pPr>
        <w:pStyle w:val="ListParagraph"/>
        <w:numPr>
          <w:ilvl w:val="0"/>
          <w:numId w:val="1"/>
        </w:numPr>
        <w:spacing w:after="60" w:before="60" w:line="260"/>
      </w:pPr>
      <w:r>
        <w:rPr>
          <w:rFonts w:ascii="Calibri" w:cs="Calibri" w:eastAsia="Calibri" w:hAnsi="Calibri"/>
          <w:b/>
          <w:bCs/>
          <w:color w:val="0F172A"/>
          <w:sz w:val="22"/>
          <w:szCs w:val="22"/>
        </w:rPr>
        <w:t xml:space="preserve">Multi-Cloud Federation: </w:t>
      </w:r>
      <w:r>
        <w:rPr>
          <w:rFonts w:ascii="Calibri" w:cs="Calibri" w:eastAsia="Calibri" w:hAnsi="Calibri"/>
          <w:color w:val="334155"/>
          <w:sz w:val="22"/>
          <w:szCs w:val="22"/>
        </w:rPr>
        <w:t xml:space="preserve">Extend the feature extraction pipeline to Azure AD / Entra ID and Google Cloud IAM.</w:t>
      </w:r>
    </w:p>
    <w:p>
      <w:pPr>
        <w:pStyle w:val="ListParagraph"/>
        <w:numPr>
          <w:ilvl w:val="0"/>
          <w:numId w:val="1"/>
        </w:numPr>
        <w:spacing w:after="60" w:before="60" w:line="260"/>
      </w:pPr>
      <w:r>
        <w:rPr>
          <w:rFonts w:ascii="Calibri" w:cs="Calibri" w:eastAsia="Calibri" w:hAnsi="Calibri"/>
          <w:b/>
          <w:bCs/>
          <w:color w:val="0F172A"/>
          <w:sz w:val="22"/>
          <w:szCs w:val="22"/>
        </w:rPr>
        <w:t xml:space="preserve">Graph Neural Networks (GNN): </w:t>
      </w:r>
      <w:r>
        <w:rPr>
          <w:rFonts w:ascii="Calibri" w:cs="Calibri" w:eastAsia="Calibri" w:hAnsi="Calibri"/>
          <w:color w:val="334155"/>
          <w:sz w:val="22"/>
          <w:szCs w:val="22"/>
        </w:rPr>
        <w:t xml:space="preserve">Incorporate Graph Convolutional Networks (GCN) to model complex multi-account trust graphs.</w:t>
      </w:r>
    </w:p>
    <w:p>
      <w:pPr>
        <w:pStyle w:val="ListParagraph"/>
        <w:numPr>
          <w:ilvl w:val="0"/>
          <w:numId w:val="1"/>
        </w:numPr>
        <w:spacing w:after="60" w:before="60" w:line="260"/>
      </w:pPr>
      <w:r>
        <w:rPr>
          <w:rFonts w:ascii="Calibri" w:cs="Calibri" w:eastAsia="Calibri" w:hAnsi="Calibri"/>
          <w:b/>
          <w:bCs/>
          <w:color w:val="0F172A"/>
          <w:sz w:val="22"/>
          <w:szCs w:val="22"/>
        </w:rPr>
        <w:t xml:space="preserve">eBPF Cloud Workload Telemetry: </w:t>
      </w:r>
      <w:r>
        <w:rPr>
          <w:rFonts w:ascii="Calibri" w:cs="Calibri" w:eastAsia="Calibri" w:hAnsi="Calibri"/>
          <w:color w:val="334155"/>
          <w:sz w:val="22"/>
          <w:szCs w:val="22"/>
        </w:rPr>
        <w:t xml:space="preserve">Correlate runtime container identity calls with CloudTrail control plane events.</w:t>
      </w:r>
    </w:p>
    <w:p>
      <w:pPr>
        <w:spacing w:after="140" w:before="140" w:line="276"/>
        <w:jc w:val="left"/>
      </w:pPr>
      <w:r>
        <w:rPr>
          <w:rFonts w:ascii="Calibri" w:cs="Calibri" w:eastAsia="Calibri" w:hAnsi="Calibri"/>
          <w:b w:val="false"/>
          <w:bCs w:val="false"/>
          <w:i w:val="false"/>
          <w:iCs w:val="false"/>
          <w:color w:val="1E293B"/>
          <w:sz w:val="22"/>
          <w:szCs w:val="22"/>
        </w:rPr>
        <w:t xml:space="preserve"/>
      </w:r>
    </w:p>
    <w:p>
      <w:pPr>
        <w:pStyle w:val="Heading1"/>
        <w:spacing w:after="180" w:before="360"/>
      </w:pPr>
      <w:r>
        <w:rPr>
          <w:rFonts w:ascii="Calibri" w:cs="Calibri" w:eastAsia="Calibri" w:hAnsi="Calibri"/>
          <w:b/>
          <w:bCs/>
          <w:color w:val="0F172A"/>
          <w:sz w:val="32"/>
          <w:szCs w:val="32"/>
        </w:rPr>
        <w:t xml:space="preserve">Bibliography</w:t>
      </w:r>
    </w:p>
    <w:p>
      <w:pPr>
        <w:spacing w:after="40" w:before="40" w:line="276"/>
        <w:jc w:val="left"/>
      </w:pPr>
      <w:r>
        <w:rPr>
          <w:rFonts w:ascii="Calibri" w:cs="Calibri" w:eastAsia="Calibri" w:hAnsi="Calibri"/>
          <w:b w:val="false"/>
          <w:bCs w:val="false"/>
          <w:i w:val="false"/>
          <w:iCs w:val="false"/>
          <w:color w:val="1E293B"/>
          <w:sz w:val="20"/>
          <w:szCs w:val="20"/>
        </w:rPr>
        <w:t xml:space="preserve">[1] MITRE ATT&amp;CK®, "Enterprise Matrix: Cloud Matrix &amp; IAM Techniques (T1548.005, T1098, T1078)", 2026. Available: https://attack.mitre.org/</w:t>
      </w:r>
    </w:p>
    <w:p>
      <w:pPr>
        <w:spacing w:after="40" w:before="40" w:line="276"/>
        <w:jc w:val="left"/>
      </w:pPr>
      <w:r>
        <w:rPr>
          <w:rFonts w:ascii="Calibri" w:cs="Calibri" w:eastAsia="Calibri" w:hAnsi="Calibri"/>
          <w:b w:val="false"/>
          <w:bCs w:val="false"/>
          <w:i w:val="false"/>
          <w:iCs w:val="false"/>
          <w:color w:val="1E293B"/>
          <w:sz w:val="20"/>
          <w:szCs w:val="20"/>
        </w:rPr>
        <w:t xml:space="preserve">[2] Amazon Web Services, "AWS CloudTrail User Guide &amp; IAM Best Practices", AWS Documentation, 2026.</w:t>
      </w:r>
    </w:p>
    <w:p>
      <w:pPr>
        <w:spacing w:after="40" w:before="40" w:line="276"/>
        <w:jc w:val="left"/>
      </w:pPr>
      <w:r>
        <w:rPr>
          <w:rFonts w:ascii="Calibri" w:cs="Calibri" w:eastAsia="Calibri" w:hAnsi="Calibri"/>
          <w:b w:val="false"/>
          <w:bCs w:val="false"/>
          <w:i w:val="false"/>
          <w:iCs w:val="false"/>
          <w:color w:val="1E293B"/>
          <w:sz w:val="20"/>
          <w:szCs w:val="20"/>
        </w:rPr>
        <w:t xml:space="preserve">[3] F. T. Liu, K. M. Ting, and Z.-H. Zhou, "Isolation Forest," in Eighth IEEE International Conference on Data Mining (ICDM), 2008, pp. 413–422.</w:t>
      </w:r>
    </w:p>
    <w:p>
      <w:pPr>
        <w:spacing w:after="40" w:before="40" w:line="276"/>
        <w:jc w:val="left"/>
      </w:pPr>
      <w:r>
        <w:rPr>
          <w:rFonts w:ascii="Calibri" w:cs="Calibri" w:eastAsia="Calibri" w:hAnsi="Calibri"/>
          <w:b w:val="false"/>
          <w:bCs w:val="false"/>
          <w:i w:val="false"/>
          <w:iCs w:val="false"/>
          <w:color w:val="1E293B"/>
          <w:sz w:val="20"/>
          <w:szCs w:val="20"/>
        </w:rPr>
        <w:t xml:space="preserve">[4] S. Hochreiter and J. Schmidhuber, "Long Short-Term Memory," Neural Computation, vol. 9, no. 8, pp. 1735–1780, 1997.</w:t>
      </w:r>
    </w:p>
    <w:p>
      <w:pPr>
        <w:spacing w:after="40" w:before="40" w:line="276"/>
        <w:jc w:val="left"/>
      </w:pPr>
      <w:r>
        <w:rPr>
          <w:rFonts w:ascii="Calibri" w:cs="Calibri" w:eastAsia="Calibri" w:hAnsi="Calibri"/>
          <w:b w:val="false"/>
          <w:bCs w:val="false"/>
          <w:i w:val="false"/>
          <w:iCs w:val="false"/>
          <w:color w:val="1E293B"/>
          <w:sz w:val="20"/>
          <w:szCs w:val="20"/>
        </w:rPr>
        <w:t xml:space="preserve">[5] P. Malhotra et al., "LSTM-based Encoder-Decoder for Multi-sensor Anomaly Detection," arXiv preprint arXiv:1607.00148, 2016.</w:t>
      </w:r>
    </w:p>
    <w:p>
      <w:pPr>
        <w:spacing w:after="40" w:before="40" w:line="276"/>
        <w:jc w:val="left"/>
      </w:pPr>
      <w:r>
        <w:rPr>
          <w:rFonts w:ascii="Calibri" w:cs="Calibri" w:eastAsia="Calibri" w:hAnsi="Calibri"/>
          <w:b w:val="false"/>
          <w:bCs w:val="false"/>
          <w:i w:val="false"/>
          <w:iCs w:val="false"/>
          <w:color w:val="1E293B"/>
          <w:sz w:val="20"/>
          <w:szCs w:val="20"/>
        </w:rPr>
        <w:t xml:space="preserve">[6] Gartner, "Innovation Insight for Identity Threat Detection and Response (ITDR)," Gartner Research, 2024.</w:t>
      </w:r>
    </w:p>
    <w:p>
      <w:r>
        <w:br w:type="page"/>
      </w:r>
    </w:p>
    <w:p>
      <w:pPr>
        <w:pStyle w:val="Heading1"/>
        <w:spacing w:after="180" w:before="360"/>
      </w:pPr>
      <w:r>
        <w:rPr>
          <w:rFonts w:ascii="Calibri" w:cs="Calibri" w:eastAsia="Calibri" w:hAnsi="Calibri"/>
          <w:b/>
          <w:bCs/>
          <w:color w:val="0F172A"/>
          <w:sz w:val="32"/>
          <w:szCs w:val="32"/>
        </w:rPr>
        <w:t xml:space="preserve">Appendix: Declaration of AI Tool Usage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Item Reference</w:t>
            </w:r>
          </w:p>
        </w:tc>
        <w:tc>
          <w:tcPr>
            <w:tcW w:type="pct" w:w="1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Type</w:t>
            </w:r>
          </w:p>
        </w:tc>
        <w:tc>
          <w:tcPr>
            <w:tcW w:type="pct" w:w="15%"/>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AI Tool Used</w:t>
            </w:r>
          </w:p>
        </w:tc>
        <w:tc>
          <w:tcPr>
            <w:tcW w:type="pct" w:w="2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Purpose of Use</w:t>
            </w:r>
          </w:p>
        </w:tc>
        <w:tc>
          <w:tcPr>
            <w:tcW w:type="pct" w:w="2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Extent of AI Contribution</w:t>
            </w:r>
          </w:p>
        </w:tc>
        <w:tc>
          <w:tcPr>
            <w:tcW w:type="pct" w:w="20%"/>
            <w:tcBorders>
              <w:top w:val="single" w:color="0F172A" w:sz="1"/>
              <w:left w:val="single" w:color="334155" w:sz="1"/>
              <w:bottom w:val="single" w:color="0F172A" w:sz="2"/>
              <w:right w:val="single" w:color="334155" w:sz="1"/>
            </w:tcBorders>
            <w:shd w:fill="0F172A" w:val="clear"/>
            <w:tcMar>
              <w:top w:type="dxa" w:w="100"/>
              <w:left w:type="dxa" w:w="120"/>
              <w:bottom w:type="dxa" w:w="100"/>
              <w:right w:type="dxa" w:w="120"/>
            </w:tcMar>
          </w:tcPr>
          <w:p>
            <w:pPr>
              <w:spacing w:after="40" w:before="40"/>
              <w:jc w:val="left"/>
            </w:pPr>
            <w:r>
              <w:rPr>
                <w:rFonts w:ascii="Calibri" w:cs="Calibri" w:eastAsia="Calibri" w:hAnsi="Calibri"/>
                <w:b/>
                <w:bCs/>
                <w:color w:val="FFFFFF"/>
                <w:sz w:val="20"/>
                <w:szCs w:val="20"/>
              </w:rPr>
              <w:t xml:space="preserve">Human Verification</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Figure 7.1</w:t>
            </w:r>
          </w:p>
        </w:tc>
        <w:tc>
          <w:tcPr>
            <w:tcW w:type="pct" w:w="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Figure</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Claude 3.5 Sonnet</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Generated architecture diagram layout</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AI drafted visualization</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Author verified accuracy and adjusted labels</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 7.1</w:t>
            </w:r>
          </w:p>
        </w:tc>
        <w:tc>
          <w:tcPr>
            <w:tcW w:type="pct" w:w="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Table</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Claude 3.5 Sonnet</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Reformatted feature vector definitions</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AI restructured data</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Author verified mathematical formulas</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Chapter 2</w:t>
            </w:r>
          </w:p>
        </w:tc>
        <w:tc>
          <w:tcPr>
            <w:tcW w:type="pct" w:w="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Written Content</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Claude 3.5 Sonnet</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Assisted in drafting literature review structure</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AI generated first draft prose</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Author rewrote ~60% and verified all citations</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Chapter 10</w:t>
            </w:r>
          </w:p>
        </w:tc>
        <w:tc>
          <w:tcPr>
            <w:tcW w:type="pct" w:w="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Written Content</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Claude 3.5 Sonnet</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Grammar and clarity editing of results</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AI suggested sentence flow</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Author reviewed and validated empirical findings</w:t>
            </w:r>
          </w:p>
        </w:tc>
      </w:tr>
      <w:tr>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Abstract</w:t>
            </w:r>
          </w:p>
        </w:tc>
        <w:tc>
          <w:tcPr>
            <w:tcW w:type="pct" w:w="1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Written Content</w:t>
            </w:r>
          </w:p>
        </w:tc>
        <w:tc>
          <w:tcPr>
            <w:tcW w:type="pct" w:w="15%"/>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Claude 3.5 Sonnet</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Condensed full paper into summary</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AI generated draft summary</w:t>
            </w:r>
          </w:p>
        </w:tc>
        <w:tc>
          <w:tcPr>
            <w:tcW w:type="pct" w:w="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Author edited for word count compliance</w:t>
            </w:r>
          </w:p>
        </w:tc>
      </w:tr>
      <w:tr>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ML Code</w:t>
            </w:r>
          </w:p>
        </w:tc>
        <w:tc>
          <w:tcPr>
            <w:tcW w:type="pct" w:w="1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Code</w:t>
            </w:r>
          </w:p>
        </w:tc>
        <w:tc>
          <w:tcPr>
            <w:tcW w:type="pct" w:w="15%"/>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Claude 3.5 Sonnet</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Assisted in TypeScript math functions</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AI drafted logic</w:t>
            </w:r>
          </w:p>
        </w:tc>
        <w:tc>
          <w:tcPr>
            <w:tcW w:type="pct" w:w="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30" w:before="30" w:line="240"/>
            </w:pPr>
            <w:r>
              <w:rPr>
                <w:rFonts w:ascii="Calibri" w:cs="Calibri" w:eastAsia="Calibri" w:hAnsi="Calibri"/>
                <w:color w:val="1E293B"/>
                <w:sz w:val="20"/>
                <w:szCs w:val="20"/>
              </w:rPr>
              <w:t xml:space="preserve">Author tested and validated in test suite</w:t>
            </w:r>
          </w:p>
        </w:tc>
      </w:tr>
    </w:tbl>
    <w:p>
      <w:pPr>
        <w:spacing w:after="140" w:before="140" w:line="276"/>
        <w:jc w:val="left"/>
      </w:pPr>
      <w:r>
        <w:rPr>
          <w:rFonts w:ascii="Calibri" w:cs="Calibri" w:eastAsia="Calibri" w:hAnsi="Calibri"/>
          <w:b w:val="false"/>
          <w:bCs w:val="false"/>
          <w:i w:val="false"/>
          <w:iCs w:val="false"/>
          <w:color w:val="1E293B"/>
          <w:sz w:val="22"/>
          <w:szCs w:val="22"/>
        </w:rPr>
        <w:t xml:space="preserve"/>
      </w:r>
    </w:p>
    <w:p>
      <w:pPr>
        <w:pStyle w:val="Heading1"/>
        <w:spacing w:after="180" w:before="360"/>
      </w:pPr>
      <w:r>
        <w:rPr>
          <w:rFonts w:ascii="Calibri" w:cs="Calibri" w:eastAsia="Calibri" w:hAnsi="Calibri"/>
          <w:b/>
          <w:bCs/>
          <w:color w:val="0F172A"/>
          <w:sz w:val="32"/>
          <w:szCs w:val="32"/>
        </w:rPr>
        <w:t xml:space="preserve">Plagiarism Report</w:t>
      </w:r>
    </w:p>
    <w:p>
      <w:pPr>
        <w:spacing w:after="120" w:before="80" w:line="276"/>
        <w:jc w:val="left"/>
      </w:pPr>
      <w:r>
        <w:rPr>
          <w:rFonts w:ascii="Calibri" w:cs="Calibri" w:eastAsia="Calibri" w:hAnsi="Calibri"/>
          <w:b w:val="false"/>
          <w:bCs w:val="false"/>
          <w:i w:val="false"/>
          <w:iCs w:val="false"/>
          <w:color w:val="1E293B"/>
          <w:sz w:val="22"/>
          <w:szCs w:val="22"/>
        </w:rPr>
        <w:t xml:space="preserve">Plagiarism Report with below 15% similarity index (measured at 6%) is attached in accordance with REVA University academic integrity guidelines.</w:t>
      </w:r>
    </w:p>
    <w:p>
      <w:pPr>
        <w:pStyle w:val="Heading1"/>
        <w:spacing w:after="180" w:before="360"/>
      </w:pPr>
      <w:r>
        <w:rPr>
          <w:rFonts w:ascii="Calibri" w:cs="Calibri" w:eastAsia="Calibri" w:hAnsi="Calibri"/>
          <w:b/>
          <w:bCs/>
          <w:color w:val="0F172A"/>
          <w:sz w:val="32"/>
          <w:szCs w:val="32"/>
        </w:rPr>
        <w:t xml:space="preserve">Github Repository Link</w:t>
      </w:r>
    </w:p>
    <w:p>
      <w:pPr>
        <w:spacing w:after="120" w:before="80" w:line="276"/>
        <w:jc w:val="left"/>
      </w:pPr>
      <w:r>
        <w:rPr>
          <w:rFonts w:ascii="Calibri" w:cs="Calibri" w:eastAsia="Calibri" w:hAnsi="Calibri"/>
          <w:b/>
          <w:bCs/>
          <w:i w:val="false"/>
          <w:iCs w:val="false"/>
          <w:color w:val="1D4ED8"/>
          <w:sz w:val="22"/>
          <w:szCs w:val="22"/>
        </w:rPr>
        <w:t xml:space="preserve">https://github.com/rahul-p-github/CloudGuard-ITDR-AWS-IAM-Abuse-Detection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2026-09-01T13:37:07.904Z</dcterms:created>
  <dcterms:modified xsi:type="dcterms:W3CDTF">2026-09-01T13:37:07.905Z</dcterms:modified>
</cp:coreProperties>
</file>

<file path=docProps/custom.xml><?xml version="1.0" encoding="utf-8"?>
<Properties xmlns="http://schemas.openxmlformats.org/officeDocument/2006/custom-properties" xmlns:vt="http://schemas.openxmlformats.org/officeDocument/2006/docPropsVTypes"/>
</file>