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E6D66"/>
          <w:sz w:val="28"/>
          <w:szCs w:val="28"/>
        </w:rPr>
        <w:t xml:space="preserve">PANDUAN PENGGUNAAN APLIKASI</w:t>
      </w:r>
    </w:p>
    <w:p>
      <w:pPr>
        <w:spacing w:after="160" w:before="160"/>
        <w:jc w:val="center"/>
      </w:pPr>
      <w:r>
        <w:rPr>
          <w:b/>
          <w:bCs/>
          <w:color w:val="154033"/>
          <w:sz w:val="60"/>
          <w:szCs w:val="60"/>
        </w:rPr>
        <w:t xml:space="preserve">SICUTI-BPKH</w:t>
      </w:r>
    </w:p>
    <w:p>
      <w:pPr>
        <w:spacing w:after="60"/>
        <w:jc w:val="center"/>
      </w:pPr>
      <w:r>
        <w:rPr>
          <w:color w:val="16211D"/>
          <w:sz w:val="26"/>
          <w:szCs w:val="26"/>
        </w:rPr>
        <w:t xml:space="preserve">Sistem Informasi Cuti Pegawai</w:t>
      </w:r>
    </w:p>
    <w:p>
      <w:pPr>
        <w:spacing w:after="900"/>
        <w:jc w:val="center"/>
      </w:pPr>
      <w:r>
        <w:rPr>
          <w:i/>
          <w:iCs/>
          <w:color w:val="5E6D66"/>
          <w:sz w:val="20"/>
          <w:szCs w:val="20"/>
        </w:rPr>
        <w:t xml:space="preserve">Balai Pemantapan Kawasan Hutan — Direktorat Jenderal Planologi Kehutanan dan Tata Lingkungan, Kementerian Kehutanan</w:t>
      </w:r>
    </w:p>
    <w:p>
      <w:pPr>
        <w:pBdr>
          <w:top w:val="single" w:color="A8841C" w:sz="4" w:space="12"/>
        </w:pBdr>
        <w:spacing w:before="200"/>
        <w:jc w:val="center"/>
      </w:pPr>
    </w:p>
    <w:p>
      <w:pPr>
        <w:spacing w:before="200"/>
        <w:jc w:val="center"/>
      </w:pPr>
      <w:r>
        <w:rPr>
          <w:color w:val="5E6D66"/>
          <w:sz w:val="19"/>
          <w:szCs w:val="19"/>
        </w:rPr>
        <w:t xml:space="preserve">Dokumen ini menjelaskan cara memakai aplikasi untuk tiap peran pengguna:</w:t>
      </w:r>
    </w:p>
    <w:p>
      <w:pPr>
        <w:jc w:val="center"/>
      </w:pPr>
      <w:r>
        <w:rPr>
          <w:b/>
          <w:bCs/>
          <w:color w:val="5E6D66"/>
          <w:sz w:val="19"/>
          <w:szCs w:val="19"/>
        </w:rPr>
        <w:t xml:space="preserve">Pegawai · Atasan Langsung · Kepala Balai · Admin Kepegawaian</w:t>
      </w:r>
    </w:p>
    <w:p>
      <w:r>
        <w:br w:type="page"/>
      </w:r>
    </w:p>
    <w:p>
      <w:pPr>
        <w:pStyle w:val="Heading1"/>
        <w:pBdr>
          <w:bottom w:val="single" w:color="154033" w:sz="6" w:space="4"/>
        </w:pBdr>
        <w:spacing w:after="200" w:before="420"/>
      </w:pPr>
      <w:r>
        <w:rPr>
          <w:b/>
          <w:bCs/>
          <w:color w:val="154033"/>
          <w:sz w:val="30"/>
          <w:szCs w:val="30"/>
        </w:rPr>
        <w:t xml:space="preserve">Daftar Isi</w:t>
      </w:r>
    </w:p>
    <w:p>
      <w:pPr>
        <w:spacing w:after="120"/>
      </w:pPr>
      <w:r>
        <w:rPr>
          <w:sz w:val="21"/>
          <w:szCs w:val="21"/>
        </w:rPr>
        <w:t xml:space="preserve">1.  Tentang Aplikasi</w:t>
      </w:r>
    </w:p>
    <w:p>
      <w:pPr>
        <w:spacing w:after="120"/>
      </w:pPr>
      <w:r>
        <w:rPr>
          <w:sz w:val="21"/>
          <w:szCs w:val="21"/>
        </w:rPr>
        <w:t xml:space="preserve">2.  Peran Pengguna</w:t>
      </w:r>
    </w:p>
    <w:p>
      <w:pPr>
        <w:spacing w:after="120"/>
      </w:pPr>
      <w:r>
        <w:rPr>
          <w:sz w:val="21"/>
          <w:szCs w:val="21"/>
        </w:rPr>
        <w:t xml:space="preserve">3.  Alur Pengajuan dan Persetujuan Cuti</w:t>
      </w:r>
    </w:p>
    <w:p>
      <w:pPr>
        <w:spacing w:after="120"/>
      </w:pPr>
      <w:r>
        <w:rPr>
          <w:sz w:val="21"/>
          <w:szCs w:val="21"/>
        </w:rPr>
        <w:t xml:space="preserve">4.  Panduan untuk Pegawai</w:t>
      </w:r>
    </w:p>
    <w:p>
      <w:pPr>
        <w:spacing w:after="120"/>
      </w:pPr>
      <w:r>
        <w:rPr>
          <w:sz w:val="21"/>
          <w:szCs w:val="21"/>
        </w:rPr>
        <w:t xml:space="preserve">5.  Panduan untuk Atasan Langsung</w:t>
      </w:r>
    </w:p>
    <w:p>
      <w:pPr>
        <w:spacing w:after="120"/>
      </w:pPr>
      <w:r>
        <w:rPr>
          <w:sz w:val="21"/>
          <w:szCs w:val="21"/>
        </w:rPr>
        <w:t xml:space="preserve">6.  Panduan untuk Kepala Balai (Pejabat Pemberi Cuti)</w:t>
      </w:r>
    </w:p>
    <w:p>
      <w:pPr>
        <w:spacing w:after="120"/>
      </w:pPr>
      <w:r>
        <w:rPr>
          <w:sz w:val="21"/>
          <w:szCs w:val="21"/>
        </w:rPr>
        <w:t xml:space="preserve">7.  Panduan untuk Admin Kepegawaian</w:t>
      </w:r>
    </w:p>
    <w:p>
      <w:pPr>
        <w:spacing w:after="120"/>
      </w:pPr>
      <w:r>
        <w:rPr>
          <w:sz w:val="21"/>
          <w:szCs w:val="21"/>
        </w:rPr>
        <w:t xml:space="preserve">8.  Jenis-Jenis Cuti</w:t>
      </w:r>
    </w:p>
    <w:p>
      <w:pPr>
        <w:spacing w:after="120"/>
      </w:pPr>
      <w:r>
        <w:rPr>
          <w:sz w:val="21"/>
          <w:szCs w:val="21"/>
        </w:rPr>
        <w:t xml:space="preserve">9.  Pertanyaan yang Sering Ditanyakan</w:t>
      </w:r>
    </w:p>
    <w:p>
      <w:pPr>
        <w:spacing w:after="120"/>
      </w:pPr>
      <w:r>
        <w:rPr>
          <w:sz w:val="21"/>
          <w:szCs w:val="21"/>
        </w:rPr>
        <w:t xml:space="preserve">10. Bantuan Teknis</w:t>
      </w:r>
    </w:p>
    <w:p>
      <w:r>
        <w:br w:type="page"/>
      </w:r>
    </w:p>
    <w:p>
      <w:pPr>
        <w:pStyle w:val="Heading1"/>
        <w:pBdr>
          <w:bottom w:val="single" w:color="154033" w:sz="6" w:space="4"/>
        </w:pBdr>
        <w:spacing w:after="200" w:before="420"/>
      </w:pPr>
      <w:r>
        <w:rPr>
          <w:b/>
          <w:bCs/>
          <w:color w:val="154033"/>
          <w:sz w:val="30"/>
          <w:szCs w:val="30"/>
        </w:rPr>
        <w:t xml:space="preserve">1. Tentang Aplikasi</w:t>
      </w:r>
    </w:p>
    <w:p>
      <w:pPr>
        <w:spacing w:after="140" w:line="288"/>
      </w:pPr>
      <w:r>
        <w:rPr>
          <w:sz w:val="21"/>
          <w:szCs w:val="21"/>
        </w:rPr>
        <w:t xml:space="preserve">SICUTI-BPKH adalah aplikasi berbasis web untuk mengelola pengajuan, persetujuan, dan pencatatan cuti pegawai di lingkungan Balai Pemantapan Kawasan Hutan. Aplikasi ini menggantikan proses pengajuan cuti manual (formulir kertas yang diedarkan dari meja ke meja) dengan alur digital: pegawai mengajukan lewat aplikasi, permohonan diteruskan otomatis ke atasan yang berwenang, dan begitu disetujui penuh, formulir resmi bisa langsung dicetak.</w:t>
      </w:r>
    </w:p>
    <w:p>
      <w:pPr>
        <w:spacing w:after="140" w:line="288"/>
      </w:pPr>
      <w:r>
        <w:rPr>
          <w:sz w:val="21"/>
          <w:szCs w:val="21"/>
        </w:rPr>
        <w:t xml:space="preserve">Aplikasi menghitung saldo cuti tahunan setiap pegawai secara otomatis, termasuk akumulasi sisa cuti dari dua tahun sebelumnya sesuai Peraturan Pemerintah Nomor 11 Tahun 2017 tentang Manajemen Pegawai Negeri Sipil, sehingga tidak perlu dihitung manual oleh bagian kepegawaian.</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Aplikasi dapat diakses lewat browser di komputer maupun ponsel, tanpa perlu instalasi apa pun. Setiap pegawai login memakai akun yang didaftarkan oleh Admin Kepegawaian.</w:t>
      </w:r>
    </w:p>
    <w:p>
      <w:pPr>
        <w:pStyle w:val="Heading1"/>
        <w:pBdr>
          <w:bottom w:val="single" w:color="154033" w:sz="6" w:space="4"/>
        </w:pBdr>
        <w:spacing w:after="200" w:before="420"/>
      </w:pPr>
      <w:r>
        <w:rPr>
          <w:b/>
          <w:bCs/>
          <w:color w:val="154033"/>
          <w:sz w:val="30"/>
          <w:szCs w:val="30"/>
        </w:rPr>
        <w:t xml:space="preserve">2. Peran Pengguna</w:t>
      </w:r>
    </w:p>
    <w:p>
      <w:pPr>
        <w:spacing w:after="140" w:line="288"/>
      </w:pPr>
      <w:r>
        <w:rPr>
          <w:sz w:val="21"/>
          <w:szCs w:val="21"/>
        </w:rPr>
        <w:t xml:space="preserve">Setiap akun memiliki satu dari empat peran berikut. Peran menentukan menu apa saja yang muncul dan tindakan apa yang boleh dilakukan.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00"/>
      </w:tblGrid>
      <w:tr>
        <w:trPr>
          <w:tblHeader/>
        </w:trPr>
        <w:tc>
          <w:tcPr>
            <w:tcW w:type="dxa" w:w="2000"/>
            <w:shd w:fill="154033" w:val="clear"/>
            <w:tcMar>
              <w:top w:type="dxa" w:w="100"/>
              <w:left w:type="dxa" w:w="120"/>
              <w:bottom w:type="dxa" w:w="100"/>
              <w:right w:type="dxa" w:w="120"/>
            </w:tcMar>
            <w:vAlign w:val="center"/>
          </w:tcPr>
          <w:p>
            <w:r>
              <w:rPr>
                <w:b/>
                <w:bCs/>
                <w:color w:val="FFFFFF"/>
                <w:sz w:val="19"/>
                <w:szCs w:val="19"/>
              </w:rPr>
              <w:t xml:space="preserve">Peran</w:t>
            </w:r>
          </w:p>
        </w:tc>
        <w:tc>
          <w:tcPr>
            <w:tcW w:type="dxa" w:w="3600"/>
            <w:shd w:fill="154033" w:val="clear"/>
            <w:tcMar>
              <w:top w:type="dxa" w:w="100"/>
              <w:left w:type="dxa" w:w="120"/>
              <w:bottom w:type="dxa" w:w="100"/>
              <w:right w:type="dxa" w:w="120"/>
            </w:tcMar>
            <w:vAlign w:val="center"/>
          </w:tcPr>
          <w:p>
            <w:r>
              <w:rPr>
                <w:b/>
                <w:bCs/>
                <w:color w:val="FFFFFF"/>
                <w:sz w:val="19"/>
                <w:szCs w:val="19"/>
              </w:rPr>
              <w:t xml:space="preserve">Menu yang Tersedia</w:t>
            </w:r>
          </w:p>
        </w:tc>
        <w:tc>
          <w:tcPr>
            <w:tcW w:type="dxa" w:w="4200"/>
            <w:shd w:fill="154033" w:val="clear"/>
            <w:tcMar>
              <w:top w:type="dxa" w:w="100"/>
              <w:left w:type="dxa" w:w="120"/>
              <w:bottom w:type="dxa" w:w="100"/>
              <w:right w:type="dxa" w:w="120"/>
            </w:tcMar>
            <w:vAlign w:val="center"/>
          </w:tcPr>
          <w:p>
            <w:r>
              <w:rPr>
                <w:b/>
                <w:bCs/>
                <w:color w:val="FFFFFF"/>
                <w:sz w:val="19"/>
                <w:szCs w:val="19"/>
              </w:rPr>
              <w:t xml:space="preserve">Kewenangan Utama</w:t>
            </w:r>
          </w:p>
        </w:tc>
      </w:tr>
      <w:tr>
        <w:tc>
          <w:tcPr>
            <w:tcW w:type="dxa" w:w="2000"/>
            <w:tcMar>
              <w:top w:type="dxa" w:w="100"/>
              <w:left w:type="dxa" w:w="120"/>
              <w:bottom w:type="dxa" w:w="100"/>
              <w:right w:type="dxa" w:w="120"/>
            </w:tcMar>
            <w:vAlign w:val="center"/>
          </w:tcPr>
          <w:p>
            <w:r>
              <w:rPr>
                <w:b w:val="false"/>
                <w:bCs w:val="false"/>
                <w:color w:val="16211D"/>
                <w:sz w:val="19"/>
                <w:szCs w:val="19"/>
              </w:rPr>
              <w:t xml:space="preserve">Pegawai</w:t>
            </w:r>
          </w:p>
        </w:tc>
        <w:tc>
          <w:tcPr>
            <w:tcW w:type="dxa" w:w="3600"/>
            <w:tcMar>
              <w:top w:type="dxa" w:w="100"/>
              <w:left w:type="dxa" w:w="120"/>
              <w:bottom w:type="dxa" w:w="100"/>
              <w:right w:type="dxa" w:w="120"/>
            </w:tcMar>
            <w:vAlign w:val="center"/>
          </w:tcPr>
          <w:p>
            <w:r>
              <w:rPr>
                <w:b w:val="false"/>
                <w:bCs w:val="false"/>
                <w:color w:val="16211D"/>
                <w:sz w:val="19"/>
                <w:szCs w:val="19"/>
              </w:rPr>
              <w:t xml:space="preserve">Beranda, Kalender Kantor, Cuti Saya</w:t>
            </w:r>
          </w:p>
        </w:tc>
        <w:tc>
          <w:tcPr>
            <w:tcW w:type="dxa" w:w="4200"/>
            <w:tcMar>
              <w:top w:type="dxa" w:w="100"/>
              <w:left w:type="dxa" w:w="120"/>
              <w:bottom w:type="dxa" w:w="100"/>
              <w:right w:type="dxa" w:w="120"/>
            </w:tcMar>
            <w:vAlign w:val="center"/>
          </w:tcPr>
          <w:p>
            <w:r>
              <w:rPr>
                <w:b w:val="false"/>
                <w:bCs w:val="false"/>
                <w:color w:val="16211D"/>
                <w:sz w:val="19"/>
                <w:szCs w:val="19"/>
              </w:rPr>
              <w:t xml:space="preserve">Mengajukan cuti untuk diri sendiri, memantau status, mencetak formulir yang sudah disetujui.</w:t>
            </w:r>
          </w:p>
        </w:tc>
      </w:tr>
      <w:tr>
        <w:tc>
          <w:tcPr>
            <w:tcW w:type="dxa" w:w="2000"/>
            <w:shd w:fill="F5F7F5" w:val="clear"/>
            <w:tcMar>
              <w:top w:type="dxa" w:w="100"/>
              <w:left w:type="dxa" w:w="120"/>
              <w:bottom w:type="dxa" w:w="100"/>
              <w:right w:type="dxa" w:w="120"/>
            </w:tcMar>
            <w:vAlign w:val="center"/>
          </w:tcPr>
          <w:p>
            <w:r>
              <w:rPr>
                <w:b w:val="false"/>
                <w:bCs w:val="false"/>
                <w:color w:val="16211D"/>
                <w:sz w:val="19"/>
                <w:szCs w:val="19"/>
              </w:rPr>
              <w:t xml:space="preserve">Atasan Langsung</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 Persetujuan</w:t>
            </w:r>
          </w:p>
        </w:tc>
        <w:tc>
          <w:tcPr>
            <w:tcW w:type="dxa" w:w="4200"/>
            <w:shd w:fill="F5F7F5" w:val="clear"/>
            <w:tcMar>
              <w:top w:type="dxa" w:w="100"/>
              <w:left w:type="dxa" w:w="120"/>
              <w:bottom w:type="dxa" w:w="100"/>
              <w:right w:type="dxa" w:w="120"/>
            </w:tcMar>
            <w:vAlign w:val="center"/>
          </w:tcPr>
          <w:p>
            <w:r>
              <w:rPr>
                <w:b w:val="false"/>
                <w:bCs w:val="false"/>
                <w:color w:val="16211D"/>
                <w:sz w:val="19"/>
                <w:szCs w:val="19"/>
              </w:rPr>
              <w:t xml:space="preserve">Menyetujui/menolak pengajuan cuti bawahan langsungnya (tahap pertama).</w:t>
            </w:r>
          </w:p>
        </w:tc>
      </w:tr>
      <w:tr>
        <w:tc>
          <w:tcPr>
            <w:tcW w:type="dxa" w:w="2000"/>
            <w:tcMar>
              <w:top w:type="dxa" w:w="100"/>
              <w:left w:type="dxa" w:w="120"/>
              <w:bottom w:type="dxa" w:w="100"/>
              <w:right w:type="dxa" w:w="120"/>
            </w:tcMar>
            <w:vAlign w:val="center"/>
          </w:tcPr>
          <w:p>
            <w:r>
              <w:rPr>
                <w:b w:val="false"/>
                <w:bCs w:val="false"/>
                <w:color w:val="16211D"/>
                <w:sz w:val="19"/>
                <w:szCs w:val="19"/>
              </w:rPr>
              <w:t xml:space="preserve">Kepala Balai</w:t>
            </w:r>
          </w:p>
        </w:tc>
        <w:tc>
          <w:tcPr>
            <w:tcW w:type="dxa" w:w="3600"/>
            <w:tcMar>
              <w:top w:type="dxa" w:w="100"/>
              <w:left w:type="dxa" w:w="120"/>
              <w:bottom w:type="dxa" w:w="100"/>
              <w:right w:type="dxa" w:w="120"/>
            </w:tcMar>
            <w:vAlign w:val="center"/>
          </w:tcPr>
          <w:p>
            <w:r>
              <w:rPr>
                <w:b w:val="false"/>
                <w:bCs w:val="false"/>
                <w:color w:val="16211D"/>
                <w:sz w:val="19"/>
                <w:szCs w:val="19"/>
              </w:rPr>
              <w:t xml:space="preserve">+ Persetujuan Final</w:t>
            </w:r>
          </w:p>
        </w:tc>
        <w:tc>
          <w:tcPr>
            <w:tcW w:type="dxa" w:w="4200"/>
            <w:tcMar>
              <w:top w:type="dxa" w:w="100"/>
              <w:left w:type="dxa" w:w="120"/>
              <w:bottom w:type="dxa" w:w="100"/>
              <w:right w:type="dxa" w:w="120"/>
            </w:tcMar>
            <w:vAlign w:val="center"/>
          </w:tcPr>
          <w:p>
            <w:r>
              <w:rPr>
                <w:b w:val="false"/>
                <w:bCs w:val="false"/>
                <w:color w:val="16211D"/>
                <w:sz w:val="19"/>
                <w:szCs w:val="19"/>
              </w:rPr>
              <w:t xml:space="preserve">Menyetujui/menolak pengajuan cuti sebagai pejabat pemberi cuti (tahap akhir, menentukan saldo terpotong).</w:t>
            </w:r>
          </w:p>
        </w:tc>
      </w:tr>
      <w:tr>
        <w:tc>
          <w:tcPr>
            <w:tcW w:type="dxa" w:w="2000"/>
            <w:shd w:fill="F5F7F5" w:val="clear"/>
            <w:tcMar>
              <w:top w:type="dxa" w:w="100"/>
              <w:left w:type="dxa" w:w="120"/>
              <w:bottom w:type="dxa" w:w="100"/>
              <w:right w:type="dxa" w:w="120"/>
            </w:tcMar>
            <w:vAlign w:val="center"/>
          </w:tcPr>
          <w:p>
            <w:r>
              <w:rPr>
                <w:b w:val="false"/>
                <w:bCs w:val="false"/>
                <w:color w:val="16211D"/>
                <w:sz w:val="19"/>
                <w:szCs w:val="19"/>
              </w:rPr>
              <w:t xml:space="preserve">Admin Kepegawaian</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 Kelola Pegawai, Saldo Cuti, Rekap</w:t>
            </w:r>
          </w:p>
        </w:tc>
        <w:tc>
          <w:tcPr>
            <w:tcW w:type="dxa" w:w="4200"/>
            <w:shd w:fill="F5F7F5" w:val="clear"/>
            <w:tcMar>
              <w:top w:type="dxa" w:w="100"/>
              <w:left w:type="dxa" w:w="120"/>
              <w:bottom w:type="dxa" w:w="100"/>
              <w:right w:type="dxa" w:w="120"/>
            </w:tcMar>
            <w:vAlign w:val="center"/>
          </w:tcPr>
          <w:p>
            <w:r>
              <w:rPr>
                <w:b w:val="false"/>
                <w:bCs w:val="false"/>
                <w:color w:val="16211D"/>
                <w:sz w:val="19"/>
                <w:szCs w:val="19"/>
              </w:rPr>
              <w:t xml:space="preserve">Mengelola data pegawai, mengatur saldo cuti, dan mencetak/mengekspor rekap cuti seluruh pegawai.</w:t>
            </w:r>
          </w:p>
        </w:tc>
      </w:tr>
    </w:tbl>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Satu pegawai dengan peran Atasan Langsung dapat ditunjuk Admin sebagai Plh (Pelaksana Harian) Kepala Balai lewat menu Kelola Pegawai, sehingga sementara ikut bisa membuka menu Persetujuan Final. Lihat bagian 6.</w:t>
      </w:r>
    </w:p>
    <w:p>
      <w:pPr>
        <w:pStyle w:val="Heading1"/>
        <w:pBdr>
          <w:bottom w:val="single" w:color="154033" w:sz="6" w:space="4"/>
        </w:pBdr>
        <w:spacing w:after="200" w:before="420"/>
      </w:pPr>
      <w:r>
        <w:rPr>
          <w:b/>
          <w:bCs/>
          <w:color w:val="154033"/>
          <w:sz w:val="30"/>
          <w:szCs w:val="30"/>
        </w:rPr>
        <w:t xml:space="preserve">3. Alur Pengajuan dan Persetujuan Cuti</w:t>
      </w:r>
    </w:p>
    <w:p>
      <w:pPr>
        <w:spacing w:after="140" w:line="288"/>
      </w:pPr>
      <w:r>
        <w:rPr>
          <w:sz w:val="21"/>
          <w:szCs w:val="21"/>
        </w:rPr>
        <w:t xml:space="preserve">Setiap pengajuan cuti melewati sampai dua tahap persetujuan sebelum resmi disetujui dan formulirnya bisa dicetak: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54033" w:val="clear"/>
            <w:tcMar>
              <w:top w:type="dxa" w:w="100"/>
              <w:left w:type="dxa" w:w="120"/>
              <w:bottom w:type="dxa" w:w="100"/>
              <w:right w:type="dxa" w:w="120"/>
            </w:tcMar>
            <w:vAlign w:val="center"/>
          </w:tcPr>
          <w:p>
            <w:r>
              <w:rPr>
                <w:b/>
                <w:bCs/>
                <w:color w:val="FFFFFF"/>
                <w:sz w:val="19"/>
                <w:szCs w:val="19"/>
              </w:rPr>
              <w:t xml:space="preserve">Tahap</w:t>
            </w:r>
          </w:p>
        </w:tc>
        <w:tc>
          <w:tcPr>
            <w:tcW w:type="dxa" w:w="3600"/>
            <w:shd w:fill="154033" w:val="clear"/>
            <w:tcMar>
              <w:top w:type="dxa" w:w="100"/>
              <w:left w:type="dxa" w:w="120"/>
              <w:bottom w:type="dxa" w:w="100"/>
              <w:right w:type="dxa" w:w="120"/>
            </w:tcMar>
            <w:vAlign w:val="center"/>
          </w:tcPr>
          <w:p>
            <w:r>
              <w:rPr>
                <w:b/>
                <w:bCs/>
                <w:color w:val="FFFFFF"/>
                <w:sz w:val="19"/>
                <w:szCs w:val="19"/>
              </w:rPr>
              <w:t xml:space="preserve">Status di Aplikasi</w:t>
            </w:r>
          </w:p>
        </w:tc>
        <w:tc>
          <w:tcPr>
            <w:tcW w:type="dxa" w:w="3600"/>
            <w:shd w:fill="154033" w:val="clear"/>
            <w:tcMar>
              <w:top w:type="dxa" w:w="100"/>
              <w:left w:type="dxa" w:w="120"/>
              <w:bottom w:type="dxa" w:w="100"/>
              <w:right w:type="dxa" w:w="120"/>
            </w:tcMar>
            <w:vAlign w:val="center"/>
          </w:tcPr>
          <w:p>
            <w:r>
              <w:rPr>
                <w:b/>
                <w:bCs/>
                <w:color w:val="FFFFFF"/>
                <w:sz w:val="19"/>
                <w:szCs w:val="19"/>
              </w:rPr>
              <w:t xml:space="preserve">Dilakukan Oleh</w:t>
            </w:r>
          </w:p>
        </w:tc>
      </w:tr>
      <w:tr>
        <w:tc>
          <w:tcPr>
            <w:tcW w:type="dxa" w:w="2600"/>
            <w:tcMar>
              <w:top w:type="dxa" w:w="100"/>
              <w:left w:type="dxa" w:w="120"/>
              <w:bottom w:type="dxa" w:w="100"/>
              <w:right w:type="dxa" w:w="120"/>
            </w:tcMar>
            <w:vAlign w:val="center"/>
          </w:tcPr>
          <w:p>
            <w:r>
              <w:rPr>
                <w:b w:val="false"/>
                <w:bCs w:val="false"/>
                <w:color w:val="16211D"/>
                <w:sz w:val="19"/>
                <w:szCs w:val="19"/>
              </w:rPr>
              <w:t xml:space="preserve">1. Pengajuan</w:t>
            </w:r>
          </w:p>
        </w:tc>
        <w:tc>
          <w:tcPr>
            <w:tcW w:type="dxa" w:w="3600"/>
            <w:tcMar>
              <w:top w:type="dxa" w:w="100"/>
              <w:left w:type="dxa" w:w="120"/>
              <w:bottom w:type="dxa" w:w="100"/>
              <w:right w:type="dxa" w:w="120"/>
            </w:tcMar>
            <w:vAlign w:val="center"/>
          </w:tcPr>
          <w:p>
            <w:r>
              <w:rPr>
                <w:b w:val="false"/>
                <w:bCs w:val="false"/>
                <w:color w:val="16211D"/>
                <w:sz w:val="19"/>
                <w:szCs w:val="19"/>
              </w:rPr>
              <w:t xml:space="preserve">Menunggu Atasan Langsung</w:t>
            </w:r>
          </w:p>
        </w:tc>
        <w:tc>
          <w:tcPr>
            <w:tcW w:type="dxa" w:w="3600"/>
            <w:tcMar>
              <w:top w:type="dxa" w:w="100"/>
              <w:left w:type="dxa" w:w="120"/>
              <w:bottom w:type="dxa" w:w="100"/>
              <w:right w:type="dxa" w:w="120"/>
            </w:tcMar>
            <w:vAlign w:val="center"/>
          </w:tcPr>
          <w:p>
            <w:r>
              <w:rPr>
                <w:b w:val="false"/>
                <w:bCs w:val="false"/>
                <w:color w:val="16211D"/>
                <w:sz w:val="19"/>
                <w:szCs w:val="19"/>
              </w:rPr>
              <w:t xml:space="preserve">Pegawai mengisi dan mengirim formulir pengajuan.</w:t>
            </w:r>
          </w:p>
        </w:tc>
      </w:tr>
      <w:tr>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2. Persetujuan Tahap 1</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Menunggu Pejabat Pemberi Cuti</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Atasan Langsung pegawai menyetujui atau menolak.</w:t>
            </w:r>
          </w:p>
        </w:tc>
      </w:tr>
      <w:tr>
        <w:tc>
          <w:tcPr>
            <w:tcW w:type="dxa" w:w="2600"/>
            <w:tcMar>
              <w:top w:type="dxa" w:w="100"/>
              <w:left w:type="dxa" w:w="120"/>
              <w:bottom w:type="dxa" w:w="100"/>
              <w:right w:type="dxa" w:w="120"/>
            </w:tcMar>
            <w:vAlign w:val="center"/>
          </w:tcPr>
          <w:p>
            <w:r>
              <w:rPr>
                <w:b w:val="false"/>
                <w:bCs w:val="false"/>
                <w:color w:val="16211D"/>
                <w:sz w:val="19"/>
                <w:szCs w:val="19"/>
              </w:rPr>
              <w:t xml:space="preserve">3. Persetujuan Tahap 2 (final)</w:t>
            </w:r>
          </w:p>
        </w:tc>
        <w:tc>
          <w:tcPr>
            <w:tcW w:type="dxa" w:w="3600"/>
            <w:tcMar>
              <w:top w:type="dxa" w:w="100"/>
              <w:left w:type="dxa" w:w="120"/>
              <w:bottom w:type="dxa" w:w="100"/>
              <w:right w:type="dxa" w:w="120"/>
            </w:tcMar>
            <w:vAlign w:val="center"/>
          </w:tcPr>
          <w:p>
            <w:r>
              <w:rPr>
                <w:b w:val="false"/>
                <w:bCs w:val="false"/>
                <w:color w:val="16211D"/>
                <w:sz w:val="19"/>
                <w:szCs w:val="19"/>
              </w:rPr>
              <w:t xml:space="preserve">Disetujui / Ditolak</w:t>
            </w:r>
          </w:p>
        </w:tc>
        <w:tc>
          <w:tcPr>
            <w:tcW w:type="dxa" w:w="3600"/>
            <w:tcMar>
              <w:top w:type="dxa" w:w="100"/>
              <w:left w:type="dxa" w:w="120"/>
              <w:bottom w:type="dxa" w:w="100"/>
              <w:right w:type="dxa" w:w="120"/>
            </w:tcMar>
            <w:vAlign w:val="center"/>
          </w:tcPr>
          <w:p>
            <w:r>
              <w:rPr>
                <w:b w:val="false"/>
                <w:bCs w:val="false"/>
                <w:color w:val="16211D"/>
                <w:sz w:val="19"/>
                <w:szCs w:val="19"/>
              </w:rPr>
              <w:t xml:space="preserve">Kepala Balai (atau Plh-nya) memutuskan final. Saldo cuti tahunan baru terpotong pada tahap ini.</w:t>
            </w:r>
          </w:p>
        </w:tc>
      </w:tr>
    </w:tbl>
    <w:p>
      <w:pPr>
        <w:spacing w:after="60"/>
      </w:pPr>
      <w:r>
        <w:rPr>
          <w:sz w:val="21"/>
          <w:szCs w:val="21"/>
        </w:rPr>
        <w:t xml:space="preserve">Bila ditolak pada tahap mana pun, pengajuan langsung berstatus Ditolak beserta catatan alasannya, dan saldo cuti pegawai tidak berkurang sama sekali — karena pemotongan saldo memang baru terjadi setelah disetujui penuh di tahap akhir.</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Khusus Kepala Balai: karena berada di puncak rantai persetujuan, pengajuan cutinya sendiri otomatis langsung masuk ke tahap Persetujuan Final (tahap 1 dilewati).</w:t>
      </w:r>
    </w:p>
    <w:p>
      <w:pPr>
        <w:pStyle w:val="Heading1"/>
        <w:pBdr>
          <w:bottom w:val="single" w:color="154033" w:sz="6" w:space="4"/>
        </w:pBdr>
        <w:spacing w:after="200" w:before="420"/>
      </w:pPr>
      <w:r>
        <w:rPr>
          <w:b/>
          <w:bCs/>
          <w:color w:val="154033"/>
          <w:sz w:val="30"/>
          <w:szCs w:val="30"/>
        </w:rPr>
        <w:t xml:space="preserve">4. Panduan untuk Pegawai</w:t>
      </w:r>
    </w:p>
    <w:p>
      <w:pPr>
        <w:pStyle w:val="Heading2"/>
        <w:spacing w:after="140" w:before="300"/>
      </w:pPr>
      <w:r>
        <w:rPr>
          <w:b/>
          <w:bCs/>
          <w:color w:val="154033"/>
          <w:sz w:val="24"/>
          <w:szCs w:val="24"/>
        </w:rPr>
        <w:t xml:space="preserve">4.1  Masuk ke Aplikasi</w:t>
      </w:r>
    </w:p>
    <w:p>
      <w:pPr>
        <w:pStyle w:val="ListParagraph"/>
        <w:numPr>
          <w:ilvl w:val="0"/>
          <w:numId w:val="2"/>
        </w:numPr>
        <w:spacing w:after="100" w:line="276"/>
      </w:pPr>
      <w:r>
        <w:rPr>
          <w:sz w:val="21"/>
          <w:szCs w:val="21"/>
        </w:rPr>
        <w:t xml:space="preserve">Buka alamat aplikasi SICUTI-BPKH di browser.</w:t>
      </w:r>
    </w:p>
    <w:p>
      <w:pPr>
        <w:pStyle w:val="ListParagraph"/>
        <w:numPr>
          <w:ilvl w:val="0"/>
          <w:numId w:val="2"/>
        </w:numPr>
        <w:spacing w:after="100" w:line="276"/>
      </w:pPr>
      <w:r>
        <w:rPr>
          <w:sz w:val="21"/>
          <w:szCs w:val="21"/>
        </w:rPr>
        <w:t xml:space="preserve">Masukkan NIP dan kata sandi yang diberikan Admin Kepegawaian.</w:t>
      </w:r>
    </w:p>
    <w:p>
      <w:pPr>
        <w:pStyle w:val="ListParagraph"/>
        <w:numPr>
          <w:ilvl w:val="0"/>
          <w:numId w:val="2"/>
        </w:numPr>
        <w:spacing w:after="100" w:line="276"/>
      </w:pPr>
      <w:r>
        <w:rPr>
          <w:sz w:val="21"/>
          <w:szCs w:val="21"/>
        </w:rPr>
        <w:t xml:space="preserve">Klik Masuk / Login.</w:t>
      </w:r>
    </w:p>
    <w:p>
      <w:pPr>
        <w:pStyle w:val="Heading2"/>
        <w:spacing w:after="140" w:before="300"/>
      </w:pPr>
      <w:r>
        <w:rPr>
          <w:b/>
          <w:bCs/>
          <w:color w:val="154033"/>
          <w:sz w:val="24"/>
          <w:szCs w:val="24"/>
        </w:rPr>
        <w:t xml:space="preserve">4.2  Melihat Saldo Cuti (Beranda)</w:t>
      </w:r>
    </w:p>
    <w:p>
      <w:pPr>
        <w:spacing w:after="140" w:line="288"/>
      </w:pPr>
      <w:r>
        <w:rPr>
          <w:sz w:val="21"/>
          <w:szCs w:val="21"/>
        </w:rPr>
        <w:t xml:space="preserve">Halaman Beranda menampilkan rincian saldo cuti tahunan yang tersedia untuk dipakai tahun berjalan, termasuk sisa cuti dua tahun sebelumnya yang masih boleh diakumulasikan (maksimal 6 hari per tahun lampau). Halaman ini juga menampilkan lima pengajuan cuti terakhir beserta statusnya, serta daftar pegawai yang sedang cuti/dinas luar hari ini.</w:t>
      </w:r>
    </w:p>
    <w:p>
      <w:pPr>
        <w:pStyle w:val="Heading2"/>
        <w:spacing w:after="140" w:before="300"/>
      </w:pPr>
      <w:r>
        <w:rPr>
          <w:b/>
          <w:bCs/>
          <w:color w:val="154033"/>
          <w:sz w:val="24"/>
          <w:szCs w:val="24"/>
        </w:rPr>
        <w:t xml:space="preserve">4.3  Mengajukan Cuti Baru</w:t>
      </w:r>
    </w:p>
    <w:p>
      <w:pPr>
        <w:pStyle w:val="ListParagraph"/>
        <w:numPr>
          <w:ilvl w:val="0"/>
          <w:numId w:val="3"/>
        </w:numPr>
        <w:spacing w:after="100" w:line="276"/>
      </w:pPr>
      <w:r>
        <w:rPr>
          <w:sz w:val="21"/>
          <w:szCs w:val="21"/>
        </w:rPr>
        <w:t xml:space="preserve">Buka menu Cuti Saya, lalu klik Ajukan Cuti.</w:t>
      </w:r>
    </w:p>
    <w:p>
      <w:pPr>
        <w:pStyle w:val="ListParagraph"/>
        <w:numPr>
          <w:ilvl w:val="0"/>
          <w:numId w:val="3"/>
        </w:numPr>
        <w:spacing w:after="100" w:line="276"/>
      </w:pPr>
      <w:r>
        <w:rPr>
          <w:sz w:val="21"/>
          <w:szCs w:val="21"/>
        </w:rPr>
        <w:t xml:space="preserve">Pilih Jenis Cuti (lihat daftar lengkap di bagian 8).</w:t>
      </w:r>
    </w:p>
    <w:p>
      <w:pPr>
        <w:pStyle w:val="ListParagraph"/>
        <w:numPr>
          <w:ilvl w:val="0"/>
          <w:numId w:val="3"/>
        </w:numPr>
        <w:spacing w:after="100" w:line="276"/>
      </w:pPr>
      <w:r>
        <w:rPr>
          <w:sz w:val="21"/>
          <w:szCs w:val="21"/>
        </w:rPr>
        <w:t xml:space="preserve">Isi Tanggal Mulai dan Tanggal Selesai. Jumlah hari kerja dihitung otomatis oleh sistem (akhir pekan tidak dihitung).</w:t>
      </w:r>
    </w:p>
    <w:p>
      <w:pPr>
        <w:pStyle w:val="ListParagraph"/>
        <w:numPr>
          <w:ilvl w:val="0"/>
          <w:numId w:val="3"/>
        </w:numPr>
        <w:spacing w:after="100" w:line="276"/>
      </w:pPr>
      <w:r>
        <w:rPr>
          <w:sz w:val="21"/>
          <w:szCs w:val="21"/>
        </w:rPr>
        <w:t xml:space="preserve">Isi Alasan Cuti, Alamat Selama Cuti, dan Nomor Telepon yang bisa dihubungi — ketiganya wajib diisi karena akan tercetak di formulir resmi.</w:t>
      </w:r>
    </w:p>
    <w:p>
      <w:pPr>
        <w:pStyle w:val="ListParagraph"/>
        <w:numPr>
          <w:ilvl w:val="0"/>
          <w:numId w:val="3"/>
        </w:numPr>
        <w:spacing w:after="100" w:line="276"/>
      </w:pPr>
      <w:r>
        <w:rPr>
          <w:sz w:val="21"/>
          <w:szCs w:val="21"/>
        </w:rPr>
        <w:t xml:space="preserve">Bila jenis cuti yang dipilih mewajibkan dokumen pendukung, unggah lampirannya (format PDF/JPG/PNG, maksimal 2 MB).</w:t>
      </w:r>
    </w:p>
    <w:p>
      <w:pPr>
        <w:pStyle w:val="ListParagraph"/>
        <w:numPr>
          <w:ilvl w:val="0"/>
          <w:numId w:val="3"/>
        </w:numPr>
        <w:spacing w:after="100" w:line="276"/>
      </w:pPr>
      <w:r>
        <w:rPr>
          <w:sz w:val="21"/>
          <w:szCs w:val="21"/>
        </w:rPr>
        <w:t xml:space="preserve">Klik Kirim Pengajuan. Status pengajuan akan langsung terlihat sebagai “Menunggu Atasan Langsung”.</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Sistem otomatis menolak pengajuan yang melebihi saldo cuti tahunan yang tersedia, dan menolak pengajuan yang tanggalnya tumpang tindih dengan pengajuan lain yang masih berjalan.</w:t>
      </w:r>
    </w:p>
    <w:p>
      <w:pPr>
        <w:pStyle w:val="Heading2"/>
        <w:spacing w:after="140" w:before="300"/>
      </w:pPr>
      <w:r>
        <w:rPr>
          <w:b/>
          <w:bCs/>
          <w:color w:val="154033"/>
          <w:sz w:val="24"/>
          <w:szCs w:val="24"/>
        </w:rPr>
        <w:t xml:space="preserve">4.4  Memantau Status Pengajuan</w:t>
      </w:r>
    </w:p>
    <w:p>
      <w:pPr>
        <w:spacing w:after="140" w:line="288"/>
      </w:pPr>
      <w:r>
        <w:rPr>
          <w:sz w:val="21"/>
          <w:szCs w:val="21"/>
        </w:rPr>
        <w:t xml:space="preserve">Menu Cuti Saya menampilkan seluruh riwayat pengajuan beserta statusnya (Menunggu Atasan Langsung, Menunggu Pejabat Pemberi Cuti, Disetujui, atau Ditolak), dan bisa disaring berdasarkan status atau jenis cuti. Klik salah satu baris untuk melihat detail lengkap beserta catatan dari atasan yang memutuskan.</w:t>
      </w:r>
    </w:p>
    <w:p>
      <w:pPr>
        <w:pStyle w:val="Heading2"/>
        <w:spacing w:after="140" w:before="300"/>
      </w:pPr>
      <w:r>
        <w:rPr>
          <w:b/>
          <w:bCs/>
          <w:color w:val="154033"/>
          <w:sz w:val="24"/>
          <w:szCs w:val="24"/>
        </w:rPr>
        <w:t xml:space="preserve">4.5  Mengubah atau Membatalkan Pengajuan</w:t>
      </w:r>
    </w:p>
    <w:p>
      <w:pPr>
        <w:spacing w:after="140" w:line="288"/>
      </w:pPr>
      <w:r>
        <w:rPr>
          <w:sz w:val="21"/>
          <w:szCs w:val="21"/>
        </w:rPr>
        <w:t xml:space="preserve">Selama pengajuan masih berstatus Menunggu Atasan Langsung (belum ada keputusan sama sekali), pegawai masih bisa mengubah isian atau membatalkannya sendiri lewat tombol Ubah / Batalkan pada halaman detail. Setelah ada keputusan dari atasan mana pun, pengajuan tidak bisa diubah/dibatalkan sendiri — hubungi Admin Kepegawaian bila perlu pembatalan.</w:t>
      </w:r>
    </w:p>
    <w:p>
      <w:pPr>
        <w:pStyle w:val="Heading2"/>
        <w:spacing w:after="140" w:before="300"/>
      </w:pPr>
      <w:r>
        <w:rPr>
          <w:b/>
          <w:bCs/>
          <w:color w:val="154033"/>
          <w:sz w:val="24"/>
          <w:szCs w:val="24"/>
        </w:rPr>
        <w:t xml:space="preserve">4.6  Mencetak Formulir Cuti</w:t>
      </w:r>
    </w:p>
    <w:p>
      <w:pPr>
        <w:spacing w:after="140" w:line="288"/>
      </w:pPr>
      <w:r>
        <w:rPr>
          <w:sz w:val="21"/>
          <w:szCs w:val="21"/>
        </w:rPr>
        <w:t xml:space="preserve">Setelah pengajuan berstatus Disetujui (lolos kedua tahap), tombol Cetak Formulir akan muncul pada halaman detail. Formulir PDF yang dihasilkan mengikuti format resmi Formulir Permintaan dan Pemberian Cuti, lengkap dengan tanda tangan digital atasan yang menyetujui.</w:t>
      </w:r>
    </w:p>
    <w:p>
      <w:pPr>
        <w:pStyle w:val="Heading2"/>
        <w:spacing w:after="140" w:before="300"/>
      </w:pPr>
      <w:r>
        <w:rPr>
          <w:b/>
          <w:bCs/>
          <w:color w:val="154033"/>
          <w:sz w:val="24"/>
          <w:szCs w:val="24"/>
        </w:rPr>
        <w:t xml:space="preserve">4.7  Kalender Kantor</w:t>
      </w:r>
    </w:p>
    <w:p>
      <w:pPr>
        <w:spacing w:after="140" w:line="288"/>
      </w:pPr>
      <w:r>
        <w:rPr>
          <w:sz w:val="21"/>
          <w:szCs w:val="21"/>
        </w:rPr>
        <w:t xml:space="preserve">Menu Kalender Kantor menampilkan siapa saja yang sedang cuti atau dinas luar pada tanggal tertentu — berguna untuk mengecek jadwal rekan kerja sebelum mengajukan cuti. Semua pegawai juga bisa menambahkan acara dinas luar (rapat, diklat, dsb.) lewat tombol Tambah di halaman ini, termasuk mengunggah surat dinas sebagai lampiran.</w:t>
      </w:r>
    </w:p>
    <w:p>
      <w:pPr>
        <w:pStyle w:val="Heading1"/>
        <w:pBdr>
          <w:bottom w:val="single" w:color="154033" w:sz="6" w:space="4"/>
        </w:pBdr>
        <w:spacing w:after="200" w:before="420"/>
      </w:pPr>
      <w:r>
        <w:rPr>
          <w:b/>
          <w:bCs/>
          <w:color w:val="154033"/>
          <w:sz w:val="30"/>
          <w:szCs w:val="30"/>
        </w:rPr>
        <w:t xml:space="preserve">5. Panduan untuk Atasan Langsung</w:t>
      </w:r>
    </w:p>
    <w:p>
      <w:pPr>
        <w:spacing w:after="140" w:line="288"/>
      </w:pPr>
      <w:r>
        <w:rPr>
          <w:sz w:val="21"/>
          <w:szCs w:val="21"/>
        </w:rPr>
        <w:t xml:space="preserve">Pengguna dengan peran Atasan Langsung melihat menu tambahan Persetujuan, berisi daftar pengajuan cuti dari bawahan langsungnya yang menunggu keputusan.</w:t>
      </w:r>
    </w:p>
    <w:p>
      <w:pPr>
        <w:pStyle w:val="Heading2"/>
        <w:spacing w:after="140" w:before="300"/>
      </w:pPr>
      <w:r>
        <w:rPr>
          <w:b/>
          <w:bCs/>
          <w:color w:val="154033"/>
          <w:sz w:val="24"/>
          <w:szCs w:val="24"/>
        </w:rPr>
        <w:t xml:space="preserve">5.1  Menyetujui Pengajuan</w:t>
      </w:r>
    </w:p>
    <w:p>
      <w:pPr>
        <w:pStyle w:val="ListParagraph"/>
        <w:numPr>
          <w:ilvl w:val="0"/>
          <w:numId w:val="4"/>
        </w:numPr>
        <w:spacing w:after="100" w:line="276"/>
      </w:pPr>
      <w:r>
        <w:rPr>
          <w:sz w:val="21"/>
          <w:szCs w:val="21"/>
        </w:rPr>
        <w:t xml:space="preserve">Buka menu Persetujuan.</w:t>
      </w:r>
    </w:p>
    <w:p>
      <w:pPr>
        <w:pStyle w:val="ListParagraph"/>
        <w:numPr>
          <w:ilvl w:val="0"/>
          <w:numId w:val="4"/>
        </w:numPr>
        <w:spacing w:after="100" w:line="276"/>
      </w:pPr>
      <w:r>
        <w:rPr>
          <w:sz w:val="21"/>
          <w:szCs w:val="21"/>
        </w:rPr>
        <w:t xml:space="preserve">Klik salah satu pengajuan untuk melihat detail (jenis cuti, tanggal, alasan, lampiran bila ada).</w:t>
      </w:r>
    </w:p>
    <w:p>
      <w:pPr>
        <w:pStyle w:val="ListParagraph"/>
        <w:numPr>
          <w:ilvl w:val="0"/>
          <w:numId w:val="4"/>
        </w:numPr>
        <w:spacing w:after="100" w:line="276"/>
      </w:pPr>
      <w:r>
        <w:rPr>
          <w:sz w:val="21"/>
          <w:szCs w:val="21"/>
        </w:rPr>
        <w:t xml:space="preserve">Klik Setujui, dan boleh menambahkan catatan (opsional).</w:t>
      </w:r>
    </w:p>
    <w:p>
      <w:pPr>
        <w:pStyle w:val="ListParagraph"/>
        <w:numPr>
          <w:ilvl w:val="0"/>
          <w:numId w:val="4"/>
        </w:numPr>
        <w:spacing w:after="100" w:line="276"/>
      </w:pPr>
      <w:r>
        <w:rPr>
          <w:sz w:val="21"/>
          <w:szCs w:val="21"/>
        </w:rPr>
        <w:t xml:space="preserve">Pengajuan otomatis diteruskan ke Kepala Balai sebagai tahap persetujuan final.</w:t>
      </w:r>
    </w:p>
    <w:p>
      <w:pPr>
        <w:pStyle w:val="Heading2"/>
        <w:spacing w:after="140" w:before="300"/>
      </w:pPr>
      <w:r>
        <w:rPr>
          <w:b/>
          <w:bCs/>
          <w:color w:val="154033"/>
          <w:sz w:val="24"/>
          <w:szCs w:val="24"/>
        </w:rPr>
        <w:t xml:space="preserve">5.2  Menolak Pengajuan</w:t>
      </w:r>
    </w:p>
    <w:p>
      <w:pPr>
        <w:pStyle w:val="ListParagraph"/>
        <w:numPr>
          <w:ilvl w:val="0"/>
          <w:numId w:val="5"/>
        </w:numPr>
        <w:spacing w:after="100" w:line="276"/>
      </w:pPr>
      <w:r>
        <w:rPr>
          <w:sz w:val="21"/>
          <w:szCs w:val="21"/>
        </w:rPr>
        <w:t xml:space="preserve">Buka detail pengajuan, klik Tolak.</w:t>
      </w:r>
    </w:p>
    <w:p>
      <w:pPr>
        <w:pStyle w:val="ListParagraph"/>
        <w:numPr>
          <w:ilvl w:val="0"/>
          <w:numId w:val="5"/>
        </w:numPr>
        <w:spacing w:after="100" w:line="276"/>
      </w:pPr>
      <w:r>
        <w:rPr>
          <w:sz w:val="21"/>
          <w:szCs w:val="21"/>
        </w:rPr>
        <w:t xml:space="preserve">Isi alasan penolakan (wajib) — alasan ini akan terlihat oleh pegawai yang bersangkutan.</w:t>
      </w:r>
    </w:p>
    <w:p>
      <w:pPr>
        <w:pStyle w:val="ListParagraph"/>
        <w:numPr>
          <w:ilvl w:val="0"/>
          <w:numId w:val="5"/>
        </w:numPr>
        <w:spacing w:after="100" w:line="276"/>
      </w:pPr>
      <w:r>
        <w:rPr>
          <w:sz w:val="21"/>
          <w:szCs w:val="21"/>
        </w:rPr>
        <w:t xml:space="preserve">Pengajuan langsung berstatus Ditolak dan saldo cuti pegawai tidak berkurang.</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Atasan Langsung hanya bisa memutuskan pengajuan dari bawahan yang memang tercatat di bawahnya (kolom Atasan pada data pegawai). Pengajuan pegawai lain tidak akan muncul di antrean Persetujuan miliknya.</w:t>
      </w:r>
    </w:p>
    <w:p>
      <w:pPr>
        <w:pStyle w:val="Heading2"/>
        <w:spacing w:after="140" w:before="300"/>
      </w:pPr>
      <w:r>
        <w:rPr>
          <w:b/>
          <w:bCs/>
          <w:color w:val="154033"/>
          <w:sz w:val="24"/>
          <w:szCs w:val="24"/>
        </w:rPr>
        <w:t xml:space="preserve">5.3  Riwayat Keputusan</w:t>
      </w:r>
    </w:p>
    <w:p>
      <w:pPr>
        <w:spacing w:after="140" w:line="288"/>
      </w:pPr>
      <w:r>
        <w:rPr>
          <w:sz w:val="21"/>
          <w:szCs w:val="21"/>
        </w:rPr>
        <w:t xml:space="preserve">Halaman Persetujuan juga menampilkan riwayat 20 keputusan terakhir yang pernah dibuat, sebagai referensi.</w:t>
      </w:r>
    </w:p>
    <w:p>
      <w:pPr>
        <w:pStyle w:val="Heading1"/>
        <w:pBdr>
          <w:bottom w:val="single" w:color="154033" w:sz="6" w:space="4"/>
        </w:pBdr>
        <w:spacing w:after="200" w:before="420"/>
      </w:pPr>
      <w:r>
        <w:rPr>
          <w:b/>
          <w:bCs/>
          <w:color w:val="154033"/>
          <w:sz w:val="30"/>
          <w:szCs w:val="30"/>
        </w:rPr>
        <w:t xml:space="preserve">6. Panduan untuk Kepala Balai (Pejabat Pemberi Cuti)</w:t>
      </w:r>
    </w:p>
    <w:p>
      <w:pPr>
        <w:spacing w:after="140" w:line="288"/>
      </w:pPr>
      <w:r>
        <w:rPr>
          <w:sz w:val="21"/>
          <w:szCs w:val="21"/>
        </w:rPr>
        <w:t xml:space="preserve">Kepala Balai berada di tahap akhir rantai persetujuan. Keputusan pada tahap ini bersifat final: menyetujui berarti saldo cuti tahunan pegawai langsung terpotong dan formulir resmi bisa dicetak; menolak berarti pengajuan berakhir sebagai Ditolak.</w:t>
      </w:r>
    </w:p>
    <w:p>
      <w:pPr>
        <w:pStyle w:val="Heading2"/>
        <w:spacing w:after="140" w:before="300"/>
      </w:pPr>
      <w:r>
        <w:rPr>
          <w:b/>
          <w:bCs/>
          <w:color w:val="154033"/>
          <w:sz w:val="24"/>
          <w:szCs w:val="24"/>
        </w:rPr>
        <w:t xml:space="preserve">6.1  Menyetujui Pengajuan (Final)</w:t>
      </w:r>
    </w:p>
    <w:p>
      <w:pPr>
        <w:pStyle w:val="ListParagraph"/>
        <w:numPr>
          <w:ilvl w:val="0"/>
          <w:numId w:val="6"/>
        </w:numPr>
        <w:spacing w:after="100" w:line="276"/>
      </w:pPr>
      <w:r>
        <w:rPr>
          <w:sz w:val="21"/>
          <w:szCs w:val="21"/>
        </w:rPr>
        <w:t xml:space="preserve">Buka menu Persetujuan Final.</w:t>
      </w:r>
    </w:p>
    <w:p>
      <w:pPr>
        <w:pStyle w:val="ListParagraph"/>
        <w:numPr>
          <w:ilvl w:val="0"/>
          <w:numId w:val="6"/>
        </w:numPr>
        <w:spacing w:after="100" w:line="276"/>
      </w:pPr>
      <w:r>
        <w:rPr>
          <w:sz w:val="21"/>
          <w:szCs w:val="21"/>
        </w:rPr>
        <w:t xml:space="preserve">Klik pengajuan yang ingin diputuskan, periksa detailnya.</w:t>
      </w:r>
    </w:p>
    <w:p>
      <w:pPr>
        <w:pStyle w:val="ListParagraph"/>
        <w:numPr>
          <w:ilvl w:val="0"/>
          <w:numId w:val="6"/>
        </w:numPr>
        <w:spacing w:after="100" w:line="276"/>
      </w:pPr>
      <w:r>
        <w:rPr>
          <w:sz w:val="21"/>
          <w:szCs w:val="21"/>
        </w:rPr>
        <w:t xml:space="preserve">Klik Setujui. Sistem otomatis memotong saldo cuti tahunan pegawai (dimulai dari sisa tahun paling lama supaya tidak ada yang hangus sia-sia) dan membuatkan nomor surat.</w:t>
      </w:r>
    </w:p>
    <w:p>
      <w:pPr>
        <w:pStyle w:val="Heading2"/>
        <w:spacing w:after="140" w:before="300"/>
      </w:pPr>
      <w:r>
        <w:rPr>
          <w:b/>
          <w:bCs/>
          <w:color w:val="154033"/>
          <w:sz w:val="24"/>
          <w:szCs w:val="24"/>
        </w:rPr>
        <w:t xml:space="preserve">6.2  Menolak Pengajuan</w:t>
      </w:r>
    </w:p>
    <w:p>
      <w:pPr>
        <w:spacing w:after="140" w:line="288"/>
      </w:pPr>
      <w:r>
        <w:rPr>
          <w:sz w:val="21"/>
          <w:szCs w:val="21"/>
        </w:rPr>
        <w:t xml:space="preserve">Sama seperti Atasan Langsung: klik Tolak, isi alasan penolakan (wajib). Karena saldo baru terpotong setelah disetujui final, penolakan di tahap ini juga tidak memotong saldo cuti pegawai.</w:t>
      </w:r>
    </w:p>
    <w:p>
      <w:pPr>
        <w:pStyle w:val="Heading2"/>
        <w:spacing w:after="140" w:before="300"/>
      </w:pPr>
      <w:r>
        <w:rPr>
          <w:b/>
          <w:bCs/>
          <w:color w:val="154033"/>
          <w:sz w:val="24"/>
          <w:szCs w:val="24"/>
        </w:rPr>
        <w:t xml:space="preserve">6.3  Pelaksana Harian (Plh)</w:t>
      </w:r>
    </w:p>
    <w:p>
      <w:pPr>
        <w:spacing w:after="140" w:line="288"/>
      </w:pPr>
      <w:r>
        <w:rPr>
          <w:sz w:val="21"/>
          <w:szCs w:val="21"/>
        </w:rPr>
        <w:t xml:space="preserve">Saat Kepala Balai berhalangan dalam waktu lama, Admin Kepegawaian bisa menunjuk salah satu Atasan Langsung sebagai Plh Kepala Balai lewat menu Kelola Pegawai. Selama status Plh aktif, pegawai yang ditunjuk ikut bisa membuka menu Persetujuan Final dan memutuskan pengajuan atas nama Kepala Balai — keputusan yang dibuat sebagai Plh tetap tercatat sebagai demikian secara historis pada formulir yang dicetak.</w:t>
      </w:r>
    </w:p>
    <w:p>
      <w:pPr>
        <w:pStyle w:val="Heading1"/>
        <w:pBdr>
          <w:bottom w:val="single" w:color="154033" w:sz="6" w:space="4"/>
        </w:pBdr>
        <w:spacing w:after="200" w:before="420"/>
      </w:pPr>
      <w:r>
        <w:rPr>
          <w:b/>
          <w:bCs/>
          <w:color w:val="154033"/>
          <w:sz w:val="30"/>
          <w:szCs w:val="30"/>
        </w:rPr>
        <w:t xml:space="preserve">7. Panduan untuk Admin Kepegawaian</w:t>
      </w:r>
    </w:p>
    <w:p>
      <w:pPr>
        <w:spacing w:after="140" w:line="288"/>
      </w:pPr>
      <w:r>
        <w:rPr>
          <w:sz w:val="21"/>
          <w:szCs w:val="21"/>
        </w:rPr>
        <w:t xml:space="preserve">Peran Admin Kepegawaian melihat tiga menu tambahan: Kelola Pegawai, Saldo Cuti, dan Rekap.</w:t>
      </w:r>
    </w:p>
    <w:p>
      <w:pPr>
        <w:pStyle w:val="Heading2"/>
        <w:spacing w:after="140" w:before="300"/>
      </w:pPr>
      <w:r>
        <w:rPr>
          <w:b/>
          <w:bCs/>
          <w:color w:val="154033"/>
          <w:sz w:val="24"/>
          <w:szCs w:val="24"/>
        </w:rPr>
        <w:t xml:space="preserve">7.1  Kelola Pegawai</w:t>
      </w:r>
    </w:p>
    <w:p>
      <w:pPr>
        <w:spacing w:after="140" w:line="288"/>
      </w:pPr>
      <w:r>
        <w:rPr>
          <w:sz w:val="21"/>
          <w:szCs w:val="21"/>
        </w:rPr>
        <w:t xml:space="preserve">Menu ini adalah pusat data seluruh akun pengguna aplikasi.</w:t>
      </w:r>
    </w:p>
    <w:p>
      <w:pPr>
        <w:pStyle w:val="ListParagraph"/>
        <w:numPr>
          <w:ilvl w:val="0"/>
          <w:numId w:val="7"/>
        </w:numPr>
        <w:spacing w:after="80" w:line="276"/>
      </w:pPr>
      <w:r>
        <w:rPr>
          <w:sz w:val="21"/>
          <w:szCs w:val="21"/>
        </w:rPr>
        <w:t xml:space="preserve">Tambah Pegawai: mendaftarkan akun baru — nama, NIP, jabatan, unit kerja, peran, atasan langsungnya, dan kata sandi awal.</w:t>
      </w:r>
    </w:p>
    <w:p>
      <w:pPr>
        <w:pStyle w:val="ListParagraph"/>
        <w:numPr>
          <w:ilvl w:val="0"/>
          <w:numId w:val="7"/>
        </w:numPr>
        <w:spacing w:after="80" w:line="276"/>
      </w:pPr>
      <w:r>
        <w:rPr>
          <w:sz w:val="21"/>
          <w:szCs w:val="21"/>
        </w:rPr>
        <w:t xml:space="preserve">Ubah Pegawai: memperbarui data, termasuk mengganti atasan langsung, menandai/melepas status Plh Kepala Balai, dan mengunggah gambar tanda tangan pejabat (dipakai untuk mencetak formulir cuti secara otomatis).</w:t>
      </w:r>
    </w:p>
    <w:p>
      <w:pPr>
        <w:pStyle w:val="ListParagraph"/>
        <w:numPr>
          <w:ilvl w:val="0"/>
          <w:numId w:val="7"/>
        </w:numPr>
        <w:spacing w:after="80" w:line="276"/>
      </w:pPr>
      <w:r>
        <w:rPr>
          <w:sz w:val="21"/>
          <w:szCs w:val="21"/>
        </w:rPr>
        <w:t xml:space="preserve">Pencarian: bisa mencari pegawai cukup dengan satu kata dari nama, jabatan, unit kerja, atau NIP — tidak perlu nama lengkap dan tidak peduli huruf besar/kecil.</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Setiap pegawai (kecuali Kepala Balai) wajib memiliki atasan langsung yang terdaftar, karena kolom inilah yang menentukan ke mana pengajuan cutinya akan diteruskan pertama kali. Pengajuan cuti akan ditolak sistem bila atasan langsungnya belum diatur.</w:t>
      </w:r>
    </w:p>
    <w:p>
      <w:pPr>
        <w:pStyle w:val="Heading2"/>
        <w:spacing w:after="140" w:before="300"/>
      </w:pPr>
      <w:r>
        <w:rPr>
          <w:b/>
          <w:bCs/>
          <w:color w:val="154033"/>
          <w:sz w:val="24"/>
          <w:szCs w:val="24"/>
        </w:rPr>
        <w:t xml:space="preserve">7.2  Saldo Cuti</w:t>
      </w:r>
    </w:p>
    <w:p>
      <w:pPr>
        <w:spacing w:after="140" w:line="288"/>
      </w:pPr>
      <w:r>
        <w:rPr>
          <w:sz w:val="21"/>
          <w:szCs w:val="21"/>
        </w:rPr>
        <w:t xml:space="preserve">Menu ini menampilkan saldo cuti tahunan seluruh pegawai dalam satu tabel ringkas (tahun berjalan dan dua tahun sebelumnya). Klik salah satu pegawai untuk mengatur Jatah dan Terpakai per tahun secara manual — dipakai misalnya untuk mengisi sisa cuti tahun-tahun lalu bagi pegawai yang baru pertama kali memakai aplikasi, karena data historis semacam itu tidak bisa dihitung otomatis oleh sistem.</w:t>
      </w:r>
    </w:p>
    <w:p>
      <w:pPr>
        <w:pStyle w:val="Heading2"/>
        <w:spacing w:after="140" w:before="300"/>
      </w:pPr>
      <w:r>
        <w:rPr>
          <w:b/>
          <w:bCs/>
          <w:color w:val="154033"/>
          <w:sz w:val="24"/>
          <w:szCs w:val="24"/>
        </w:rPr>
        <w:t xml:space="preserve">7.3  Rekap dan Ekspor Laporan</w:t>
      </w:r>
    </w:p>
    <w:p>
      <w:pPr>
        <w:spacing w:after="140" w:line="288"/>
      </w:pPr>
      <w:r>
        <w:rPr>
          <w:sz w:val="21"/>
          <w:szCs w:val="21"/>
        </w:rPr>
        <w:t xml:space="preserve">Menu Rekap menampilkan seluruh pengajuan cuti pegawai, bisa disaring berdasarkan Tahun, Status, dan Nama. Filter Tahun juga berfungsi sebagai arsip: memilih tahun-tahun sebelumnya menampilkan label “Arsip {tahun}” dan menyaring rekap hanya untuk tahun tersebut.</w:t>
      </w:r>
    </w:p>
    <w:p>
      <w:pPr>
        <w:pStyle w:val="ListParagraph"/>
        <w:numPr>
          <w:ilvl w:val="0"/>
          <w:numId w:val="8"/>
        </w:numPr>
        <w:spacing w:after="100" w:line="276"/>
      </w:pPr>
      <w:r>
        <w:rPr>
          <w:sz w:val="21"/>
          <w:szCs w:val="21"/>
        </w:rPr>
        <w:t xml:space="preserve">Atur filter Tahun/Status/Nama sesuai kebutuhan, lalu klik Tampilkan.</w:t>
      </w:r>
    </w:p>
    <w:p>
      <w:pPr>
        <w:pStyle w:val="ListParagraph"/>
        <w:numPr>
          <w:ilvl w:val="0"/>
          <w:numId w:val="8"/>
        </w:numPr>
        <w:spacing w:after="100" w:line="276"/>
      </w:pPr>
      <w:r>
        <w:rPr>
          <w:sz w:val="21"/>
          <w:szCs w:val="21"/>
        </w:rPr>
        <w:t xml:space="preserve">Klik Ekspor Excel atau Ekspor PDF untuk mengunduh rekap sesuai filter yang sedang aktif.</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Ekspor selalu mengikuti filter yang sedang ditampilkan di layar (termasuk filter Tahun), dan mengekspor seluruh data yang cocok — bukan hanya yang tampil di satu halaman. Pastikan sudah klik Tampilkan dengan filter yang benar sebelum mengekspor.</w:t>
      </w:r>
    </w:p>
    <w:p>
      <w:pPr>
        <w:pStyle w:val="Heading2"/>
        <w:spacing w:after="140" w:before="300"/>
      </w:pPr>
      <w:r>
        <w:rPr>
          <w:b/>
          <w:bCs/>
          <w:color w:val="154033"/>
          <w:sz w:val="24"/>
          <w:szCs w:val="24"/>
        </w:rPr>
        <w:t xml:space="preserve">7.4  Kalender Kantor</w:t>
      </w:r>
    </w:p>
    <w:p>
      <w:pPr>
        <w:spacing w:after="140" w:line="288"/>
      </w:pPr>
      <w:r>
        <w:rPr>
          <w:sz w:val="21"/>
          <w:szCs w:val="21"/>
        </w:rPr>
        <w:t xml:space="preserve">Admin memiliki akses yang sama seperti pegawai lain untuk menambah acara di Kalender Kantor, dan tambahan kewenangan untuk menghapus acara yang sudah dibuat siapa pun.</w:t>
      </w:r>
    </w:p>
    <w:p>
      <w:pPr>
        <w:pStyle w:val="Heading1"/>
        <w:pBdr>
          <w:bottom w:val="single" w:color="154033" w:sz="6" w:space="4"/>
        </w:pBdr>
        <w:spacing w:after="200" w:before="420"/>
      </w:pPr>
      <w:r>
        <w:rPr>
          <w:b/>
          <w:bCs/>
          <w:color w:val="154033"/>
          <w:sz w:val="30"/>
          <w:szCs w:val="30"/>
        </w:rPr>
        <w:t xml:space="preserve">8. Jenis-Jenis Cuti</w:t>
      </w:r>
    </w:p>
    <w:p>
      <w:pPr>
        <w:spacing w:after="140" w:line="288"/>
      </w:pPr>
      <w:r>
        <w:rPr>
          <w:sz w:val="21"/>
          <w:szCs w:val="21"/>
        </w:rPr>
        <w:t xml:space="preserve">Aplikasi menyediakan 6 jenis cuti sesuai Peraturan Pemerintah Nomor 11 Tahun 2017 tentang Manajemen Pegawai Negeri Sipil. Hanya Cuti Tahunan yang memotong saldo cuti tahunan; lima jenis lainnya punya jatah/batas hari sendiri di luar saldo cuti tahunan.</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3600"/>
      </w:tblGrid>
      <w:tr>
        <w:trPr>
          <w:tblHeader/>
        </w:trPr>
        <w:tc>
          <w:tcPr>
            <w:tcW w:type="dxa" w:w="3000"/>
            <w:shd w:fill="154033" w:val="clear"/>
            <w:tcMar>
              <w:top w:type="dxa" w:w="100"/>
              <w:left w:type="dxa" w:w="120"/>
              <w:bottom w:type="dxa" w:w="100"/>
              <w:right w:type="dxa" w:w="120"/>
            </w:tcMar>
            <w:vAlign w:val="center"/>
          </w:tcPr>
          <w:p>
            <w:r>
              <w:rPr>
                <w:b/>
                <w:bCs/>
                <w:color w:val="FFFFFF"/>
                <w:sz w:val="19"/>
                <w:szCs w:val="19"/>
              </w:rPr>
              <w:t xml:space="preserve">Jenis Cuti</w:t>
            </w:r>
          </w:p>
        </w:tc>
        <w:tc>
          <w:tcPr>
            <w:tcW w:type="dxa" w:w="2600"/>
            <w:shd w:fill="154033" w:val="clear"/>
            <w:tcMar>
              <w:top w:type="dxa" w:w="100"/>
              <w:left w:type="dxa" w:w="120"/>
              <w:bottom w:type="dxa" w:w="100"/>
              <w:right w:type="dxa" w:w="120"/>
            </w:tcMar>
            <w:vAlign w:val="center"/>
          </w:tcPr>
          <w:p>
            <w:r>
              <w:rPr>
                <w:b/>
                <w:bCs/>
                <w:color w:val="FFFFFF"/>
                <w:sz w:val="19"/>
                <w:szCs w:val="19"/>
              </w:rPr>
              <w:t xml:space="preserve">Maks. Hari</w:t>
            </w:r>
          </w:p>
        </w:tc>
        <w:tc>
          <w:tcPr>
            <w:tcW w:type="dxa" w:w="2600"/>
            <w:shd w:fill="154033" w:val="clear"/>
            <w:tcMar>
              <w:top w:type="dxa" w:w="100"/>
              <w:left w:type="dxa" w:w="120"/>
              <w:bottom w:type="dxa" w:w="100"/>
              <w:right w:type="dxa" w:w="120"/>
            </w:tcMar>
            <w:vAlign w:val="center"/>
          </w:tcPr>
          <w:p>
            <w:r>
              <w:rPr>
                <w:b/>
                <w:bCs/>
                <w:color w:val="FFFFFF"/>
                <w:sz w:val="19"/>
                <w:szCs w:val="19"/>
              </w:rPr>
              <w:t xml:space="preserve">Memotong Saldo Tahunan?</w:t>
            </w:r>
          </w:p>
        </w:tc>
        <w:tc>
          <w:tcPr>
            <w:tcW w:type="dxa" w:w="3600"/>
            <w:shd w:fill="154033" w:val="clear"/>
            <w:tcMar>
              <w:top w:type="dxa" w:w="100"/>
              <w:left w:type="dxa" w:w="120"/>
              <w:bottom w:type="dxa" w:w="100"/>
              <w:right w:type="dxa" w:w="120"/>
            </w:tcMar>
            <w:vAlign w:val="center"/>
          </w:tcPr>
          <w:p>
            <w:r>
              <w:rPr>
                <w:b/>
                <w:bCs/>
                <w:color w:val="FFFFFF"/>
                <w:sz w:val="19"/>
                <w:szCs w:val="19"/>
              </w:rPr>
              <w:t xml:space="preserve">Dasar Hukum</w:t>
            </w:r>
          </w:p>
        </w:tc>
      </w:tr>
      <w:tr>
        <w:tc>
          <w:tcPr>
            <w:tcW w:type="dxa" w:w="3000"/>
            <w:tcMar>
              <w:top w:type="dxa" w:w="100"/>
              <w:left w:type="dxa" w:w="120"/>
              <w:bottom w:type="dxa" w:w="100"/>
              <w:right w:type="dxa" w:w="120"/>
            </w:tcMar>
            <w:vAlign w:val="center"/>
          </w:tcPr>
          <w:p>
            <w:r>
              <w:rPr>
                <w:b w:val="false"/>
                <w:bCs w:val="false"/>
                <w:color w:val="16211D"/>
                <w:sz w:val="19"/>
                <w:szCs w:val="19"/>
              </w:rPr>
              <w:t xml:space="preserve">Cuti Tahunan</w:t>
            </w:r>
          </w:p>
        </w:tc>
        <w:tc>
          <w:tcPr>
            <w:tcW w:type="dxa" w:w="2600"/>
            <w:tcMar>
              <w:top w:type="dxa" w:w="100"/>
              <w:left w:type="dxa" w:w="120"/>
              <w:bottom w:type="dxa" w:w="100"/>
              <w:right w:type="dxa" w:w="120"/>
            </w:tcMar>
            <w:vAlign w:val="center"/>
          </w:tcPr>
          <w:p>
            <w:r>
              <w:rPr>
                <w:b w:val="false"/>
                <w:bCs w:val="false"/>
                <w:color w:val="16211D"/>
                <w:sz w:val="19"/>
                <w:szCs w:val="19"/>
              </w:rPr>
              <w:t xml:space="preserve">12 hari/tahun (+ akumulasi maks. 6 hari dari tiap tahun lampau)</w:t>
            </w:r>
          </w:p>
        </w:tc>
        <w:tc>
          <w:tcPr>
            <w:tcW w:type="dxa" w:w="2600"/>
            <w:tcMar>
              <w:top w:type="dxa" w:w="100"/>
              <w:left w:type="dxa" w:w="120"/>
              <w:bottom w:type="dxa" w:w="100"/>
              <w:right w:type="dxa" w:w="120"/>
            </w:tcMar>
            <w:vAlign w:val="center"/>
          </w:tcPr>
          <w:p>
            <w:r>
              <w:rPr>
                <w:b w:val="false"/>
                <w:bCs w:val="false"/>
                <w:color w:val="16211D"/>
                <w:sz w:val="19"/>
                <w:szCs w:val="19"/>
              </w:rPr>
              <w:t xml:space="preserve">Ya</w:t>
            </w:r>
          </w:p>
        </w:tc>
        <w:tc>
          <w:tcPr>
            <w:tcW w:type="dxa" w:w="3600"/>
            <w:tcMar>
              <w:top w:type="dxa" w:w="100"/>
              <w:left w:type="dxa" w:w="120"/>
              <w:bottom w:type="dxa" w:w="100"/>
              <w:right w:type="dxa" w:w="120"/>
            </w:tcMar>
            <w:vAlign w:val="center"/>
          </w:tcPr>
          <w:p>
            <w:r>
              <w:rPr>
                <w:b w:val="false"/>
                <w:bCs w:val="false"/>
                <w:color w:val="16211D"/>
                <w:sz w:val="19"/>
                <w:szCs w:val="19"/>
              </w:rPr>
              <w:t xml:space="preserve">PP 11/2017 Pasal 310–314</w:t>
            </w:r>
          </w:p>
        </w:tc>
      </w:tr>
      <w:tr>
        <w:tc>
          <w:tcPr>
            <w:tcW w:type="dxa" w:w="3000"/>
            <w:shd w:fill="F5F7F5" w:val="clear"/>
            <w:tcMar>
              <w:top w:type="dxa" w:w="100"/>
              <w:left w:type="dxa" w:w="120"/>
              <w:bottom w:type="dxa" w:w="100"/>
              <w:right w:type="dxa" w:w="120"/>
            </w:tcMar>
            <w:vAlign w:val="center"/>
          </w:tcPr>
          <w:p>
            <w:r>
              <w:rPr>
                <w:b w:val="false"/>
                <w:bCs w:val="false"/>
                <w:color w:val="16211D"/>
                <w:sz w:val="19"/>
                <w:szCs w:val="19"/>
              </w:rPr>
              <w:t xml:space="preserve">Cuti Sakit</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365 hari</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Tidak</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PP 11/2017 Pasal 315–319</w:t>
            </w:r>
          </w:p>
        </w:tc>
      </w:tr>
      <w:tr>
        <w:tc>
          <w:tcPr>
            <w:tcW w:type="dxa" w:w="3000"/>
            <w:tcMar>
              <w:top w:type="dxa" w:w="100"/>
              <w:left w:type="dxa" w:w="120"/>
              <w:bottom w:type="dxa" w:w="100"/>
              <w:right w:type="dxa" w:w="120"/>
            </w:tcMar>
            <w:vAlign w:val="center"/>
          </w:tcPr>
          <w:p>
            <w:r>
              <w:rPr>
                <w:b w:val="false"/>
                <w:bCs w:val="false"/>
                <w:color w:val="16211D"/>
                <w:sz w:val="19"/>
                <w:szCs w:val="19"/>
              </w:rPr>
              <w:t xml:space="preserve">Cuti Melahirkan</w:t>
            </w:r>
          </w:p>
        </w:tc>
        <w:tc>
          <w:tcPr>
            <w:tcW w:type="dxa" w:w="2600"/>
            <w:tcMar>
              <w:top w:type="dxa" w:w="100"/>
              <w:left w:type="dxa" w:w="120"/>
              <w:bottom w:type="dxa" w:w="100"/>
              <w:right w:type="dxa" w:w="120"/>
            </w:tcMar>
            <w:vAlign w:val="center"/>
          </w:tcPr>
          <w:p>
            <w:r>
              <w:rPr>
                <w:b w:val="false"/>
                <w:bCs w:val="false"/>
                <w:color w:val="16211D"/>
                <w:sz w:val="19"/>
                <w:szCs w:val="19"/>
              </w:rPr>
              <w:t xml:space="preserve">90 hari</w:t>
            </w:r>
          </w:p>
        </w:tc>
        <w:tc>
          <w:tcPr>
            <w:tcW w:type="dxa" w:w="2600"/>
            <w:tcMar>
              <w:top w:type="dxa" w:w="100"/>
              <w:left w:type="dxa" w:w="120"/>
              <w:bottom w:type="dxa" w:w="100"/>
              <w:right w:type="dxa" w:w="120"/>
            </w:tcMar>
            <w:vAlign w:val="center"/>
          </w:tcPr>
          <w:p>
            <w:r>
              <w:rPr>
                <w:b w:val="false"/>
                <w:bCs w:val="false"/>
                <w:color w:val="16211D"/>
                <w:sz w:val="19"/>
                <w:szCs w:val="19"/>
              </w:rPr>
              <w:t xml:space="preserve">Tidak</w:t>
            </w:r>
          </w:p>
        </w:tc>
        <w:tc>
          <w:tcPr>
            <w:tcW w:type="dxa" w:w="3600"/>
            <w:tcMar>
              <w:top w:type="dxa" w:w="100"/>
              <w:left w:type="dxa" w:w="120"/>
              <w:bottom w:type="dxa" w:w="100"/>
              <w:right w:type="dxa" w:w="120"/>
            </w:tcMar>
            <w:vAlign w:val="center"/>
          </w:tcPr>
          <w:p>
            <w:r>
              <w:rPr>
                <w:b w:val="false"/>
                <w:bCs w:val="false"/>
                <w:color w:val="16211D"/>
                <w:sz w:val="19"/>
                <w:szCs w:val="19"/>
              </w:rPr>
              <w:t xml:space="preserve">PP 11/2017 Pasal 325–329</w:t>
            </w:r>
          </w:p>
        </w:tc>
      </w:tr>
      <w:tr>
        <w:tc>
          <w:tcPr>
            <w:tcW w:type="dxa" w:w="3000"/>
            <w:shd w:fill="F5F7F5" w:val="clear"/>
            <w:tcMar>
              <w:top w:type="dxa" w:w="100"/>
              <w:left w:type="dxa" w:w="120"/>
              <w:bottom w:type="dxa" w:w="100"/>
              <w:right w:type="dxa" w:w="120"/>
            </w:tcMar>
            <w:vAlign w:val="center"/>
          </w:tcPr>
          <w:p>
            <w:r>
              <w:rPr>
                <w:b w:val="false"/>
                <w:bCs w:val="false"/>
                <w:color w:val="16211D"/>
                <w:sz w:val="19"/>
                <w:szCs w:val="19"/>
              </w:rPr>
              <w:t xml:space="preserve">Cuti Besar</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90 hari</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Tidak</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PP 11/2017 Pasal 320–324</w:t>
            </w:r>
          </w:p>
        </w:tc>
      </w:tr>
      <w:tr>
        <w:tc>
          <w:tcPr>
            <w:tcW w:type="dxa" w:w="3000"/>
            <w:tcMar>
              <w:top w:type="dxa" w:w="100"/>
              <w:left w:type="dxa" w:w="120"/>
              <w:bottom w:type="dxa" w:w="100"/>
              <w:right w:type="dxa" w:w="120"/>
            </w:tcMar>
            <w:vAlign w:val="center"/>
          </w:tcPr>
          <w:p>
            <w:r>
              <w:rPr>
                <w:b w:val="false"/>
                <w:bCs w:val="false"/>
                <w:color w:val="16211D"/>
                <w:sz w:val="19"/>
                <w:szCs w:val="19"/>
              </w:rPr>
              <w:t xml:space="preserve">Cuti Karena Alasan Penting</w:t>
            </w:r>
          </w:p>
        </w:tc>
        <w:tc>
          <w:tcPr>
            <w:tcW w:type="dxa" w:w="2600"/>
            <w:tcMar>
              <w:top w:type="dxa" w:w="100"/>
              <w:left w:type="dxa" w:w="120"/>
              <w:bottom w:type="dxa" w:w="100"/>
              <w:right w:type="dxa" w:w="120"/>
            </w:tcMar>
            <w:vAlign w:val="center"/>
          </w:tcPr>
          <w:p>
            <w:r>
              <w:rPr>
                <w:b w:val="false"/>
                <w:bCs w:val="false"/>
                <w:color w:val="16211D"/>
                <w:sz w:val="19"/>
                <w:szCs w:val="19"/>
              </w:rPr>
              <w:t xml:space="preserve">30 hari</w:t>
            </w:r>
          </w:p>
        </w:tc>
        <w:tc>
          <w:tcPr>
            <w:tcW w:type="dxa" w:w="2600"/>
            <w:tcMar>
              <w:top w:type="dxa" w:w="100"/>
              <w:left w:type="dxa" w:w="120"/>
              <w:bottom w:type="dxa" w:w="100"/>
              <w:right w:type="dxa" w:w="120"/>
            </w:tcMar>
            <w:vAlign w:val="center"/>
          </w:tcPr>
          <w:p>
            <w:r>
              <w:rPr>
                <w:b w:val="false"/>
                <w:bCs w:val="false"/>
                <w:color w:val="16211D"/>
                <w:sz w:val="19"/>
                <w:szCs w:val="19"/>
              </w:rPr>
              <w:t xml:space="preserve">Tidak</w:t>
            </w:r>
          </w:p>
        </w:tc>
        <w:tc>
          <w:tcPr>
            <w:tcW w:type="dxa" w:w="3600"/>
            <w:tcMar>
              <w:top w:type="dxa" w:w="100"/>
              <w:left w:type="dxa" w:w="120"/>
              <w:bottom w:type="dxa" w:w="100"/>
              <w:right w:type="dxa" w:w="120"/>
            </w:tcMar>
            <w:vAlign w:val="center"/>
          </w:tcPr>
          <w:p>
            <w:r>
              <w:rPr>
                <w:b w:val="false"/>
                <w:bCs w:val="false"/>
                <w:color w:val="16211D"/>
                <w:sz w:val="19"/>
                <w:szCs w:val="19"/>
              </w:rPr>
              <w:t xml:space="preserve">PP 11/2017 Pasal 330–333</w:t>
            </w:r>
          </w:p>
        </w:tc>
      </w:tr>
      <w:tr>
        <w:tc>
          <w:tcPr>
            <w:tcW w:type="dxa" w:w="3000"/>
            <w:shd w:fill="F5F7F5" w:val="clear"/>
            <w:tcMar>
              <w:top w:type="dxa" w:w="100"/>
              <w:left w:type="dxa" w:w="120"/>
              <w:bottom w:type="dxa" w:w="100"/>
              <w:right w:type="dxa" w:w="120"/>
            </w:tcMar>
            <w:vAlign w:val="center"/>
          </w:tcPr>
          <w:p>
            <w:r>
              <w:rPr>
                <w:b w:val="false"/>
                <w:bCs w:val="false"/>
                <w:color w:val="16211D"/>
                <w:sz w:val="19"/>
                <w:szCs w:val="19"/>
              </w:rPr>
              <w:t xml:space="preserve">Cuti di Luar Tanggungan Negara</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1.095 hari (3 tahun)</w:t>
            </w:r>
          </w:p>
        </w:tc>
        <w:tc>
          <w:tcPr>
            <w:tcW w:type="dxa" w:w="2600"/>
            <w:shd w:fill="F5F7F5" w:val="clear"/>
            <w:tcMar>
              <w:top w:type="dxa" w:w="100"/>
              <w:left w:type="dxa" w:w="120"/>
              <w:bottom w:type="dxa" w:w="100"/>
              <w:right w:type="dxa" w:w="120"/>
            </w:tcMar>
            <w:vAlign w:val="center"/>
          </w:tcPr>
          <w:p>
            <w:r>
              <w:rPr>
                <w:b w:val="false"/>
                <w:bCs w:val="false"/>
                <w:color w:val="16211D"/>
                <w:sz w:val="19"/>
                <w:szCs w:val="19"/>
              </w:rPr>
              <w:t xml:space="preserve">Tidak</w:t>
            </w:r>
          </w:p>
        </w:tc>
        <w:tc>
          <w:tcPr>
            <w:tcW w:type="dxa" w:w="3600"/>
            <w:shd w:fill="F5F7F5" w:val="clear"/>
            <w:tcMar>
              <w:top w:type="dxa" w:w="100"/>
              <w:left w:type="dxa" w:w="120"/>
              <w:bottom w:type="dxa" w:w="100"/>
              <w:right w:type="dxa" w:w="120"/>
            </w:tcMar>
            <w:vAlign w:val="center"/>
          </w:tcPr>
          <w:p>
            <w:r>
              <w:rPr>
                <w:b w:val="false"/>
                <w:bCs w:val="false"/>
                <w:color w:val="16211D"/>
                <w:sz w:val="19"/>
                <w:szCs w:val="19"/>
              </w:rPr>
              <w:t xml:space="preserve">PP 11/2017 Pasal 334–339</w:t>
            </w:r>
          </w:p>
        </w:tc>
      </w:tr>
    </w:tbl>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Cuti Tahunan wajib diajukan paling lambat 7 hari kerja sebelum tanggal mulai. Cuti Sakit dan Cuti Karena Alasan Penting boleh diajukan mundur (untuk kejadian yang sudah lewat); jenis cuti lain harus diajukan untuk tanggal ke depan.</w:t>
      </w:r>
    </w:p>
    <w:p>
      <w:pPr>
        <w:pStyle w:val="Heading1"/>
        <w:pBdr>
          <w:bottom w:val="single" w:color="154033" w:sz="6" w:space="4"/>
        </w:pBdr>
        <w:spacing w:after="200" w:before="420"/>
      </w:pPr>
      <w:r>
        <w:rPr>
          <w:b/>
          <w:bCs/>
          <w:color w:val="154033"/>
          <w:sz w:val="30"/>
          <w:szCs w:val="30"/>
        </w:rPr>
        <w:t xml:space="preserve">9. Pertanyaan yang Sering Ditanyakan</w:t>
      </w:r>
    </w:p>
    <w:p>
      <w:pPr>
        <w:spacing w:after="100" w:before="200"/>
      </w:pPr>
      <w:r>
        <w:rPr>
          <w:b/>
          <w:bCs/>
          <w:color w:val="16211D"/>
          <w:sz w:val="21"/>
          <w:szCs w:val="21"/>
        </w:rPr>
        <w:t xml:space="preserve">Saldo cuti saya tidak muncul / masih kosong, kenapa?</w:t>
      </w:r>
    </w:p>
    <w:p>
      <w:pPr>
        <w:spacing w:after="140" w:line="288"/>
      </w:pPr>
      <w:r>
        <w:rPr>
          <w:sz w:val="21"/>
          <w:szCs w:val="21"/>
        </w:rPr>
        <w:t xml:space="preserve">Saldo tahun berjalan dibuat otomatis begitu Beranda atau menu Cuti Saya pertama kali dibuka. Bila sisa cuti tahun-tahun sebelumnya belum tercatat (misalnya baru pertama kali memakai aplikasi), minta Admin Kepegawaian mengisikannya lewat menu Saldo Cuti.</w:t>
      </w:r>
    </w:p>
    <w:p>
      <w:pPr>
        <w:spacing w:after="100" w:before="200"/>
      </w:pPr>
      <w:r>
        <w:rPr>
          <w:b/>
          <w:bCs/>
          <w:color w:val="16211D"/>
          <w:sz w:val="21"/>
          <w:szCs w:val="21"/>
        </w:rPr>
        <w:t xml:space="preserve">Pengajuan saya sudah beberapa hari tapi statusnya belum berubah, kenapa?</w:t>
      </w:r>
    </w:p>
    <w:p>
      <w:pPr>
        <w:spacing w:after="140" w:line="288"/>
      </w:pPr>
      <w:r>
        <w:rPr>
          <w:sz w:val="21"/>
          <w:szCs w:val="21"/>
        </w:rPr>
        <w:t xml:space="preserve">Berarti pengajuan masih menunggu keputusan dari atasan yang sedang bertugas menanganinya (lihat status di halaman detail). Bisa dikonfirmasi langsung ke atasan tersebut.</w:t>
      </w:r>
    </w:p>
    <w:p>
      <w:pPr>
        <w:spacing w:after="100" w:before="200"/>
      </w:pPr>
      <w:r>
        <w:rPr>
          <w:b/>
          <w:bCs/>
          <w:color w:val="16211D"/>
          <w:sz w:val="21"/>
          <w:szCs w:val="21"/>
        </w:rPr>
        <w:t xml:space="preserve">Bolehkah mengajukan cuti melebihi saldo yang tersedia?</w:t>
      </w:r>
    </w:p>
    <w:p>
      <w:pPr>
        <w:spacing w:after="140" w:line="288"/>
      </w:pPr>
      <w:r>
        <w:rPr>
          <w:sz w:val="21"/>
          <w:szCs w:val="21"/>
        </w:rPr>
        <w:t xml:space="preserve">Tidak. Sistem otomatis menolak pengajuan yang jumlah harinya melebihi saldo cuti tahunan yang tersedia, termasuk memperhitungkan pengajuan lain yang masih berjalan dan belum diputuskan.</w:t>
      </w:r>
    </w:p>
    <w:p>
      <w:pPr>
        <w:spacing w:after="100" w:before="200"/>
      </w:pPr>
      <w:r>
        <w:rPr>
          <w:b/>
          <w:bCs/>
          <w:color w:val="16211D"/>
          <w:sz w:val="21"/>
          <w:szCs w:val="21"/>
        </w:rPr>
        <w:t xml:space="preserve">Saya salah isi tanggal/alasan setelah mengirim pengajuan, bisa diubah?</w:t>
      </w:r>
    </w:p>
    <w:p>
      <w:pPr>
        <w:spacing w:after="140" w:line="288"/>
      </w:pPr>
      <w:r>
        <w:rPr>
          <w:sz w:val="21"/>
          <w:szCs w:val="21"/>
        </w:rPr>
        <w:t xml:space="preserve">Bisa, selama belum ada keputusan dari atasan mana pun (lihat bagian 4.5). Setelah ada keputusan, hubungi Admin Kepegawaian.</w:t>
      </w:r>
    </w:p>
    <w:p>
      <w:pPr>
        <w:spacing w:after="100" w:before="200"/>
      </w:pPr>
      <w:r>
        <w:rPr>
          <w:b/>
          <w:bCs/>
          <w:color w:val="16211D"/>
          <w:sz w:val="21"/>
          <w:szCs w:val="21"/>
        </w:rPr>
        <w:t xml:space="preserve">Formulir cuti belum bisa dicetak, kenapa?</w:t>
      </w:r>
    </w:p>
    <w:p>
      <w:pPr>
        <w:spacing w:after="140" w:line="288"/>
      </w:pPr>
      <w:r>
        <w:rPr>
          <w:sz w:val="21"/>
          <w:szCs w:val="21"/>
        </w:rPr>
        <w:t xml:space="preserve">Formulir baru bisa dicetak setelah pengajuan disetujui penuh oleh Atasan Langsung dan Kepala Balai (status Disetujui). Ini sengaja dikunci oleh sistem, bukan sekadar tombol yang disembunyikan.</w:t>
      </w:r>
    </w:p>
    <w:p>
      <w:pPr>
        <w:spacing w:after="100" w:before="200"/>
      </w:pPr>
      <w:r>
        <w:rPr>
          <w:b/>
          <w:bCs/>
          <w:color w:val="16211D"/>
          <w:sz w:val="21"/>
          <w:szCs w:val="21"/>
        </w:rPr>
        <w:t xml:space="preserve">Siapa yang bisa saya hubungi kalau lupa kata sandi?</w:t>
      </w:r>
    </w:p>
    <w:p>
      <w:pPr>
        <w:spacing w:after="140" w:line="288"/>
      </w:pPr>
      <w:r>
        <w:rPr>
          <w:sz w:val="21"/>
          <w:szCs w:val="21"/>
        </w:rPr>
        <w:t xml:space="preserve">Hubungi Admin Kepegawaian untuk direset — aplikasi belum menyediakan reset kata sandi mandiri lewat email.</w:t>
      </w:r>
    </w:p>
    <w:p>
      <w:pPr>
        <w:pStyle w:val="Heading1"/>
        <w:pBdr>
          <w:bottom w:val="single" w:color="154033" w:sz="6" w:space="4"/>
        </w:pBdr>
        <w:spacing w:after="200" w:before="420"/>
      </w:pPr>
      <w:r>
        <w:rPr>
          <w:b/>
          <w:bCs/>
          <w:color w:val="154033"/>
          <w:sz w:val="30"/>
          <w:szCs w:val="30"/>
        </w:rPr>
        <w:t xml:space="preserve">10. Bantuan Teknis</w:t>
      </w:r>
    </w:p>
    <w:p>
      <w:pPr>
        <w:spacing w:after="140" w:line="288"/>
      </w:pPr>
      <w:r>
        <w:rPr>
          <w:sz w:val="21"/>
          <w:szCs w:val="21"/>
        </w:rPr>
        <w:t xml:space="preserve">Untuk kendala teknis (aplikasi error, data yang tampak tidak sesuai, atau permintaan akun baru), hubungi Admin Kepegawaian selaku pengelola aplikasi di lingkungan Balai.</w:t>
      </w:r>
    </w:p>
    <w:p>
      <w:pPr>
        <w:pBdr>
          <w:left w:val="single" w:color="154033" w:sz="18" w:space="8"/>
        </w:pBdr>
        <w:shd w:fill="EAF1EC" w:val="clear"/>
        <w:spacing w:after="200" w:before="100"/>
        <w:ind w:left="200"/>
      </w:pPr>
      <w:r>
        <w:rPr>
          <w:b/>
          <w:bCs/>
          <w:color w:val="154033"/>
          <w:sz w:val="20"/>
          <w:szCs w:val="20"/>
        </w:rPr>
        <w:t xml:space="preserve">Catatan  </w:t>
      </w:r>
      <w:r>
        <w:rPr>
          <w:color w:val="16211D"/>
          <w:sz w:val="20"/>
          <w:szCs w:val="20"/>
        </w:rPr>
        <w:t xml:space="preserve">Dokumen ini menjelaskan aplikasi sebagaimana berjalan pada saat dokumen dibuat. Bila di kemudian hari ada penyesuaian tampilan atau alur kerja, mohon informasikan ke pengelola aplikasi agar panduan ini dapat diperbarui.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D66"/>
        <w:sz w:val="16"/>
        <w:szCs w:val="16"/>
      </w:rPr>
      <w:t xml:space="preserve">Halaman </w:t>
    </w:r>
    <w:r>
      <w:rPr>
        <w:color w:val="5E6D66"/>
        <w:sz w:val="16"/>
        <w:szCs w:val="16"/>
      </w:rPr>
      <w:fldChar w:fldCharType="begin"/>
      <w:instrText xml:space="preserve">PAGE</w:instrText>
      <w:fldChar w:fldCharType="separate"/>
      <w:fldChar w:fldCharType="end"/>
    </w:r>
    <w:r>
      <w:rPr>
        <w:color w:val="5E6D66"/>
        <w:sz w:val="16"/>
        <w:szCs w:val="16"/>
      </w:rPr>
      <w:t xml:space="preserve"> dari </w:t>
    </w:r>
    <w:r>
      <w:rPr>
        <w:color w:val="5E6D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DF" w:sz="4" w:space="4"/>
      </w:pBdr>
      <w:jc w:val="right"/>
    </w:pPr>
    <w:r>
      <w:rPr>
        <w:color w:val="5E6D66"/>
        <w:sz w:val="16"/>
        <w:szCs w:val="16"/>
      </w:rPr>
      <w:t xml:space="preserve">Panduan Penggunaan — SICUTI-BPKH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bullet"/>
      <w:lvlText w:val="–"/>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2026-09-04T05:12:36.023Z</dcterms:created>
  <dcterms:modified xsi:type="dcterms:W3CDTF">2026-09-04T05:12:36.023Z</dcterms:modified>
</cp:coreProperties>
</file>

<file path=docProps/custom.xml><?xml version="1.0" encoding="utf-8"?>
<Properties xmlns="http://schemas.openxmlformats.org/officeDocument/2006/custom-properties" xmlns:vt="http://schemas.openxmlformats.org/officeDocument/2006/docPropsVTypes"/>
</file>