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52"/>
          <w:szCs w:val="52"/>
        </w:rPr>
        <w:t xml:space="preserve">INTENSIVE TILAPIA TANK PRODUCTION</w:t>
      </w:r>
    </w:p>
    <w:p>
      <w:pPr>
        <w:spacing w:after="200"/>
        <w:jc w:val="center"/>
      </w:pPr>
      <w:r>
        <w:rPr>
          <w:rFonts w:ascii="Arial" w:cs="Arial" w:eastAsia="Arial" w:hAnsi="Arial"/>
          <w:color w:val="2E75B6"/>
          <w:sz w:val="32"/>
          <w:szCs w:val="32"/>
        </w:rPr>
        <w:t xml:space="preserve">Tank Construction, Breeding Program &amp;</w:t>
      </w:r>
    </w:p>
    <w:p>
      <w:pPr>
        <w:spacing w:after="400"/>
        <w:jc w:val="center"/>
      </w:pPr>
      <w:r>
        <w:rPr>
          <w:rFonts w:ascii="Arial" w:cs="Arial" w:eastAsia="Arial" w:hAnsi="Arial"/>
          <w:color w:val="2E75B6"/>
          <w:sz w:val="32"/>
          <w:szCs w:val="32"/>
        </w:rPr>
        <w:t xml:space="preserve">Month-by-Month Cash Flow Analysis</w:t>
      </w:r>
    </w:p>
    <w:p>
      <w:pPr>
        <w:pBdr>
          <w:top w:val="single" w:color="2E75B6" w:sz="8" w:space="8"/>
        </w:pBdr>
        <w:spacing w:before="600"/>
        <w:jc w:val="center"/>
      </w:pPr>
      <w:r>
        <w:rPr>
          <w:rFonts w:ascii="Arial" w:cs="Arial" w:eastAsia="Arial" w:hAnsi="Arial"/>
          <w:color w:val="666666"/>
          <w:sz w:val="26"/>
          <w:szCs w:val="26"/>
        </w:rPr>
        <w:t xml:space="preserve">25-Hectare Integrated Sahel Farm</w:t>
      </w:r>
    </w:p>
    <w:p>
      <w:pPr>
        <w:jc w:val="center"/>
      </w:pPr>
      <w:r>
        <w:rPr>
          <w:rFonts w:ascii="Arial" w:cs="Arial" w:eastAsia="Arial" w:hAnsi="Arial"/>
          <w:color w:val="666666"/>
          <w:sz w:val="26"/>
          <w:szCs w:val="26"/>
        </w:rPr>
        <w:t xml:space="preserve">15-Tank Staggered Harvest System</w:t>
      </w:r>
    </w:p>
    <w:p>
      <w:pPr>
        <w:jc w:val="center"/>
      </w:pPr>
      <w:r>
        <w:rPr>
          <w:rFonts w:ascii="Arial" w:cs="Arial" w:eastAsia="Arial" w:hAnsi="Arial"/>
          <w:color w:val="666666"/>
          <w:sz w:val="26"/>
          <w:szCs w:val="26"/>
        </w:rPr>
        <w:t xml:space="preserve">Target: 22.5 tonnes/year | 5,000 fish/month</w:t>
      </w:r>
    </w:p>
    <w:p>
      <w:pPr>
        <w:pageBreakBefore/>
      </w:pPr>
      <w:r>
        <w:br/>
      </w:r>
    </w:p>
    <w:p>
      <w:pPr>
        <w:pStyle w:val="Heading1"/>
        <w:spacing w:before="300" w:after="150"/>
      </w:pPr>
      <w:r>
        <w:rPr>
          <w:rFonts w:ascii="Arial" w:cs="Arial" w:eastAsia="Arial" w:hAnsi="Arial"/>
        </w:rPr>
        <w:t xml:space="preserve">1. Ferrocement Tank Construction</w:t>
      </w:r>
    </w:p>
    <w:p>
      <w:pPr>
        <w:pStyle w:val="Heading2"/>
        <w:spacing w:before="300" w:after="150"/>
      </w:pPr>
      <w:r>
        <w:rPr>
          <w:rFonts w:ascii="Arial" w:cs="Arial" w:eastAsia="Arial" w:hAnsi="Arial"/>
        </w:rPr>
        <w:t xml:space="preserve">1.1 Why Ferrocement</w:t>
      </w:r>
    </w:p>
    <w:p>
      <w:pPr>
        <w:spacing w:after="150" w:line="276"/>
      </w:pPr>
      <w:r>
        <w:rPr>
          <w:rFonts w:ascii="Arial" w:cs="Arial" w:eastAsia="Arial" w:hAnsi="Arial"/>
          <w:b w:val="false"/>
          <w:bCs w:val="false"/>
          <w:i w:val="false"/>
          <w:iCs w:val="false"/>
          <w:sz w:val="22"/>
          <w:szCs w:val="22"/>
        </w:rPr>
        <w:t xml:space="preserve">Ferrocement is the ideal tank material for a Sahel farm operation because it combines the durability of concrete with significantly lower material costs and the ability to be built entirely by local labor. Unlike fiberglass tanks that must be manufactured off-site and transported (often at great expense to remote locations), ferrocement tanks are constructed in-situ using readily available materials: cement, sand, water, chicken wire mesh, and steel rebar.</w:t>
      </w:r>
    </w:p>
    <w:p>
      <w:pPr>
        <w:spacing w:after="150" w:line="276"/>
      </w:pPr>
      <w:r>
        <w:rPr>
          <w:rFonts w:ascii="Arial" w:cs="Arial" w:eastAsia="Arial" w:hAnsi="Arial"/>
          <w:b w:val="false"/>
          <w:bCs w:val="false"/>
          <w:i w:val="false"/>
          <w:iCs w:val="false"/>
          <w:sz w:val="22"/>
          <w:szCs w:val="22"/>
        </w:rPr>
        <w:t xml:space="preserve">A well-built ferrocement tank has a service life of 25-40 years with minimal maintenance. The thin-shell construction (50-75mm walls) uses far less cement than poured concrete, keeping material costs to $300-500 per tank versus $1,000-2,000 for fiberglass or $800-1,500 for welded steel. The skills required are transferable from your reservoir construction crew, meaning no specialized labor needs to be imported.</w:t>
      </w:r>
    </w:p>
    <w:p>
      <w:pPr>
        <w:pStyle w:val="Heading2"/>
        <w:spacing w:before="300" w:after="150"/>
      </w:pPr>
      <w:r>
        <w:rPr>
          <w:rFonts w:ascii="Arial" w:cs="Arial" w:eastAsia="Arial" w:hAnsi="Arial"/>
        </w:rPr>
        <w:t xml:space="preserve">1.2 Tank Dimensions and Layout</w:t>
      </w:r>
    </w:p>
    <w:p>
      <w:pPr>
        <w:spacing w:after="150" w:line="276"/>
      </w:pPr>
      <w:r>
        <w:rPr>
          <w:rFonts w:ascii="Arial" w:cs="Arial" w:eastAsia="Arial" w:hAnsi="Arial"/>
          <w:b w:val="false"/>
          <w:bCs w:val="false"/>
          <w:i w:val="false"/>
          <w:iCs w:val="false"/>
          <w:sz w:val="22"/>
          <w:szCs w:val="22"/>
        </w:rPr>
        <w:t xml:space="preserve">Each production tank is designed for 2,000 tilapia at harvest density, requiring approximately 35 cubic meters of water volume. Circular tanks are strongly preferred over rectangular ones because the curved walls create natural water circulation patterns that improve oxygenation, simplify waste removal, and eliminate dead corners where uneaten feed and feces accumulate.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Shape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Circular</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Optimal water flow, self-cleaning current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diameter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meters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Provides ~19.6 m² floor area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Wall height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 meters</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1.5m water depth + 0.3m freeboard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 volume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m³</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1.5m operational depth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Wall thickness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50-75 mm</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Ferrocement shell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 slab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mm</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Reinforced concrete pad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Central drain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 mm PVC</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Slopes 2-3% toward center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Inlet pipe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mm PVC</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Tangential entry for circular flow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Overflow pipe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mm PVC</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at 1.5m height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Stocking density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50-60 fish/m³</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harvest size (375g)</w:t>
            </w:r>
          </w:p>
        </w:tc>
      </w:tr>
    </w:tbl>
    <w:p>
      <w:pPr>
        <w:pStyle w:val="Heading2"/>
        <w:spacing w:before="300" w:after="150"/>
      </w:pPr>
      <w:r>
        <w:rPr>
          <w:rFonts w:ascii="Arial" w:cs="Arial" w:eastAsia="Arial" w:hAnsi="Arial"/>
        </w:rPr>
        <w:t xml:space="preserve">1.3 Site Preparation</w:t>
      </w:r>
    </w:p>
    <w:p>
      <w:pPr>
        <w:spacing w:after="150" w:line="276"/>
      </w:pPr>
      <w:r>
        <w:rPr>
          <w:rFonts w:ascii="Arial" w:cs="Arial" w:eastAsia="Arial" w:hAnsi="Arial"/>
          <w:b w:val="false"/>
          <w:bCs w:val="false"/>
          <w:i w:val="false"/>
          <w:iCs w:val="false"/>
          <w:sz w:val="22"/>
          <w:szCs w:val="22"/>
        </w:rPr>
        <w:t xml:space="preserve">Tank placement should be on level ground within Zone 1, ideally arranged in two parallel rows of 7-8 tanks with a 3-meter service aisle between rows. This layout provides convenient access for feeding, sampling, and harvest while keeping plumbing runs short. Locate the tanks downslope from the processing shed so that gravity assists water flow from the reservoir to the tanks, and effluent flows naturally toward the settling basin and crop fields.</w:t>
      </w:r>
    </w:p>
    <w:p>
      <w:pPr>
        <w:spacing w:after="150" w:line="276"/>
      </w:pPr>
      <w:r>
        <w:rPr>
          <w:rFonts w:ascii="Arial" w:cs="Arial" w:eastAsia="Arial" w:hAnsi="Arial"/>
          <w:b w:val="false"/>
          <w:bCs w:val="false"/>
          <w:i w:val="false"/>
          <w:iCs w:val="false"/>
          <w:sz w:val="22"/>
          <w:szCs w:val="22"/>
        </w:rPr>
        <w:t xml:space="preserve">Excavate each tank site to a depth of 200mm and compact the subsoil thoroughly. In sandy Sahel soils, consider adding a 50mm layer of laterite gravel before pouring the foundation slab. This prevents differential settling that can crack the tank floor over time. Install the central drain pipe before pouring concrete, embedding it in the slab with a minimum 2% slope from the perimeter to the center drain point.</w:t>
      </w:r>
    </w:p>
    <w:p>
      <w:pPr>
        <w:pStyle w:val="Heading2"/>
        <w:spacing w:before="300" w:after="150"/>
      </w:pPr>
      <w:r>
        <w:rPr>
          <w:rFonts w:ascii="Arial" w:cs="Arial" w:eastAsia="Arial" w:hAnsi="Arial"/>
        </w:rPr>
        <w:t xml:space="preserve">1.4 Step-by-Step Construction Process</w:t>
      </w:r>
    </w:p>
    <w:p>
      <w:pPr>
        <w:pStyle w:val="Heading3"/>
        <w:spacing w:before="300" w:after="150"/>
      </w:pPr>
      <w:r>
        <w:rPr>
          <w:rFonts w:ascii="Arial" w:cs="Arial" w:eastAsia="Arial" w:hAnsi="Arial"/>
        </w:rPr>
        <w:t xml:space="preserve">Phase 1: Foundation (Days 1-3)</w:t>
      </w:r>
    </w:p>
    <w:p>
      <w:pPr>
        <w:spacing w:after="150" w:line="276"/>
      </w:pPr>
      <w:r>
        <w:rPr>
          <w:rFonts w:ascii="Arial" w:cs="Arial" w:eastAsia="Arial" w:hAnsi="Arial"/>
          <w:b w:val="false"/>
          <w:bCs w:val="false"/>
          <w:i w:val="false"/>
          <w:iCs w:val="false"/>
          <w:sz w:val="22"/>
          <w:szCs w:val="22"/>
        </w:rPr>
        <w:t xml:space="preserve">Pour a 100mm reinforced concrete slab extending 200mm beyond the tank wall footprint in all directions. Use a 1:2:4 cement/sand/gravel mix with 6mm rebar grid at 150mm spacing. The slab must slope uniformly at 2-3% toward the central drain. Allow to cure for a minimum of 7 days with regular wetting in the Sahel heat. Cover with wet burlap or plastic sheeting to prevent rapid moisture loss, which causes cracking.</w:t>
      </w:r>
    </w:p>
    <w:p>
      <w:pPr>
        <w:pStyle w:val="Heading3"/>
        <w:spacing w:before="300" w:after="150"/>
      </w:pPr>
      <w:r>
        <w:rPr>
          <w:rFonts w:ascii="Arial" w:cs="Arial" w:eastAsia="Arial" w:hAnsi="Arial"/>
        </w:rPr>
        <w:t xml:space="preserve">Phase 2: Armature (Days 4-5)</w:t>
      </w:r>
    </w:p>
    <w:p>
      <w:pPr>
        <w:spacing w:after="150" w:line="276"/>
      </w:pPr>
      <w:r>
        <w:rPr>
          <w:rFonts w:ascii="Arial" w:cs="Arial" w:eastAsia="Arial" w:hAnsi="Arial"/>
          <w:b w:val="false"/>
          <w:bCs w:val="false"/>
          <w:i w:val="false"/>
          <w:iCs w:val="false"/>
          <w:sz w:val="22"/>
          <w:szCs w:val="22"/>
        </w:rPr>
        <w:t xml:space="preserve">Build the skeletal framework that gives the tank its shape and structural integrity. Set vertical 10mm rebar posts at 300mm spacing around the tank circumference, anchored into the foundation slab. Bend these to follow the circular profile. Attach horizontal rings of 6mm rebar at 150mm vertical spacing, tying each intersection with binding wire. This creates a cylindrical cage that the mesh and mortar will be applied to.</w:t>
      </w:r>
    </w:p>
    <w:p>
      <w:pPr>
        <w:spacing w:after="150" w:line="276"/>
      </w:pPr>
      <w:r>
        <w:rPr>
          <w:rFonts w:ascii="Arial" w:cs="Arial" w:eastAsia="Arial" w:hAnsi="Arial"/>
          <w:b w:val="false"/>
          <w:bCs w:val="false"/>
          <w:i w:val="false"/>
          <w:iCs w:val="false"/>
          <w:sz w:val="22"/>
          <w:szCs w:val="22"/>
        </w:rPr>
        <w:t xml:space="preserve">Wrap the rebar cage with at least two layers of chicken wire mesh (hexagonal, 25mm openings), offset so that the second layer's openings don't align with the first. This creates a dense reinforcement matrix that distributes stress and prevents crack propagation. Overlap mesh edges by at least 50mm and tie with galvanized binding wire at 100mm intervals.</w:t>
      </w:r>
    </w:p>
    <w:p>
      <w:pPr>
        <w:pStyle w:val="Heading3"/>
        <w:spacing w:before="300" w:after="150"/>
      </w:pPr>
      <w:r>
        <w:rPr>
          <w:rFonts w:ascii="Arial" w:cs="Arial" w:eastAsia="Arial" w:hAnsi="Arial"/>
        </w:rPr>
        <w:t xml:space="preserve">Phase 3: Plastering (Days 6-9)</w:t>
      </w:r>
    </w:p>
    <w:p>
      <w:pPr>
        <w:spacing w:after="150" w:line="276"/>
      </w:pPr>
      <w:r>
        <w:rPr>
          <w:rFonts w:ascii="Arial" w:cs="Arial" w:eastAsia="Arial" w:hAnsi="Arial"/>
          <w:b w:val="false"/>
          <w:bCs w:val="false"/>
          <w:i w:val="false"/>
          <w:iCs w:val="false"/>
          <w:sz w:val="22"/>
          <w:szCs w:val="22"/>
        </w:rPr>
        <w:t xml:space="preserve">Apply mortar from both sides simultaneously if possible, or in two passes (interior first, then exterior). Use a rich 1:2.5 cement/sand mix with clean, well-graded sand. Apply in 15-20mm layers, working the mortar thoroughly into the mesh with a trowel. Each layer must be scratch-coated before the next is applied to ensure mechanical bonding between layers.</w:t>
      </w:r>
    </w:p>
    <w:p>
      <w:pPr>
        <w:spacing w:after="150" w:line="276"/>
      </w:pPr>
      <w:r>
        <w:rPr>
          <w:rFonts w:ascii="Arial" w:cs="Arial" w:eastAsia="Arial" w:hAnsi="Arial"/>
          <w:b w:val="false"/>
          <w:bCs w:val="false"/>
          <w:i w:val="false"/>
          <w:iCs w:val="false"/>
          <w:sz w:val="22"/>
          <w:szCs w:val="22"/>
        </w:rPr>
        <w:t xml:space="preserve">The interior surface is critical — it must be smooth and free of voids or pinholes that could harbor bacteria or allow leakage. After the structural layers, apply a final 5mm skim coat of neat cement paste to the interior. Some builders add a waterproofing admixture (SikaTop or similar) to this final coat, though a well-applied neat cement finish is usually adequate.</w:t>
      </w:r>
    </w:p>
    <w:p>
      <w:pPr>
        <w:pStyle w:val="Heading3"/>
        <w:spacing w:before="300" w:after="150"/>
      </w:pPr>
      <w:r>
        <w:rPr>
          <w:rFonts w:ascii="Arial" w:cs="Arial" w:eastAsia="Arial" w:hAnsi="Arial"/>
        </w:rPr>
        <w:t xml:space="preserve">Phase 4: Curing (Days 10-24)</w:t>
      </w:r>
    </w:p>
    <w:p>
      <w:pPr>
        <w:spacing w:after="150" w:line="276"/>
      </w:pPr>
      <w:r>
        <w:rPr>
          <w:rFonts w:ascii="Arial" w:cs="Arial" w:eastAsia="Arial" w:hAnsi="Arial"/>
          <w:b w:val="false"/>
          <w:bCs w:val="false"/>
          <w:i w:val="false"/>
          <w:iCs w:val="false"/>
          <w:sz w:val="22"/>
          <w:szCs w:val="22"/>
        </w:rPr>
        <w:t xml:space="preserve">This is the most important and most frequently botched phase in Sahel construction. Ferrocement must stay continuously wet for a minimum of 14 days, ideally 21 days. In the Sahel's dry heat, this means filling the tank with water immediately after the final coat sets enough to handle it (usually 24-48 hours). The water inside cures the interior while you keep the exterior moist with wet burlap or regular spraying. Curing temperature above 35°C accelerates the process but also increases the risk of thermal cracking if drying occurs, so vigilance is essential.</w:t>
      </w:r>
    </w:p>
    <w:p>
      <w:pPr>
        <w:pStyle w:val="Heading3"/>
        <w:spacing w:before="300" w:after="150"/>
      </w:pPr>
      <w:r>
        <w:rPr>
          <w:rFonts w:ascii="Arial" w:cs="Arial" w:eastAsia="Arial" w:hAnsi="Arial"/>
        </w:rPr>
        <w:t xml:space="preserve">Phase 5: Testing and Commissioning (Day 25-28)</w:t>
      </w:r>
    </w:p>
    <w:p>
      <w:pPr>
        <w:spacing w:after="150" w:line="276"/>
      </w:pPr>
      <w:r>
        <w:rPr>
          <w:rFonts w:ascii="Arial" w:cs="Arial" w:eastAsia="Arial" w:hAnsi="Arial"/>
          <w:b w:val="false"/>
          <w:bCs w:val="false"/>
          <w:i w:val="false"/>
          <w:iCs w:val="false"/>
          <w:sz w:val="22"/>
          <w:szCs w:val="22"/>
        </w:rPr>
        <w:t xml:space="preserve">Fill the tank completely and mark the water level. Leave for 72 hours and check for any drop in level (beyond evaporation, which you can estimate by covering a bucket of water as a control). Any leak will appear as a wet spot on the exterior wall. Mark and repair with a cement slurry patch. Install the aeration system, inlet plumbing, and overflow before introducing fish.</w:t>
      </w:r>
    </w:p>
    <w:p>
      <w:pPr>
        <w:spacing w:after="150" w:line="276"/>
      </w:pPr>
      <w:r>
        <w:rPr>
          <w:rFonts w:ascii="Arial" w:cs="Arial" w:eastAsia="Arial" w:hAnsi="Arial"/>
          <w:b w:val="false"/>
          <w:bCs w:val="false"/>
          <w:i w:val="false"/>
          <w:iCs w:val="false"/>
          <w:sz w:val="22"/>
          <w:szCs w:val="22"/>
        </w:rPr>
        <w:t xml:space="preserve">Before stocking fish, flush the tank 2-3 times to leach out any residual alkalinity from fresh cement. Check pH — it should be below 8.5 before fish are introduced. Adding a small amount of vinegar or citric acid to the first fill can accelerate this process.</w:t>
      </w:r>
    </w:p>
    <w:p>
      <w:pPr>
        <w:pStyle w:val="Heading2"/>
        <w:spacing w:before="300" w:after="150"/>
      </w:pPr>
      <w:r>
        <w:rPr>
          <w:rFonts w:ascii="Arial" w:cs="Arial" w:eastAsia="Arial" w:hAnsi="Arial"/>
        </w:rPr>
        <w:t xml:space="preserve">1.5 Plumbing and Water Flow Architecture</w:t>
      </w:r>
    </w:p>
    <w:p>
      <w:pPr>
        <w:spacing w:after="150" w:line="276"/>
      </w:pPr>
      <w:r>
        <w:rPr>
          <w:rFonts w:ascii="Arial" w:cs="Arial" w:eastAsia="Arial" w:hAnsi="Arial"/>
          <w:b w:val="false"/>
          <w:bCs w:val="false"/>
          <w:i w:val="false"/>
          <w:iCs w:val="false"/>
          <w:sz w:val="22"/>
          <w:szCs w:val="22"/>
        </w:rPr>
        <w:t xml:space="preserve">The water system connects three elements: the underground reservoir (supply), the fish tanks (production), and the settling basin (effluent treatment before crop fertigation). Design the system for gravity flow wherever possible, with the solar pump only needed to lift water from the reservoir to a header tank or directly to the fish tanks.</w:t>
      </w:r>
    </w:p>
    <w:p>
      <w:pPr>
        <w:spacing w:after="150" w:line="276"/>
      </w:pPr>
      <w:r>
        <w:rPr>
          <w:rFonts w:ascii="Arial" w:cs="Arial" w:eastAsia="Arial" w:hAnsi="Arial"/>
          <w:b w:val="false"/>
          <w:bCs w:val="false"/>
          <w:i w:val="false"/>
          <w:iCs w:val="false"/>
          <w:sz w:val="22"/>
          <w:szCs w:val="22"/>
        </w:rPr>
        <w:t xml:space="preserve">Each tank should have an independent valve on its inlet line so that individual tanks can be isolated for harvesting, cleaning, or treatment without disrupting the others. The central drain in each tank connects to a common effluent header pipe running to the settling basin. This is a simple two-chamber design: the first chamber catches heavy solids (which are composted), and clarified water from the second chamber flows to a storage pond or directly into the drip irrigation mainline.</w:t>
      </w:r>
    </w:p>
    <w:p>
      <w:pPr>
        <w:spacing w:after="150" w:line="276"/>
      </w:pPr>
      <w:r>
        <w:rPr>
          <w:rFonts w:ascii="Arial" w:cs="Arial" w:eastAsia="Arial" w:hAnsi="Arial"/>
          <w:b w:val="false"/>
          <w:bCs w:val="false"/>
          <w:i w:val="false"/>
          <w:iCs w:val="false"/>
          <w:sz w:val="22"/>
          <w:szCs w:val="22"/>
        </w:rPr>
        <w:t xml:space="preserve">Daily water exchange of 10-20% per tank is the target. At 15 tanks x 35 m³ x 15% exchange, that is roughly 80 m³/day flowing through the system. This nutrient-rich water is essentially free liquid fertilizer for your crops, turning a waste stream into a valuable input. The nitrogen, phosphorus, and potassium in fish effluent are in plant-available forms and can reduce your synthetic fertilizer needs by 30-50%.</w:t>
      </w:r>
    </w:p>
    <w:p>
      <w:pPr>
        <w:pageBreakBefore/>
      </w:pPr>
      <w:r>
        <w:br/>
      </w:r>
    </w:p>
    <w:p>
      <w:pPr>
        <w:pStyle w:val="Heading1"/>
        <w:spacing w:before="300" w:after="150"/>
      </w:pPr>
      <w:r>
        <w:rPr>
          <w:rFonts w:ascii="Arial" w:cs="Arial" w:eastAsia="Arial" w:hAnsi="Arial"/>
        </w:rPr>
        <w:t xml:space="preserve">2. Aeration System — The Life Support</w:t>
      </w:r>
    </w:p>
    <w:p>
      <w:pPr>
        <w:spacing w:after="150" w:line="276"/>
      </w:pPr>
      <w:r>
        <w:rPr>
          <w:rFonts w:ascii="Arial" w:cs="Arial" w:eastAsia="Arial" w:hAnsi="Arial"/>
          <w:b w:val="false"/>
          <w:bCs w:val="false"/>
          <w:i w:val="false"/>
          <w:iCs w:val="false"/>
          <w:sz w:val="22"/>
          <w:szCs w:val="22"/>
        </w:rPr>
        <w:t xml:space="preserve">Aeration is the single most critical system in intensive tank aquaculture. At 2,000 fish per 35 m³, dissolved oxygen (DO) will drop to lethal levels within 2-4 hours if aeration fails. This is not a theoretical risk — it is the number one cause of catastrophic loss in tank aquaculture operations worldwide.</w:t>
      </w:r>
    </w:p>
    <w:p>
      <w:pPr>
        <w:pStyle w:val="Heading2"/>
        <w:spacing w:before="300" w:after="150"/>
      </w:pPr>
      <w:r>
        <w:rPr>
          <w:rFonts w:ascii="Arial" w:cs="Arial" w:eastAsia="Arial" w:hAnsi="Arial"/>
        </w:rPr>
        <w:t xml:space="preserve">2.1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 Tank</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(15 tanks)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Air blower (regenerative)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1.5-2.2 kW units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blowers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 distribution manifold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PVC header pipe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branch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branches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Air stones / diffusers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Fine bubble ceramic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per tank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30-45 total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Airline tubing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12mm flexible PVC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 per tank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 total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valves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One-way air valves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per tank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total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blower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Standby unit (auto-switch)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units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Battery backup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15-20 kWh storage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bank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monitor (optional)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Portable meter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meters</w:t>
            </w:r>
          </w:p>
        </w:tc>
      </w:tr>
    </w:tbl>
    <w:p>
      <w:pPr>
        <w:spacing w:after="150" w:line="276"/>
      </w:pPr>
      <w:r>
        <w:rPr>
          <w:rFonts w:ascii="Arial" w:cs="Arial" w:eastAsia="Arial" w:hAnsi="Arial"/>
          <w:b w:val="false"/>
          <w:bCs w:val="false"/>
          <w:i w:val="false"/>
          <w:iCs w:val="false"/>
          <w:sz w:val="22"/>
          <w:szCs w:val="22"/>
        </w:rPr>
        <w:t xml:space="preserve">Use regenerative (side-channel) blowers rather than piston compressors. They run cooler, last longer, and are more efficient at the modest pressures needed for tank aeration (0.3-0.5 bar). Each 2.2 kW blower can supply 6-8 tanks, so three blowers handle your 15-tank system with redundancy. Connect all blowers to the same manifold so that if one fails, the others increase output to compensate.</w:t>
      </w:r>
    </w:p>
    <w:p>
      <w:pPr>
        <w:spacing w:after="150" w:line="276"/>
      </w:pPr>
      <w:r>
        <w:rPr>
          <w:rFonts w:ascii="Arial" w:cs="Arial" w:eastAsia="Arial" w:hAnsi="Arial"/>
          <w:b w:val="false"/>
          <w:bCs w:val="false"/>
          <w:i w:val="false"/>
          <w:iCs w:val="false"/>
          <w:sz w:val="22"/>
          <w:szCs w:val="22"/>
        </w:rPr>
        <w:t xml:space="preserve">Fine bubble diffusers are critical for oxygen transfer efficiency. Coarse bubbles rise too quickly and transfer less oxygen per unit of air delivered. Place diffusers off-center in the tank to create a circular current that also moves solids toward the central drain, creating a self-cleaning vortex effect.</w:t>
      </w:r>
    </w:p>
    <w:p>
      <w:pPr>
        <w:pStyle w:val="Heading2"/>
        <w:spacing w:before="300" w:after="150"/>
      </w:pPr>
      <w:r>
        <w:rPr>
          <w:rFonts w:ascii="Arial" w:cs="Arial" w:eastAsia="Arial" w:hAnsi="Arial"/>
        </w:rPr>
        <w:t xml:space="preserve">2.2 Emergency Backup Protocol</w:t>
      </w:r>
    </w:p>
    <w:p>
      <w:pPr>
        <w:spacing w:after="150" w:line="276"/>
      </w:pPr>
      <w:r>
        <w:rPr>
          <w:rFonts w:ascii="Arial" w:cs="Arial" w:eastAsia="Arial" w:hAnsi="Arial"/>
          <w:b w:val="false"/>
          <w:bCs w:val="false"/>
          <w:i w:val="false"/>
          <w:iCs w:val="false"/>
          <w:sz w:val="22"/>
          <w:szCs w:val="22"/>
        </w:rPr>
        <w:t xml:space="preserve">Your solar battery bank must be sized to run aeration for a minimum of 8 hours without solar input (overnight plus a cloudy morning). At 8 kW continuous draw for aeration, you need at least 15-20 kWh of usable battery capacity. Wire the backup system with an automatic transfer switch that activates within seconds of a power loss — fish start showing distress at DO levels below 3 mg/L, and you may have less than an hour before mortality begins at high stocking densities.</w:t>
      </w:r>
    </w:p>
    <w:p>
      <w:pPr>
        <w:spacing w:after="150" w:line="276"/>
      </w:pPr>
      <w:r>
        <w:rPr>
          <w:rFonts w:ascii="Arial" w:cs="Arial" w:eastAsia="Arial" w:hAnsi="Arial"/>
          <w:b w:val="false"/>
          <w:bCs w:val="false"/>
          <w:i w:val="false"/>
          <w:iCs w:val="false"/>
          <w:sz w:val="22"/>
          <w:szCs w:val="22"/>
        </w:rPr>
        <w:t xml:space="preserve">As a secondary backup, keep a diesel or petrol generator on-site that can power the blowers. This is cheap insurance against simultaneous solar system failure and battery depletion, which could occur during an extended dust storm (common in the Sahel during harmattan season, November-February). Train at least two staff members on emergency startup procedures.</w:t>
      </w:r>
    </w:p>
    <w:p>
      <w:pPr>
        <w:pageBreakBefore/>
      </w:pPr>
      <w:r>
        <w:br/>
      </w:r>
    </w:p>
    <w:p>
      <w:pPr>
        <w:pStyle w:val="Heading1"/>
        <w:spacing w:before="300" w:after="150"/>
      </w:pPr>
      <w:r>
        <w:rPr>
          <w:rFonts w:ascii="Arial" w:cs="Arial" w:eastAsia="Arial" w:hAnsi="Arial"/>
        </w:rPr>
        <w:t xml:space="preserve">3. Tilapia Breeding Program</w:t>
      </w:r>
    </w:p>
    <w:p>
      <w:pPr>
        <w:spacing w:after="150" w:line="276"/>
      </w:pPr>
      <w:r>
        <w:rPr>
          <w:rFonts w:ascii="Arial" w:cs="Arial" w:eastAsia="Arial" w:hAnsi="Arial"/>
          <w:b w:val="false"/>
          <w:bCs w:val="false"/>
          <w:i w:val="false"/>
          <w:iCs w:val="false"/>
          <w:sz w:val="22"/>
          <w:szCs w:val="22"/>
        </w:rPr>
        <w:t xml:space="preserve">Establishing your own breeding program is essential for long-term profitability. Purchasing fingerlings externally at scale is expensive ($0.08-0.15 per fingerling x 60,000/year = $4,800-9,000/year). An on-farm hatchery eliminates this cost and generates additional revenue from surplus fingerling sales to other farmers. The breeding program requires two dedicated tanks and careful management, but once established, it becomes largely self-sustaining.</w:t>
      </w:r>
    </w:p>
    <w:p>
      <w:pPr>
        <w:pStyle w:val="Heading2"/>
        <w:spacing w:before="300" w:after="150"/>
      </w:pPr>
      <w:r>
        <w:rPr>
          <w:rFonts w:ascii="Arial" w:cs="Arial" w:eastAsia="Arial" w:hAnsi="Arial"/>
        </w:rPr>
        <w:t xml:space="preserve">3.1 Broodstock Selection and Management</w:t>
      </w:r>
    </w:p>
    <w:p>
      <w:pPr>
        <w:spacing w:after="150" w:line="276"/>
      </w:pPr>
      <w:r>
        <w:rPr>
          <w:rFonts w:ascii="Arial" w:cs="Arial" w:eastAsia="Arial" w:hAnsi="Arial"/>
          <w:b w:val="false"/>
          <w:bCs w:val="false"/>
          <w:i w:val="false"/>
          <w:iCs w:val="false"/>
          <w:sz w:val="22"/>
          <w:szCs w:val="22"/>
        </w:rPr>
        <w:t xml:space="preserve">Start with genetically improved tilapia strains if available in your region. The GIFT (Genetically Improved Farmed Tilapia) strain and its derivatives are the gold standard, offering 30-60% faster growth than wild-type Nile tilapia. In West Africa, the Abbassa strain from Egypt and locally selected strains from Nigeria and Ghana are good options. Source your initial broodstock from a reputable hatchery or government research station — the quality of your foundation stock determines the performance of every fish you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Species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Oreochromis niloticus (Nile tilapia)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Broodstock females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mature females (200-400g)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Broodstock males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 mature males (300-500g)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Sex ratio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male : 3 females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Breeding tank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dedicated tank, 35 m³</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Nursery/hapa tank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dedicated tank, 35 m³ with hapas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 at first breeding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5-6 months (150g+)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Productive breeding life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years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Broodstock replacement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30% annually from best growers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 temperature range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25-30°C (optimal 28°C)</w:t>
            </w:r>
          </w:p>
        </w:tc>
      </w:tr>
    </w:tbl>
    <w:p>
      <w:pPr>
        <w:pStyle w:val="Heading2"/>
        <w:spacing w:before="300" w:after="150"/>
      </w:pPr>
      <w:r>
        <w:rPr>
          <w:rFonts w:ascii="Arial" w:cs="Arial" w:eastAsia="Arial" w:hAnsi="Arial"/>
        </w:rPr>
        <w:t xml:space="preserve">3.2 Breeding Cycle</w:t>
      </w:r>
    </w:p>
    <w:p>
      <w:pPr>
        <w:spacing w:after="150" w:line="276"/>
      </w:pPr>
      <w:r>
        <w:rPr>
          <w:rFonts w:ascii="Arial" w:cs="Arial" w:eastAsia="Arial" w:hAnsi="Arial"/>
          <w:b w:val="false"/>
          <w:bCs w:val="false"/>
          <w:i w:val="false"/>
          <w:iCs w:val="false"/>
          <w:sz w:val="22"/>
          <w:szCs w:val="22"/>
        </w:rPr>
        <w:t xml:space="preserve">Nile tilapia are mouth-brooders — the female collects fertilized eggs in her mouth and incubates them for 10-14 days, during which she does not eat. After hatching, the fry remain in her mouth for another 5-7 days until the yolk sac is absorbed, then are released as free-swimming fry. Each female produces 200-400 eggs per spawn and will breed every 4-6 weeks under optimal conditions.</w:t>
      </w:r>
    </w:p>
    <w:p>
      <w:pPr>
        <w:spacing w:after="150" w:line="276"/>
      </w:pPr>
      <w:r>
        <w:rPr>
          <w:rFonts w:ascii="Arial" w:cs="Arial" w:eastAsia="Arial" w:hAnsi="Arial"/>
          <w:b w:val="false"/>
          <w:bCs w:val="false"/>
          <w:i w:val="false"/>
          <w:iCs w:val="false"/>
          <w:sz w:val="22"/>
          <w:szCs w:val="22"/>
        </w:rPr>
        <w:t xml:space="preserve">To manage breeding efficiently, divide your 50 females into 4-5 cohorts and rotate them through the breeding tank on a staggered schedule. This ensures continuous fingerling production rather than boom-and-bust cycles. When you observe females with distended mouths (indicating they are holding eggs/fry), either let them release naturally in the breeding tank, or gently collect the fry by carefully opening the mouth over a fine-mesh net submerged in water. The latter method gives you more control over timing and reduces fry predation.</w:t>
      </w:r>
    </w:p>
    <w:p>
      <w:pPr>
        <w:spacing w:after="150" w:line="276"/>
      </w:pPr>
      <w:r>
        <w:rPr>
          <w:rFonts w:ascii="Arial" w:cs="Arial" w:eastAsia="Arial" w:hAnsi="Arial"/>
          <w:b w:val="false"/>
          <w:bCs w:val="false"/>
          <w:i w:val="false"/>
          <w:iCs w:val="false"/>
          <w:sz w:val="22"/>
          <w:szCs w:val="22"/>
        </w:rPr>
        <w:t xml:space="preserve">Transfer collected fry to hapas (fine mesh enclosures suspended inside the nursery tank). Hapas protect the tiny fry from predation by larger fish and make feeding, counting, and harvesting fingerlings much easier. Stock hapas at 500-1,000 fry per cubic meter initially, thinning to 200-300 per cubic meter as they grow.</w:t>
      </w:r>
    </w:p>
    <w:p>
      <w:pPr>
        <w:pStyle w:val="Heading2"/>
        <w:spacing w:before="300" w:after="150"/>
      </w:pPr>
      <w:r>
        <w:rPr>
          <w:rFonts w:ascii="Arial" w:cs="Arial" w:eastAsia="Arial" w:hAnsi="Arial"/>
        </w:rPr>
        <w:t xml:space="preserve">3.3 Nursery Management (Fry to Fingerling)</w:t>
      </w:r>
    </w:p>
    <w:p>
      <w:pPr>
        <w:spacing w:after="150" w:line="276"/>
      </w:pPr>
      <w:r>
        <w:rPr>
          <w:rFonts w:ascii="Arial" w:cs="Arial" w:eastAsia="Arial" w:hAnsi="Arial"/>
          <w:b w:val="false"/>
          <w:bCs w:val="false"/>
          <w:i w:val="false"/>
          <w:iCs w:val="false"/>
          <w:sz w:val="22"/>
          <w:szCs w:val="22"/>
        </w:rPr>
        <w:t xml:space="preserve">The nursery phase lasts 4-6 weeks, during which fry grow from ~10mm/0.5g to 30-50mm/2-5g (fingerling size suitable for stocking into production tanks). This is the highest-mortality phase, with survival rates of 60-70% under good management. The main causes of loss are cannibalism (larger fry eat smaller ones), poor water quality, and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2200"/>
        <w:gridCol w:w="25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Feed 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Feeding Rate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10-15mm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Fine powder feed (45% protein)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 body weight/day, 6x daily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Sort by size to reduce cannibalism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15-25mm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Crumble feed (40% protein)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 BW/day, 4x daily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 sex reversal if using (see 3.4)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25-35mm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Small pellet (38% protein)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6-8% BW/day, 3x daily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Thin hapas, grade by size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35-50mm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1mm pellet (35% protein)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BW/day, 3x daily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production tank stocking</w:t>
            </w:r>
          </w:p>
        </w:tc>
      </w:tr>
    </w:tbl>
    <w:p>
      <w:pPr>
        <w:spacing w:after="150" w:line="276"/>
      </w:pPr>
      <w:r>
        <w:rPr>
          <w:rFonts w:ascii="Arial" w:cs="Arial" w:eastAsia="Arial" w:hAnsi="Arial"/>
          <w:b w:val="false"/>
          <w:bCs w:val="false"/>
          <w:i w:val="false"/>
          <w:iCs w:val="false"/>
          <w:sz w:val="22"/>
          <w:szCs w:val="22"/>
        </w:rPr>
        <w:t xml:space="preserve">Feed fry with powdered high-protein feed (40-45% protein) in the first two weeks, then transition to crumbles and small pellets. Supplementary live food such as mosquito larvae, daphnia, or finely chopped azolla dramatically improves survival and growth rates during the first two weeks. Your farm's azolla production from pond surfaces provides an ideal free feed source for this purpose.</w:t>
      </w:r>
    </w:p>
    <w:p>
      <w:pPr>
        <w:pStyle w:val="Heading2"/>
        <w:spacing w:before="300" w:after="150"/>
      </w:pPr>
      <w:r>
        <w:rPr>
          <w:rFonts w:ascii="Arial" w:cs="Arial" w:eastAsia="Arial" w:hAnsi="Arial"/>
        </w:rPr>
        <w:t xml:space="preserve">3.4 All-Male Production (Optional but Recommended)</w:t>
      </w:r>
    </w:p>
    <w:p>
      <w:pPr>
        <w:spacing w:after="150" w:line="276"/>
      </w:pPr>
      <w:r>
        <w:rPr>
          <w:rFonts w:ascii="Arial" w:cs="Arial" w:eastAsia="Arial" w:hAnsi="Arial"/>
          <w:b w:val="false"/>
          <w:bCs w:val="false"/>
          <w:i w:val="false"/>
          <w:iCs w:val="false"/>
          <w:sz w:val="22"/>
          <w:szCs w:val="22"/>
        </w:rPr>
        <w:t xml:space="preserve">Male tilapia grow 30-40% faster than females and reach market size more uniformly. In mixed-sex populations, females divert energy to egg production and mouth-brooding rather than growth, and uncontrolled reproduction in production tanks leads to overcrowding with stunted fish. For these reasons, most commercial tilapia operations produce all-male or predominantly male batches.</w:t>
      </w:r>
    </w:p>
    <w:p>
      <w:pPr>
        <w:spacing w:after="150" w:line="276"/>
      </w:pPr>
      <w:r>
        <w:rPr>
          <w:rFonts w:ascii="Arial" w:cs="Arial" w:eastAsia="Arial" w:hAnsi="Arial"/>
          <w:b w:val="false"/>
          <w:bCs w:val="false"/>
          <w:i w:val="false"/>
          <w:iCs w:val="false"/>
          <w:sz w:val="22"/>
          <w:szCs w:val="22"/>
        </w:rPr>
        <w:t xml:space="preserve">The standard method is hormonal sex reversal using methyltestosterone (MT) administered in feed during the first 21-28 days after yolk sac absorption. The hormone is mixed into powdered feed at 60mg per kg of feed, and fry are fed this treated feed exclusively for the treatment period. After this window, normal feed resumes. The treatment is 95-98% effective at producing phenotypic males.</w:t>
      </w:r>
    </w:p>
    <w:p>
      <w:pPr>
        <w:spacing w:after="150" w:line="276"/>
      </w:pPr>
      <w:r>
        <w:rPr>
          <w:rFonts w:ascii="Arial" w:cs="Arial" w:eastAsia="Arial" w:hAnsi="Arial"/>
          <w:b w:val="false"/>
          <w:bCs w:val="false"/>
          <w:i w:val="false"/>
          <w:iCs w:val="false"/>
          <w:sz w:val="22"/>
          <w:szCs w:val="22"/>
        </w:rPr>
        <w:t xml:space="preserve">An alternative approach gaining traction is YY-male technology, where genetically male broodstock (carrying two Y chromosomes) are bred with normal females to produce all-male offspring without hormones. This requires access to YY-male broodstock, which are available from some research institutions in Africa. If you can source YY males, this eliminates the hormonal treatment entirely.</w:t>
      </w:r>
    </w:p>
    <w:p>
      <w:pPr>
        <w:spacing w:after="150" w:line="276"/>
      </w:pPr>
      <w:r>
        <w:rPr>
          <w:rFonts w:ascii="Arial" w:cs="Arial" w:eastAsia="Arial" w:hAnsi="Arial"/>
          <w:b w:val="false"/>
          <w:bCs w:val="false"/>
          <w:i w:val="false"/>
          <w:iCs w:val="false"/>
          <w:sz w:val="22"/>
          <w:szCs w:val="22"/>
        </w:rPr>
        <w:t xml:space="preserve">A third option, suitable for smaller operations or where hormonal treatment is not desired, is manual sexing at the fingerling stage (50-80mm). Males can be identified by the shape of the genital papilla under magnification. This is labor-intensive and only 85-90% accurate, but avoids hormonal inputs entirely.</w:t>
      </w:r>
    </w:p>
    <w:p>
      <w:pPr>
        <w:pStyle w:val="Heading2"/>
        <w:spacing w:before="300" w:after="150"/>
      </w:pPr>
      <w:r>
        <w:rPr>
          <w:rFonts w:ascii="Arial" w:cs="Arial" w:eastAsia="Arial" w:hAnsi="Arial"/>
        </w:rPr>
        <w:t xml:space="preserve">3.5 Fingerling Production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2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Annual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breeding females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Spawns per female per month</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(every 8 weeks avg)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Eggs per spawn</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 (average)</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eggs produced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Hatch rate</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Fry produced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6,375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76,500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Nursery survival (to fingerling)</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70%</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Fingerlings produced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4,463</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53,550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Farm requirement (production tanks)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~4,250</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Surplus for sale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~200-1,000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~2,500-10,000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 from surplus ($0.10-0.15 ea)</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$20-150</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$250-1,500</w:t>
            </w:r>
          </w:p>
        </w:tc>
      </w:tr>
    </w:tbl>
    <w:p>
      <w:pPr>
        <w:spacing w:after="150" w:line="276"/>
      </w:pPr>
      <w:r>
        <w:rPr>
          <w:rFonts w:ascii="Arial" w:cs="Arial" w:eastAsia="Arial" w:hAnsi="Arial"/>
          <w:b w:val="false"/>
          <w:bCs w:val="false"/>
          <w:i w:val="false"/>
          <w:iCs w:val="false"/>
          <w:sz w:val="22"/>
          <w:szCs w:val="22"/>
        </w:rPr>
        <w:t xml:space="preserve">These numbers are conservative. With optimized management, a good strain, and experienced staff, you can push spawning frequency to every 4-5 weeks and nursery survival above 75%, giving you a larger surplus for sale. Fingerling sales may seem like a small revenue line, but they serve an important strategic purpose: they establish you as the local fingerling supplier, creating a network of customer-farmers who may also become clients of your processing facility.</w:t>
      </w:r>
    </w:p>
    <w:p>
      <w:pPr>
        <w:pageBreakBefore/>
      </w:pPr>
      <w:r>
        <w:br/>
      </w:r>
    </w:p>
    <w:p>
      <w:pPr>
        <w:pStyle w:val="Heading1"/>
        <w:spacing w:before="300" w:after="150"/>
      </w:pPr>
      <w:r>
        <w:rPr>
          <w:rFonts w:ascii="Arial" w:cs="Arial" w:eastAsia="Arial" w:hAnsi="Arial"/>
        </w:rPr>
        <w:t xml:space="preserve">4. Feed Strategy and Cost Reduction</w:t>
      </w:r>
    </w:p>
    <w:p>
      <w:pPr>
        <w:spacing w:after="150" w:line="276"/>
      </w:pPr>
      <w:r>
        <w:rPr>
          <w:rFonts w:ascii="Arial" w:cs="Arial" w:eastAsia="Arial" w:hAnsi="Arial"/>
          <w:b w:val="false"/>
          <w:bCs w:val="false"/>
          <w:i w:val="false"/>
          <w:iCs w:val="false"/>
          <w:sz w:val="22"/>
          <w:szCs w:val="22"/>
        </w:rPr>
        <w:t xml:space="preserve">Feed represents 40-60% of operating costs in intensive tank aquaculture. Reducing feed costs without compromising fish growth is the single biggest lever for improving profitability. Your integrated farm has a significant advantage here: multiple on-farm ingredients can substitute for expensive commercial feed components.</w:t>
      </w:r>
    </w:p>
    <w:p>
      <w:pPr>
        <w:pStyle w:val="Heading2"/>
        <w:spacing w:before="300" w:after="150"/>
      </w:pPr>
      <w:r>
        <w:rPr>
          <w:rFonts w:ascii="Arial" w:cs="Arial" w:eastAsia="Arial" w:hAnsi="Arial"/>
        </w:rPr>
        <w:t xml:space="preserve">4.1 On-Farm Feed 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000"/>
        <w:gridCol w:w="1600"/>
        <w:gridCol w:w="2960"/>
      </w:tblGrid>
      <w:t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Ingredient</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Protein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on Farm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Inclusion in Diet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Annual Availability</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Rice bran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12-14%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Rice paddy processing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15-20%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Oct-Feb (post-harvest)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Moringa leaf meal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Moringa hedgerows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Year-round</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Azolla (dried)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22-28%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Pond surface culture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Year-round (wet &gt; dry)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Peanut cake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Peanut oil pressing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Nov-Mar</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Cowpea waste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Processing facility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Oct-Dec</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Termites (dried)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Wild harvest, farm mounds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Year-round</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Maggots (BSF larvae)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40-45%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Composting facility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Year-round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Vegetable waste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garden culls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Year-round</w:t>
            </w:r>
          </w:p>
        </w:tc>
      </w:tr>
    </w:tbl>
    <w:p>
      <w:pPr>
        <w:pStyle w:val="Heading2"/>
        <w:spacing w:before="300" w:after="150"/>
      </w:pPr>
      <w:r>
        <w:rPr>
          <w:rFonts w:ascii="Arial" w:cs="Arial" w:eastAsia="Arial" w:hAnsi="Arial"/>
        </w:rPr>
        <w:t xml:space="preserve">4.2 Black Soldier Fly (BSF) Larvae Production</w:t>
      </w:r>
    </w:p>
    <w:p>
      <w:pPr>
        <w:spacing w:after="150" w:line="276"/>
      </w:pPr>
      <w:r>
        <w:rPr>
          <w:rFonts w:ascii="Arial" w:cs="Arial" w:eastAsia="Arial" w:hAnsi="Arial"/>
          <w:b w:val="false"/>
          <w:bCs w:val="false"/>
          <w:i w:val="false"/>
          <w:iCs w:val="false"/>
          <w:sz w:val="22"/>
          <w:szCs w:val="22"/>
        </w:rPr>
        <w:t xml:space="preserve">Black soldier fly larvae deserve special attention as they can transform organic waste into high-quality fish feed protein at virtually zero cost. BSF larvae contain 40-45% protein and 25-30% fat, making them an excellent partial replacement for fishmeal in tilapia diets. They thrive in the Sahel's heat (optimal 27-33°C) and feed voraciously on organic waste including vegetable scraps, fruit culls, animal manure, and processing byproducts — all of which your farm produces in abundance.</w:t>
      </w:r>
    </w:p>
    <w:p>
      <w:pPr>
        <w:spacing w:after="150" w:line="276"/>
      </w:pPr>
      <w:r>
        <w:rPr>
          <w:rFonts w:ascii="Arial" w:cs="Arial" w:eastAsia="Arial" w:hAnsi="Arial"/>
          <w:b w:val="false"/>
          <w:bCs w:val="false"/>
          <w:i w:val="false"/>
          <w:iCs w:val="false"/>
          <w:sz w:val="22"/>
          <w:szCs w:val="22"/>
        </w:rPr>
        <w:t xml:space="preserve">A simple BSF production unit consists of covered bins or troughs containing organic waste, positioned where adult flies can access them for egg-laying. The larvae self-harvest by crawling out of the waste when they reach maturity (pre-pupation), falling into a collection container. A well-managed unit processing 50 kg of organic waste per day can produce 10-15 kg of larvae daily — enough to replace 8-12% of your commercial feed requirement. Combined with rice bran, moringa, and azolla, you can realistically replace 30-40% of commercial feed, saving $6,000-10,000 per year.</w:t>
      </w:r>
    </w:p>
    <w:p>
      <w:pPr>
        <w:pStyle w:val="Heading2"/>
        <w:spacing w:before="300" w:after="150"/>
      </w:pPr>
      <w:r>
        <w:rPr>
          <w:rFonts w:ascii="Arial" w:cs="Arial" w:eastAsia="Arial" w:hAnsi="Arial"/>
        </w:rPr>
        <w:t xml:space="preserve">4.3 On-Farm Feed Mill</w:t>
      </w:r>
    </w:p>
    <w:p>
      <w:pPr>
        <w:spacing w:after="150" w:line="276"/>
      </w:pPr>
      <w:r>
        <w:rPr>
          <w:rFonts w:ascii="Arial" w:cs="Arial" w:eastAsia="Arial" w:hAnsi="Arial"/>
          <w:b w:val="false"/>
          <w:bCs w:val="false"/>
          <w:i w:val="false"/>
          <w:iCs w:val="false"/>
          <w:sz w:val="22"/>
          <w:szCs w:val="22"/>
        </w:rPr>
        <w:t xml:space="preserve">A small pellet mill (feed extruder) costing $3,000-5,000 allows you to formulate complete feeds on-site using a combination of purchased base ingredients (fishmeal, soybean meal) and farm-grown supplements. This gives you control over feed quality, freshness, and cost. A basic formulation for grow-out tilapia might include: soybean meal 30%, fishmeal 10%, rice bran 20%, moringa leaf meal 10%, peanut cake 15%, BSF larvae meal 10%, vitamin/mineral premix 2%, binder (cassava starch) 3%. This produces a feed with approximately 30-32% protein at a cost roughly 40-50% below commercial feed prices.</w:t>
      </w:r>
    </w:p>
    <w:p>
      <w:pPr>
        <w:pageBreakBefore/>
      </w:pPr>
      <w:r>
        <w:br/>
      </w:r>
    </w:p>
    <w:p>
      <w:pPr>
        <w:pStyle w:val="Heading1"/>
        <w:spacing w:before="300" w:after="150"/>
      </w:pPr>
      <w:r>
        <w:rPr>
          <w:rFonts w:ascii="Arial" w:cs="Arial" w:eastAsia="Arial" w:hAnsi="Arial"/>
        </w:rPr>
        <w:t xml:space="preserve">5. Month-by-Month Farm Operations Calendar</w:t>
      </w:r>
    </w:p>
    <w:p>
      <w:pPr>
        <w:spacing w:after="150" w:line="276"/>
      </w:pPr>
      <w:r>
        <w:rPr>
          <w:rFonts w:ascii="Arial" w:cs="Arial" w:eastAsia="Arial" w:hAnsi="Arial"/>
          <w:b w:val="false"/>
          <w:bCs w:val="false"/>
          <w:i w:val="false"/>
          <w:iCs w:val="false"/>
          <w:sz w:val="22"/>
          <w:szCs w:val="22"/>
        </w:rPr>
        <w:t xml:space="preserve">The following calendar integrates all farm activities — crops, livestock, aquaculture, and processing — into a unified operational schedule. Understanding the seasonal rhythm is critical for labor planning, cash flow management, and ensuring that every component of the integrated system supports the others at the right time.</w:t>
      </w:r>
    </w:p>
    <w:p>
      <w:pPr>
        <w:pStyle w:val="Heading2"/>
        <w:spacing w:before="300" w:after="150"/>
      </w:pPr>
      <w:r>
        <w:rPr>
          <w:rFonts w:ascii="Arial" w:cs="Arial" w:eastAsia="Arial" w:hAnsi="Arial"/>
        </w:rPr>
        <w:t xml:space="preserve">January — Peak Dry Season</w:t>
      </w:r>
    </w:p>
    <w:p>
      <w:pPr>
        <w:spacing w:after="150" w:line="276"/>
      </w:pPr>
      <w:r>
        <w:rPr>
          <w:rFonts w:ascii="Arial" w:cs="Arial" w:eastAsia="Arial" w:hAnsi="Arial"/>
          <w:b/>
          <w:bCs/>
          <w:i w:val="false"/>
          <w:iCs w:val="false"/>
          <w:sz w:val="22"/>
          <w:szCs w:val="22"/>
        </w:rPr>
        <w:t xml:space="preserve">Crops: </w:t>
      </w:r>
      <w:r>
        <w:rPr>
          <w:rFonts w:ascii="Arial" w:cs="Arial" w:eastAsia="Arial" w:hAnsi="Arial"/>
          <w:b w:val="false"/>
          <w:bCs w:val="false"/>
          <w:i w:val="false"/>
          <w:iCs w:val="false"/>
          <w:sz w:val="22"/>
          <w:szCs w:val="22"/>
        </w:rPr>
        <w:t xml:space="preserve">Potato harvest in full swing (main revenue period). Onion transplanting. Market garden production under irrigation. Moringa leaf harvest continues.</w:t>
      </w:r>
    </w:p>
    <w:p>
      <w:pPr>
        <w:spacing w:after="150" w:line="276"/>
      </w:pPr>
      <w:r>
        <w:rPr>
          <w:rFonts w:ascii="Arial" w:cs="Arial" w:eastAsia="Arial" w:hAnsi="Arial"/>
          <w:b/>
          <w:bCs/>
          <w:i w:val="false"/>
          <w:iCs w:val="false"/>
          <w:sz w:val="22"/>
          <w:szCs w:val="22"/>
        </w:rPr>
        <w:t xml:space="preserve">Fish: </w:t>
      </w:r>
      <w:r>
        <w:rPr>
          <w:rFonts w:ascii="Arial" w:cs="Arial" w:eastAsia="Arial" w:hAnsi="Arial"/>
          <w:b w:val="false"/>
          <w:bCs w:val="false"/>
          <w:i w:val="false"/>
          <w:iCs w:val="false"/>
          <w:sz w:val="22"/>
          <w:szCs w:val="22"/>
        </w:rPr>
        <w:t xml:space="preserve">2-3 tank harvests. Water temperature optimal (24-28°C). Feed conversion at its best. Stock replacement tanks.</w:t>
      </w:r>
    </w:p>
    <w:p>
      <w:pPr>
        <w:spacing w:after="150" w:line="276"/>
      </w:pPr>
      <w:r>
        <w:rPr>
          <w:rFonts w:ascii="Arial" w:cs="Arial" w:eastAsia="Arial" w:hAnsi="Arial"/>
          <w:b/>
          <w:bCs/>
          <w:i w:val="false"/>
          <w:iCs w:val="false"/>
          <w:sz w:val="22"/>
          <w:szCs w:val="22"/>
        </w:rPr>
        <w:t xml:space="preserve">Animals: </w:t>
      </w:r>
      <w:r>
        <w:rPr>
          <w:rFonts w:ascii="Arial" w:cs="Arial" w:eastAsia="Arial" w:hAnsi="Arial"/>
          <w:b w:val="false"/>
          <w:bCs w:val="false"/>
          <w:i w:val="false"/>
          <w:iCs w:val="false"/>
          <w:sz w:val="22"/>
          <w:szCs w:val="22"/>
        </w:rPr>
        <w:t xml:space="preserve">Chickens rotating through harvested potato fields. Sheep grazing dry-season pasture. Egg production steady.</w:t>
      </w:r>
    </w:p>
    <w:p>
      <w:pPr>
        <w:spacing w:after="150" w:line="276"/>
      </w:pPr>
      <w:r>
        <w:rPr>
          <w:rFonts w:ascii="Arial" w:cs="Arial" w:eastAsia="Arial" w:hAnsi="Arial"/>
          <w:b/>
          <w:bCs/>
          <w:i w:val="false"/>
          <w:iCs w:val="false"/>
          <w:sz w:val="22"/>
          <w:szCs w:val="22"/>
        </w:rPr>
        <w:t xml:space="preserve">Processing: </w:t>
      </w:r>
      <w:r>
        <w:rPr>
          <w:rFonts w:ascii="Arial" w:cs="Arial" w:eastAsia="Arial" w:hAnsi="Arial"/>
          <w:b w:val="false"/>
          <w:bCs w:val="false"/>
          <w:i w:val="false"/>
          <w:iCs w:val="false"/>
          <w:sz w:val="22"/>
          <w:szCs w:val="22"/>
        </w:rPr>
        <w:t xml:space="preserve">Potato washing, sorting, chipping. Fish smoking. Moringa drying. High facility utilization.</w:t>
      </w:r>
    </w:p>
    <w:p>
      <w:pPr>
        <w:spacing w:after="150" w:line="276"/>
      </w:pPr>
      <w:r>
        <w:rPr>
          <w:rFonts w:ascii="Arial" w:cs="Arial" w:eastAsia="Arial" w:hAnsi="Arial"/>
          <w:b/>
          <w:bCs/>
          <w:i w:val="false"/>
          <w:iCs w:val="false"/>
          <w:sz w:val="22"/>
          <w:szCs w:val="22"/>
        </w:rPr>
        <w:t xml:space="preserve">Cash flow: </w:t>
      </w:r>
      <w:r>
        <w:rPr>
          <w:rFonts w:ascii="Arial" w:cs="Arial" w:eastAsia="Arial" w:hAnsi="Arial"/>
          <w:b w:val="false"/>
          <w:bCs w:val="false"/>
          <w:i w:val="false"/>
          <w:iCs w:val="false"/>
          <w:sz w:val="22"/>
          <w:szCs w:val="22"/>
        </w:rPr>
        <w:t xml:space="preserve">STRONG — multiple harvest streams converging.</w:t>
      </w:r>
    </w:p>
    <w:p>
      <w:pPr>
        <w:pStyle w:val="Heading2"/>
        <w:spacing w:before="300" w:after="150"/>
      </w:pPr>
      <w:r>
        <w:rPr>
          <w:rFonts w:ascii="Arial" w:cs="Arial" w:eastAsia="Arial" w:hAnsi="Arial"/>
        </w:rPr>
        <w:t xml:space="preserve">February — Dry Season Continues</w:t>
      </w:r>
    </w:p>
    <w:p>
      <w:pPr>
        <w:spacing w:after="150" w:line="276"/>
      </w:pPr>
      <w:r>
        <w:rPr>
          <w:rFonts w:ascii="Arial" w:cs="Arial" w:eastAsia="Arial" w:hAnsi="Arial"/>
          <w:b/>
          <w:bCs/>
          <w:i w:val="false"/>
          <w:iCs w:val="false"/>
          <w:sz w:val="22"/>
          <w:szCs w:val="22"/>
        </w:rPr>
        <w:t xml:space="preserve">Crops: </w:t>
      </w:r>
      <w:r>
        <w:rPr>
          <w:rFonts w:ascii="Arial" w:cs="Arial" w:eastAsia="Arial" w:hAnsi="Arial"/>
          <w:b w:val="false"/>
          <w:bCs w:val="false"/>
          <w:i w:val="false"/>
          <w:iCs w:val="false"/>
          <w:sz w:val="22"/>
          <w:szCs w:val="22"/>
        </w:rPr>
        <w:t xml:space="preserve">Late potato harvest. Onions growing. Peanut processing from stored harvest. Begin land preparation for next rotation.</w:t>
      </w:r>
    </w:p>
    <w:p>
      <w:pPr>
        <w:spacing w:after="150" w:line="276"/>
      </w:pPr>
      <w:r>
        <w:rPr>
          <w:rFonts w:ascii="Arial" w:cs="Arial" w:eastAsia="Arial" w:hAnsi="Arial"/>
          <w:b/>
          <w:bCs/>
          <w:i w:val="false"/>
          <w:iCs w:val="false"/>
          <w:sz w:val="22"/>
          <w:szCs w:val="22"/>
        </w:rPr>
        <w:t xml:space="preserve">Fish: </w:t>
      </w:r>
      <w:r>
        <w:rPr>
          <w:rFonts w:ascii="Arial" w:cs="Arial" w:eastAsia="Arial" w:hAnsi="Arial"/>
          <w:b w:val="false"/>
          <w:bCs w:val="false"/>
          <w:i w:val="false"/>
          <w:iCs w:val="false"/>
          <w:sz w:val="22"/>
          <w:szCs w:val="22"/>
        </w:rPr>
        <w:t xml:space="preserve">Steady harvests continue. Begin harmattan dust management — shade cloth over tanks reduces particulate contamination. Check aeration backup systems.</w:t>
      </w:r>
    </w:p>
    <w:p>
      <w:pPr>
        <w:spacing w:after="150" w:line="276"/>
      </w:pPr>
      <w:r>
        <w:rPr>
          <w:rFonts w:ascii="Arial" w:cs="Arial" w:eastAsia="Arial" w:hAnsi="Arial"/>
          <w:b/>
          <w:bCs/>
          <w:i w:val="false"/>
          <w:iCs w:val="false"/>
          <w:sz w:val="22"/>
          <w:szCs w:val="22"/>
        </w:rPr>
        <w:t xml:space="preserve">Animals: </w:t>
      </w:r>
      <w:r>
        <w:rPr>
          <w:rFonts w:ascii="Arial" w:cs="Arial" w:eastAsia="Arial" w:hAnsi="Arial"/>
          <w:b w:val="false"/>
          <w:bCs w:val="false"/>
          <w:i w:val="false"/>
          <w:iCs w:val="false"/>
          <w:sz w:val="22"/>
          <w:szCs w:val="22"/>
        </w:rPr>
        <w:t xml:space="preserve">Dry season supplementary feeding for sheep (stored sorghum stalks, cowpea hay). Duck eggs at peak production.</w:t>
      </w:r>
    </w:p>
    <w:p>
      <w:pPr>
        <w:pStyle w:val="Heading2"/>
        <w:spacing w:before="300" w:after="150"/>
      </w:pPr>
      <w:r>
        <w:rPr>
          <w:rFonts w:ascii="Arial" w:cs="Arial" w:eastAsia="Arial" w:hAnsi="Arial"/>
        </w:rPr>
        <w:t xml:space="preserve">March — Late Dry / Hot Season Begins</w:t>
      </w:r>
    </w:p>
    <w:p>
      <w:pPr>
        <w:spacing w:after="150" w:line="276"/>
      </w:pPr>
      <w:r>
        <w:rPr>
          <w:rFonts w:ascii="Arial" w:cs="Arial" w:eastAsia="Arial" w:hAnsi="Arial"/>
          <w:b/>
          <w:bCs/>
          <w:i w:val="false"/>
          <w:iCs w:val="false"/>
          <w:sz w:val="22"/>
          <w:szCs w:val="22"/>
        </w:rPr>
        <w:t xml:space="preserve">Crops: </w:t>
      </w:r>
      <w:r>
        <w:rPr>
          <w:rFonts w:ascii="Arial" w:cs="Arial" w:eastAsia="Arial" w:hAnsi="Arial"/>
          <w:b w:val="false"/>
          <w:bCs w:val="false"/>
          <w:i w:val="false"/>
          <w:iCs w:val="false"/>
          <w:sz w:val="22"/>
          <w:szCs w:val="22"/>
        </w:rPr>
        <w:t xml:space="preserve">Mango season begins — first harvests from early varieties. Market garden transitions to heat-tolerant crops (okra, amaranth). Last potato plots cleared.</w:t>
      </w:r>
    </w:p>
    <w:p>
      <w:pPr>
        <w:spacing w:after="150" w:line="276"/>
      </w:pPr>
      <w:r>
        <w:rPr>
          <w:rFonts w:ascii="Arial" w:cs="Arial" w:eastAsia="Arial" w:hAnsi="Arial"/>
          <w:b/>
          <w:bCs/>
          <w:i w:val="false"/>
          <w:iCs w:val="false"/>
          <w:sz w:val="22"/>
          <w:szCs w:val="22"/>
        </w:rPr>
        <w:t xml:space="preserve">Fish: </w:t>
      </w:r>
      <w:r>
        <w:rPr>
          <w:rFonts w:ascii="Arial" w:cs="Arial" w:eastAsia="Arial" w:hAnsi="Arial"/>
          <w:b w:val="false"/>
          <w:bCs w:val="false"/>
          <w:i w:val="false"/>
          <w:iCs w:val="false"/>
          <w:sz w:val="22"/>
          <w:szCs w:val="22"/>
        </w:rPr>
        <w:t xml:space="preserve">Water temperatures rising — monitor DO more closely. May need to increase aeration hours. Growth rates remain good.</w:t>
      </w:r>
    </w:p>
    <w:p>
      <w:pPr>
        <w:spacing w:after="150" w:line="276"/>
      </w:pPr>
      <w:r>
        <w:rPr>
          <w:rFonts w:ascii="Arial" w:cs="Arial" w:eastAsia="Arial" w:hAnsi="Arial"/>
          <w:b/>
          <w:bCs/>
          <w:i w:val="false"/>
          <w:iCs w:val="false"/>
          <w:sz w:val="22"/>
          <w:szCs w:val="22"/>
        </w:rPr>
        <w:t xml:space="preserve">Animals: </w:t>
      </w:r>
      <w:r>
        <w:rPr>
          <w:rFonts w:ascii="Arial" w:cs="Arial" w:eastAsia="Arial" w:hAnsi="Arial"/>
          <w:b w:val="false"/>
          <w:bCs w:val="false"/>
          <w:i w:val="false"/>
          <w:iCs w:val="false"/>
          <w:sz w:val="22"/>
          <w:szCs w:val="22"/>
        </w:rPr>
        <w:t xml:space="preserve">Guinea fowl foraging peaks — abundant insects as temperatures rise. Begin sheep breeding for Tabaski lambs (if Tabaski is ~6 months away).</w:t>
      </w:r>
    </w:p>
    <w:p>
      <w:pPr>
        <w:pStyle w:val="Heading2"/>
        <w:spacing w:before="300" w:after="150"/>
      </w:pPr>
      <w:r>
        <w:rPr>
          <w:rFonts w:ascii="Arial" w:cs="Arial" w:eastAsia="Arial" w:hAnsi="Arial"/>
        </w:rPr>
        <w:t xml:space="preserve">April-May — Hot Season / Pre-Rains</w:t>
      </w:r>
    </w:p>
    <w:p>
      <w:pPr>
        <w:spacing w:after="150" w:line="276"/>
      </w:pPr>
      <w:r>
        <w:rPr>
          <w:rFonts w:ascii="Arial" w:cs="Arial" w:eastAsia="Arial" w:hAnsi="Arial"/>
          <w:b/>
          <w:bCs/>
          <w:i w:val="false"/>
          <w:iCs w:val="false"/>
          <w:sz w:val="22"/>
          <w:szCs w:val="22"/>
        </w:rPr>
        <w:t xml:space="preserve">Crops: </w:t>
      </w:r>
      <w:r>
        <w:rPr>
          <w:rFonts w:ascii="Arial" w:cs="Arial" w:eastAsia="Arial" w:hAnsi="Arial"/>
          <w:b w:val="false"/>
          <w:bCs w:val="false"/>
          <w:i w:val="false"/>
          <w:iCs w:val="false"/>
          <w:sz w:val="22"/>
          <w:szCs w:val="22"/>
        </w:rPr>
        <w:t xml:space="preserve">Mango harvest intensifies (Kent, Keitt varieties). Cashew harvest begins. Onion harvest and curing — move to cool underground storage for off-season sale at premium prices. Land preparation for wet season planting. Food forest maintenance, pruning, mulching.</w:t>
      </w:r>
    </w:p>
    <w:p>
      <w:pPr>
        <w:spacing w:after="150" w:line="276"/>
      </w:pPr>
      <w:r>
        <w:rPr>
          <w:rFonts w:ascii="Arial" w:cs="Arial" w:eastAsia="Arial" w:hAnsi="Arial"/>
          <w:b/>
          <w:bCs/>
          <w:i w:val="false"/>
          <w:iCs w:val="false"/>
          <w:sz w:val="22"/>
          <w:szCs w:val="22"/>
        </w:rPr>
        <w:t xml:space="preserve">Fish: </w:t>
      </w:r>
      <w:r>
        <w:rPr>
          <w:rFonts w:ascii="Arial" w:cs="Arial" w:eastAsia="Arial" w:hAnsi="Arial"/>
          <w:b w:val="false"/>
          <w:bCs w:val="false"/>
          <w:i w:val="false"/>
          <w:iCs w:val="false"/>
          <w:sz w:val="22"/>
          <w:szCs w:val="22"/>
        </w:rPr>
        <w:t xml:space="preserve">Hottest period — water temperatures may exceed 32°C. Reduce feeding during peak afternoon heat. Shade cloth essential. Aeration at maximum. Tank harvests continue on schedule.</w:t>
      </w:r>
    </w:p>
    <w:p>
      <w:pPr>
        <w:spacing w:after="150" w:line="276"/>
      </w:pPr>
      <w:r>
        <w:rPr>
          <w:rFonts w:ascii="Arial" w:cs="Arial" w:eastAsia="Arial" w:hAnsi="Arial"/>
          <w:b/>
          <w:bCs/>
          <w:i w:val="false"/>
          <w:iCs w:val="false"/>
          <w:sz w:val="22"/>
          <w:szCs w:val="22"/>
        </w:rPr>
        <w:t xml:space="preserve">Processing: </w:t>
      </w:r>
      <w:r>
        <w:rPr>
          <w:rFonts w:ascii="Arial" w:cs="Arial" w:eastAsia="Arial" w:hAnsi="Arial"/>
          <w:b w:val="false"/>
          <w:bCs w:val="false"/>
          <w:i w:val="false"/>
          <w:iCs w:val="false"/>
          <w:sz w:val="22"/>
          <w:szCs w:val="22"/>
        </w:rPr>
        <w:t xml:space="preserve">Mango drying and juicing at peak. Cashew nut processing. Onion storage management. Solar drying racks running at full capacity.</w:t>
      </w:r>
    </w:p>
    <w:p>
      <w:pPr>
        <w:spacing w:after="150" w:line="276"/>
      </w:pPr>
      <w:r>
        <w:rPr>
          <w:rFonts w:ascii="Arial" w:cs="Arial" w:eastAsia="Arial" w:hAnsi="Arial"/>
          <w:b/>
          <w:bCs/>
          <w:i w:val="false"/>
          <w:iCs w:val="false"/>
          <w:sz w:val="22"/>
          <w:szCs w:val="22"/>
        </w:rPr>
        <w:t xml:space="preserve">Cash flow: </w:t>
      </w:r>
      <w:r>
        <w:rPr>
          <w:rFonts w:ascii="Arial" w:cs="Arial" w:eastAsia="Arial" w:hAnsi="Arial"/>
          <w:b w:val="false"/>
          <w:bCs w:val="false"/>
          <w:i w:val="false"/>
          <w:iCs w:val="false"/>
          <w:sz w:val="22"/>
          <w:szCs w:val="22"/>
        </w:rPr>
        <w:t xml:space="preserve">MODERATE — fruit sales strong, stored onion sales at premium, fish steady, but field crops minimal.</w:t>
      </w:r>
    </w:p>
    <w:p>
      <w:pPr>
        <w:pStyle w:val="Heading2"/>
        <w:spacing w:before="300" w:after="150"/>
      </w:pPr>
      <w:r>
        <w:rPr>
          <w:rFonts w:ascii="Arial" w:cs="Arial" w:eastAsia="Arial" w:hAnsi="Arial"/>
        </w:rPr>
        <w:t xml:space="preserve">June-July — Early Wet Season</w:t>
      </w:r>
    </w:p>
    <w:p>
      <w:pPr>
        <w:spacing w:after="150" w:line="276"/>
      </w:pPr>
      <w:r>
        <w:rPr>
          <w:rFonts w:ascii="Arial" w:cs="Arial" w:eastAsia="Arial" w:hAnsi="Arial"/>
          <w:b/>
          <w:bCs/>
          <w:i w:val="false"/>
          <w:iCs w:val="false"/>
          <w:sz w:val="22"/>
          <w:szCs w:val="22"/>
        </w:rPr>
        <w:t xml:space="preserve">Crops: </w:t>
      </w:r>
      <w:r>
        <w:rPr>
          <w:rFonts w:ascii="Arial" w:cs="Arial" w:eastAsia="Arial" w:hAnsi="Arial"/>
          <w:b w:val="false"/>
          <w:bCs w:val="false"/>
          <w:i w:val="false"/>
          <w:iCs w:val="false"/>
          <w:sz w:val="22"/>
          <w:szCs w:val="22"/>
        </w:rPr>
        <w:t xml:space="preserve">Cowpea planting in potato rotation fields. Rice paddy flooding and transplanting. Sorghum/millet planting. Wet season market garden crops. Pineapple maintenance.</w:t>
      </w:r>
    </w:p>
    <w:p>
      <w:pPr>
        <w:spacing w:after="150" w:line="276"/>
      </w:pPr>
      <w:r>
        <w:rPr>
          <w:rFonts w:ascii="Arial" w:cs="Arial" w:eastAsia="Arial" w:hAnsi="Arial"/>
          <w:b/>
          <w:bCs/>
          <w:i w:val="false"/>
          <w:iCs w:val="false"/>
          <w:sz w:val="22"/>
          <w:szCs w:val="22"/>
        </w:rPr>
        <w:t xml:space="preserve">Fish: </w:t>
      </w:r>
      <w:r>
        <w:rPr>
          <w:rFonts w:ascii="Arial" w:cs="Arial" w:eastAsia="Arial" w:hAnsi="Arial"/>
          <w:b w:val="false"/>
          <w:bCs w:val="false"/>
          <w:i w:val="false"/>
          <w:iCs w:val="false"/>
          <w:sz w:val="22"/>
          <w:szCs w:val="22"/>
        </w:rPr>
        <w:t xml:space="preserve">Rains replenish reservoir — reduced pumping costs. Water quality can fluctuate with runoff — monitor carefully. Tilapia spawning activity increases with rain events. Heavy feeding for tanks approaching harvest.</w:t>
      </w:r>
    </w:p>
    <w:p>
      <w:pPr>
        <w:spacing w:after="150" w:line="276"/>
      </w:pPr>
      <w:r>
        <w:rPr>
          <w:rFonts w:ascii="Arial" w:cs="Arial" w:eastAsia="Arial" w:hAnsi="Arial"/>
          <w:b/>
          <w:bCs/>
          <w:i w:val="false"/>
          <w:iCs w:val="false"/>
          <w:sz w:val="22"/>
          <w:szCs w:val="22"/>
        </w:rPr>
        <w:t xml:space="preserve">Animals: </w:t>
      </w:r>
      <w:r>
        <w:rPr>
          <w:rFonts w:ascii="Arial" w:cs="Arial" w:eastAsia="Arial" w:hAnsi="Arial"/>
          <w:b w:val="false"/>
          <w:bCs w:val="false"/>
          <w:i w:val="false"/>
          <w:iCs w:val="false"/>
          <w:sz w:val="22"/>
          <w:szCs w:val="22"/>
        </w:rPr>
        <w:t xml:space="preserve">Sheep on lush wet-season pasture — lambs growing fast. Ducks moved to rice paddies for weed and pest control. Guinea fowl ranging widely. Chicken runs may need drainage improvement.</w:t>
      </w:r>
    </w:p>
    <w:p>
      <w:pPr>
        <w:spacing w:after="150" w:line="276"/>
      </w:pPr>
      <w:r>
        <w:rPr>
          <w:rFonts w:ascii="Arial" w:cs="Arial" w:eastAsia="Arial" w:hAnsi="Arial"/>
          <w:b/>
          <w:bCs/>
          <w:i w:val="false"/>
          <w:iCs w:val="false"/>
          <w:sz w:val="22"/>
          <w:szCs w:val="22"/>
        </w:rPr>
        <w:t xml:space="preserve">Processing: </w:t>
      </w:r>
      <w:r>
        <w:rPr>
          <w:rFonts w:ascii="Arial" w:cs="Arial" w:eastAsia="Arial" w:hAnsi="Arial"/>
          <w:b w:val="false"/>
          <w:bCs w:val="false"/>
          <w:i w:val="false"/>
          <w:iCs w:val="false"/>
          <w:sz w:val="22"/>
          <w:szCs w:val="22"/>
        </w:rPr>
        <w:t xml:space="preserve">Lower crop processing volume. Focus on fish smoking/drying. Moringa continues. Equipment maintenance window. Process neighboring farms' early harvests for fees.</w:t>
      </w:r>
    </w:p>
    <w:p>
      <w:pPr>
        <w:pStyle w:val="Heading2"/>
        <w:spacing w:before="300" w:after="150"/>
      </w:pPr>
      <w:r>
        <w:rPr>
          <w:rFonts w:ascii="Arial" w:cs="Arial" w:eastAsia="Arial" w:hAnsi="Arial"/>
        </w:rPr>
        <w:t xml:space="preserve">August-September — Peak Wet Season</w:t>
      </w:r>
    </w:p>
    <w:p>
      <w:pPr>
        <w:spacing w:after="150" w:line="276"/>
      </w:pPr>
      <w:r>
        <w:rPr>
          <w:rFonts w:ascii="Arial" w:cs="Arial" w:eastAsia="Arial" w:hAnsi="Arial"/>
          <w:b/>
          <w:bCs/>
          <w:i w:val="false"/>
          <w:iCs w:val="false"/>
          <w:sz w:val="22"/>
          <w:szCs w:val="22"/>
        </w:rPr>
        <w:t xml:space="preserve">Crops: </w:t>
      </w:r>
      <w:r>
        <w:rPr>
          <w:rFonts w:ascii="Arial" w:cs="Arial" w:eastAsia="Arial" w:hAnsi="Arial"/>
          <w:b w:val="false"/>
          <w:bCs w:val="false"/>
          <w:i w:val="false"/>
          <w:iCs w:val="false"/>
          <w:sz w:val="22"/>
          <w:szCs w:val="22"/>
        </w:rPr>
        <w:t xml:space="preserve">Cowpeas maturing. Rice in paddy growing. Sorghum heading. Bambara groundnut developing. Fruit trees setting next season's growth. Weed management critical.</w:t>
      </w:r>
    </w:p>
    <w:p>
      <w:pPr>
        <w:spacing w:after="150" w:line="276"/>
      </w:pPr>
      <w:r>
        <w:rPr>
          <w:rFonts w:ascii="Arial" w:cs="Arial" w:eastAsia="Arial" w:hAnsi="Arial"/>
          <w:b/>
          <w:bCs/>
          <w:i w:val="false"/>
          <w:iCs w:val="false"/>
          <w:sz w:val="22"/>
          <w:szCs w:val="22"/>
        </w:rPr>
        <w:t xml:space="preserve">Fish: </w:t>
      </w:r>
      <w:r>
        <w:rPr>
          <w:rFonts w:ascii="Arial" w:cs="Arial" w:eastAsia="Arial" w:hAnsi="Arial"/>
          <w:b w:val="false"/>
          <w:bCs w:val="false"/>
          <w:i w:val="false"/>
          <w:iCs w:val="false"/>
          <w:sz w:val="22"/>
          <w:szCs w:val="22"/>
        </w:rPr>
        <w:t xml:space="preserve">Ponds and reservoir at maximum capacity. Tilapia growth strong with moderate temperatures. Fingerling production for October-November restocking. Watch for disease — higher humidity increases bacterial risks.</w:t>
      </w:r>
    </w:p>
    <w:p>
      <w:pPr>
        <w:spacing w:after="150" w:line="276"/>
      </w:pPr>
      <w:r>
        <w:rPr>
          <w:rFonts w:ascii="Arial" w:cs="Arial" w:eastAsia="Arial" w:hAnsi="Arial"/>
          <w:b/>
          <w:bCs/>
          <w:i w:val="false"/>
          <w:iCs w:val="false"/>
          <w:sz w:val="22"/>
          <w:szCs w:val="22"/>
        </w:rPr>
        <w:t xml:space="preserve">Cash flow: </w:t>
      </w:r>
      <w:r>
        <w:rPr>
          <w:rFonts w:ascii="Arial" w:cs="Arial" w:eastAsia="Arial" w:hAnsi="Arial"/>
          <w:b w:val="false"/>
          <w:bCs w:val="false"/>
          <w:i w:val="false"/>
          <w:iCs w:val="false"/>
          <w:sz w:val="22"/>
          <w:szCs w:val="22"/>
        </w:rPr>
        <w:t xml:space="preserve">LOWER — fewest crop harvests of the year. Fish sales provide critical baseline income. Stored onion sales at peak premium. Egg and poultry sales steady.</w:t>
      </w:r>
    </w:p>
    <w:p>
      <w:pPr>
        <w:pStyle w:val="Heading2"/>
        <w:spacing w:before="300" w:after="150"/>
      </w:pPr>
      <w:r>
        <w:rPr>
          <w:rFonts w:ascii="Arial" w:cs="Arial" w:eastAsia="Arial" w:hAnsi="Arial"/>
        </w:rPr>
        <w:t xml:space="preserve">October-November — Harvest Season</w:t>
      </w:r>
    </w:p>
    <w:p>
      <w:pPr>
        <w:spacing w:after="150" w:line="276"/>
      </w:pPr>
      <w:r>
        <w:rPr>
          <w:rFonts w:ascii="Arial" w:cs="Arial" w:eastAsia="Arial" w:hAnsi="Arial"/>
          <w:b/>
          <w:bCs/>
          <w:i w:val="false"/>
          <w:iCs w:val="false"/>
          <w:sz w:val="22"/>
          <w:szCs w:val="22"/>
        </w:rPr>
        <w:t xml:space="preserve">Crops: </w:t>
      </w:r>
      <w:r>
        <w:rPr>
          <w:rFonts w:ascii="Arial" w:cs="Arial" w:eastAsia="Arial" w:hAnsi="Arial"/>
          <w:b w:val="false"/>
          <w:bCs w:val="false"/>
          <w:i w:val="false"/>
          <w:iCs w:val="false"/>
          <w:sz w:val="22"/>
          <w:szCs w:val="22"/>
        </w:rPr>
        <w:t xml:space="preserve">Massive harvest period — cowpeas, rice, sorghum, millet, Bambara groundnut, peanuts all coming in within weeks of each other. Begin dry-season potato planting (irrigated). Late mango varieties if available.</w:t>
      </w:r>
    </w:p>
    <w:p>
      <w:pPr>
        <w:spacing w:after="150" w:line="276"/>
      </w:pPr>
      <w:r>
        <w:rPr>
          <w:rFonts w:ascii="Arial" w:cs="Arial" w:eastAsia="Arial" w:hAnsi="Arial"/>
          <w:b/>
          <w:bCs/>
          <w:i w:val="false"/>
          <w:iCs w:val="false"/>
          <w:sz w:val="22"/>
          <w:szCs w:val="22"/>
        </w:rPr>
        <w:t xml:space="preserve">Fish: </w:t>
      </w:r>
      <w:r>
        <w:rPr>
          <w:rFonts w:ascii="Arial" w:cs="Arial" w:eastAsia="Arial" w:hAnsi="Arial"/>
          <w:b w:val="false"/>
          <w:bCs w:val="false"/>
          <w:i w:val="false"/>
          <w:iCs w:val="false"/>
          <w:sz w:val="22"/>
          <w:szCs w:val="22"/>
        </w:rPr>
        <w:t xml:space="preserve">2-3 tank harvests per month continue. Water cooling — temperatures becoming optimal again. Strong feeding and growth.</w:t>
      </w:r>
    </w:p>
    <w:p>
      <w:pPr>
        <w:spacing w:after="150" w:line="276"/>
      </w:pPr>
      <w:r>
        <w:rPr>
          <w:rFonts w:ascii="Arial" w:cs="Arial" w:eastAsia="Arial" w:hAnsi="Arial"/>
          <w:b/>
          <w:bCs/>
          <w:i w:val="false"/>
          <w:iCs w:val="false"/>
          <w:sz w:val="22"/>
          <w:szCs w:val="22"/>
        </w:rPr>
        <w:t xml:space="preserve">Animals: </w:t>
      </w:r>
      <w:r>
        <w:rPr>
          <w:rFonts w:ascii="Arial" w:cs="Arial" w:eastAsia="Arial" w:hAnsi="Arial"/>
          <w:b w:val="false"/>
          <w:bCs w:val="false"/>
          <w:i w:val="false"/>
          <w:iCs w:val="false"/>
          <w:sz w:val="22"/>
          <w:szCs w:val="22"/>
        </w:rPr>
        <w:t xml:space="preserve">Sheep ready for Tabaski sale (date varies — check Islamic calendar). Premium lamb prices. Chickens moved through harvested grain fields for gleaning and manuring.</w:t>
      </w:r>
    </w:p>
    <w:p>
      <w:pPr>
        <w:spacing w:after="150" w:line="276"/>
      </w:pPr>
      <w:r>
        <w:rPr>
          <w:rFonts w:ascii="Arial" w:cs="Arial" w:eastAsia="Arial" w:hAnsi="Arial"/>
          <w:b/>
          <w:bCs/>
          <w:i w:val="false"/>
          <w:iCs w:val="false"/>
          <w:sz w:val="22"/>
          <w:szCs w:val="22"/>
        </w:rPr>
        <w:t xml:space="preserve">Processing: </w:t>
      </w:r>
      <w:r>
        <w:rPr>
          <w:rFonts w:ascii="Arial" w:cs="Arial" w:eastAsia="Arial" w:hAnsi="Arial"/>
          <w:b w:val="false"/>
          <w:bCs w:val="false"/>
          <w:i w:val="false"/>
          <w:iCs w:val="false"/>
          <w:sz w:val="22"/>
          <w:szCs w:val="22"/>
        </w:rPr>
        <w:t xml:space="preserve">PEAK FACILITY UTILIZATION — every processing line running. Grain threshing and cleaning. Cowpea sorting and bagging. Rice milling. Peanut shelling. Fish processing. Moringa. This is the busiest period — hire seasonal labor.</w:t>
      </w:r>
    </w:p>
    <w:p>
      <w:pPr>
        <w:spacing w:after="150" w:line="276"/>
      </w:pPr>
      <w:r>
        <w:rPr>
          <w:rFonts w:ascii="Arial" w:cs="Arial" w:eastAsia="Arial" w:hAnsi="Arial"/>
          <w:b/>
          <w:bCs/>
          <w:i w:val="false"/>
          <w:iCs w:val="false"/>
          <w:sz w:val="22"/>
          <w:szCs w:val="22"/>
        </w:rPr>
        <w:t xml:space="preserve">Cash flow: </w:t>
      </w:r>
      <w:r>
        <w:rPr>
          <w:rFonts w:ascii="Arial" w:cs="Arial" w:eastAsia="Arial" w:hAnsi="Arial"/>
          <w:b w:val="false"/>
          <w:bCs w:val="false"/>
          <w:i w:val="false"/>
          <w:iCs w:val="false"/>
          <w:sz w:val="22"/>
          <w:szCs w:val="22"/>
        </w:rPr>
        <w:t xml:space="preserve">STRONGEST — highest revenue month of the year. Multiple harvest streams plus Tabaski lamb sales create peak income.</w:t>
      </w:r>
    </w:p>
    <w:p>
      <w:pPr>
        <w:pStyle w:val="Heading2"/>
        <w:spacing w:before="300" w:after="150"/>
      </w:pPr>
      <w:r>
        <w:rPr>
          <w:rFonts w:ascii="Arial" w:cs="Arial" w:eastAsia="Arial" w:hAnsi="Arial"/>
        </w:rPr>
        <w:t xml:space="preserve">December — Early Dry Season</w:t>
      </w:r>
    </w:p>
    <w:p>
      <w:pPr>
        <w:spacing w:after="150" w:line="276"/>
      </w:pPr>
      <w:r>
        <w:rPr>
          <w:rFonts w:ascii="Arial" w:cs="Arial" w:eastAsia="Arial" w:hAnsi="Arial"/>
          <w:b/>
          <w:bCs/>
          <w:i w:val="false"/>
          <w:iCs w:val="false"/>
          <w:sz w:val="22"/>
          <w:szCs w:val="22"/>
        </w:rPr>
        <w:t xml:space="preserve">Crops: </w:t>
      </w:r>
      <w:r>
        <w:rPr>
          <w:rFonts w:ascii="Arial" w:cs="Arial" w:eastAsia="Arial" w:hAnsi="Arial"/>
          <w:b w:val="false"/>
          <w:bCs w:val="false"/>
          <w:i w:val="false"/>
          <w:iCs w:val="false"/>
          <w:sz w:val="22"/>
          <w:szCs w:val="22"/>
        </w:rPr>
        <w:t xml:space="preserve">Potato fields growing under irrigation. Last of the grain harvest processed and stored. Onion seedbed preparation. Market garden replanting for dry season crops.</w:t>
      </w:r>
    </w:p>
    <w:p>
      <w:pPr>
        <w:spacing w:after="150" w:line="276"/>
      </w:pPr>
      <w:r>
        <w:rPr>
          <w:rFonts w:ascii="Arial" w:cs="Arial" w:eastAsia="Arial" w:hAnsi="Arial"/>
          <w:b/>
          <w:bCs/>
          <w:i w:val="false"/>
          <w:iCs w:val="false"/>
          <w:sz w:val="22"/>
          <w:szCs w:val="22"/>
        </w:rPr>
        <w:t xml:space="preserve">Fish: </w:t>
      </w:r>
      <w:r>
        <w:rPr>
          <w:rFonts w:ascii="Arial" w:cs="Arial" w:eastAsia="Arial" w:hAnsi="Arial"/>
          <w:b w:val="false"/>
          <w:bCs w:val="false"/>
          <w:i w:val="false"/>
          <w:iCs w:val="false"/>
          <w:sz w:val="22"/>
          <w:szCs w:val="22"/>
        </w:rPr>
        <w:t xml:space="preserve">Excellent growing conditions. Holiday season fish demand increases prices. Tank harvests continue. Year-end inventory and broodstock evaluation.</w:t>
      </w:r>
    </w:p>
    <w:p>
      <w:pPr>
        <w:spacing w:after="150" w:line="276"/>
      </w:pPr>
      <w:r>
        <w:rPr>
          <w:rFonts w:ascii="Arial" w:cs="Arial" w:eastAsia="Arial" w:hAnsi="Arial"/>
          <w:b/>
          <w:bCs/>
          <w:i w:val="false"/>
          <w:iCs w:val="false"/>
          <w:sz w:val="22"/>
          <w:szCs w:val="22"/>
        </w:rPr>
        <w:t xml:space="preserve">Processing: </w:t>
      </w:r>
      <w:r>
        <w:rPr>
          <w:rFonts w:ascii="Arial" w:cs="Arial" w:eastAsia="Arial" w:hAnsi="Arial"/>
          <w:b w:val="false"/>
          <w:bCs w:val="false"/>
          <w:i w:val="false"/>
          <w:iCs w:val="false"/>
          <w:sz w:val="22"/>
          <w:szCs w:val="22"/>
        </w:rPr>
        <w:t xml:space="preserve">Continued grain processing. Holiday poultry sales. Dried fruit and moringa for holiday markets. Year-end equipment maintenance and planning.</w:t>
      </w:r>
    </w:p>
    <w:p>
      <w:pPr>
        <w:spacing w:after="150" w:line="276"/>
      </w:pPr>
      <w:r>
        <w:rPr>
          <w:rFonts w:ascii="Arial" w:cs="Arial" w:eastAsia="Arial" w:hAnsi="Arial"/>
          <w:b/>
          <w:bCs/>
          <w:i w:val="false"/>
          <w:iCs w:val="false"/>
          <w:sz w:val="22"/>
          <w:szCs w:val="22"/>
        </w:rPr>
        <w:t xml:space="preserve">Cash flow: </w:t>
      </w:r>
      <w:r>
        <w:rPr>
          <w:rFonts w:ascii="Arial" w:cs="Arial" w:eastAsia="Arial" w:hAnsi="Arial"/>
          <w:b w:val="false"/>
          <w:bCs w:val="false"/>
          <w:i w:val="false"/>
          <w:iCs w:val="false"/>
          <w:sz w:val="22"/>
          <w:szCs w:val="22"/>
        </w:rPr>
        <w:t xml:space="preserve">STRONG — holiday demand premiums plus ongoing harvests. Good month for annual equipment purchases and infrastructure investment.</w:t>
      </w:r>
    </w:p>
    <w:p>
      <w:pPr>
        <w:pageBreakBefore/>
      </w:pPr>
      <w:r>
        <w:br/>
      </w:r>
    </w:p>
    <w:p>
      <w:pPr>
        <w:pStyle w:val="Heading1"/>
        <w:spacing w:before="300" w:after="150"/>
      </w:pPr>
      <w:r>
        <w:rPr>
          <w:rFonts w:ascii="Arial" w:cs="Arial" w:eastAsia="Arial" w:hAnsi="Arial"/>
        </w:rPr>
        <w:t xml:space="preserve">6. Critical Success Factors</w:t>
      </w:r>
    </w:p>
    <w:p>
      <w:pPr>
        <w:pStyle w:val="Heading2"/>
        <w:spacing w:before="300" w:after="150"/>
      </w:pPr>
      <w:r>
        <w:rPr>
          <w:rFonts w:ascii="Arial" w:cs="Arial" w:eastAsia="Arial" w:hAnsi="Arial"/>
        </w:rPr>
        <w:t xml:space="preserve">6.1 The Three Non-Negotiables</w:t>
      </w:r>
    </w:p>
    <w:p>
      <w:pPr>
        <w:spacing w:after="150" w:line="276"/>
      </w:pPr>
      <w:r>
        <w:rPr>
          <w:rFonts w:ascii="Arial" w:cs="Arial" w:eastAsia="Arial" w:hAnsi="Arial"/>
          <w:b/>
          <w:bCs/>
          <w:i w:val="false"/>
          <w:iCs w:val="false"/>
          <w:sz w:val="22"/>
          <w:szCs w:val="22"/>
        </w:rPr>
        <w:t xml:space="preserve">Aeration redundancy: </w:t>
      </w:r>
      <w:r>
        <w:rPr>
          <w:rFonts w:ascii="Arial" w:cs="Arial" w:eastAsia="Arial" w:hAnsi="Arial"/>
          <w:b w:val="false"/>
          <w:bCs w:val="false"/>
          <w:i w:val="false"/>
          <w:iCs w:val="false"/>
          <w:sz w:val="22"/>
          <w:szCs w:val="22"/>
        </w:rPr>
        <w:t xml:space="preserve">Triple-backup (multiple blowers + battery + generator). A single night of aeration failure at full stocking density will kill $5,000-10,000 worth of fish. This is the one area where over-engineering is justified.</w:t>
      </w:r>
    </w:p>
    <w:p>
      <w:pPr>
        <w:spacing w:after="150" w:line="276"/>
      </w:pPr>
      <w:r>
        <w:rPr>
          <w:rFonts w:ascii="Arial" w:cs="Arial" w:eastAsia="Arial" w:hAnsi="Arial"/>
          <w:b/>
          <w:bCs/>
          <w:i w:val="false"/>
          <w:iCs w:val="false"/>
          <w:sz w:val="22"/>
          <w:szCs w:val="22"/>
        </w:rPr>
        <w:t xml:space="preserve">Water quality monitoring: </w:t>
      </w:r>
      <w:r>
        <w:rPr>
          <w:rFonts w:ascii="Arial" w:cs="Arial" w:eastAsia="Arial" w:hAnsi="Arial"/>
          <w:b w:val="false"/>
          <w:bCs w:val="false"/>
          <w:i w:val="false"/>
          <w:iCs w:val="false"/>
          <w:sz w:val="22"/>
          <w:szCs w:val="22"/>
        </w:rPr>
        <w:t xml:space="preserve">Daily DO checks, weekly ammonia/pH testing. A portable test kit costs $50-100 and prevents disasters. Train at least two staff members to use it and respond to readings outside normal ranges.</w:t>
      </w:r>
    </w:p>
    <w:p>
      <w:pPr>
        <w:spacing w:after="150" w:line="276"/>
      </w:pPr>
      <w:r>
        <w:rPr>
          <w:rFonts w:ascii="Arial" w:cs="Arial" w:eastAsia="Arial" w:hAnsi="Arial"/>
          <w:b/>
          <w:bCs/>
          <w:i w:val="false"/>
          <w:iCs w:val="false"/>
          <w:sz w:val="22"/>
          <w:szCs w:val="22"/>
        </w:rPr>
        <w:t xml:space="preserve">Record keeping: </w:t>
      </w:r>
      <w:r>
        <w:rPr>
          <w:rFonts w:ascii="Arial" w:cs="Arial" w:eastAsia="Arial" w:hAnsi="Arial"/>
          <w:b w:val="false"/>
          <w:bCs w:val="false"/>
          <w:i w:val="false"/>
          <w:iCs w:val="false"/>
          <w:sz w:val="22"/>
          <w:szCs w:val="22"/>
        </w:rPr>
        <w:t xml:space="preserve">Log every stocking, feeding, water quality reading, harvest, and mortality event. This data is how you identify problems early, optimize feeding rates, and demonstrate creditworthiness to lenders or investors.</w:t>
      </w:r>
    </w:p>
    <w:p>
      <w:pPr>
        <w:pStyle w:val="Heading2"/>
        <w:spacing w:before="300" w:after="150"/>
      </w:pPr>
      <w:r>
        <w:rPr>
          <w:rFonts w:ascii="Arial" w:cs="Arial" w:eastAsia="Arial" w:hAnsi="Arial"/>
        </w:rPr>
        <w:t xml:space="preserve">6.2 Scaling Strategy</w:t>
      </w:r>
    </w:p>
    <w:p>
      <w:pPr>
        <w:spacing w:after="150" w:line="276"/>
      </w:pPr>
      <w:r>
        <w:rPr>
          <w:rFonts w:ascii="Arial" w:cs="Arial" w:eastAsia="Arial" w:hAnsi="Arial"/>
          <w:b w:val="false"/>
          <w:bCs w:val="false"/>
          <w:i w:val="false"/>
          <w:iCs w:val="false"/>
          <w:sz w:val="22"/>
          <w:szCs w:val="22"/>
        </w:rPr>
        <w:t xml:space="preserve">Start with 5-6 tanks in the first cycle, not all 15. This lets you learn the system, train staff, and work out problems with a manageable number of fish at risk. Once you have two successful harvest cycles under your belt, add 3-4 tanks per quarter until you reach full capacity. The staggered approach also aligns capital expenditure with incoming revenue rather than requiring all investment upfront.</w:t>
      </w:r>
    </w:p>
    <w:p>
      <w:pPr>
        <w:spacing w:after="150" w:line="276"/>
      </w:pPr>
      <w:r>
        <w:rPr>
          <w:rFonts w:ascii="Arial" w:cs="Arial" w:eastAsia="Arial" w:hAnsi="Arial"/>
          <w:b w:val="false"/>
          <w:bCs w:val="false"/>
          <w:i w:val="false"/>
          <w:iCs w:val="false"/>
          <w:sz w:val="22"/>
          <w:szCs w:val="22"/>
        </w:rPr>
        <w:t xml:space="preserve">The 15-tank system described here is itself a stepping stone. If market demand supports it, the same infrastructure (reservoir, solar, plumbing, settling basin) can support 20-25 tanks with incremental additions. At that scale, you would be producing 30+ tonnes of tilapia per year and generating $80,000-100,000 in fish revenue alone — a large commercial operation by Sahel standards, and one that employs 15-20 people full-time.</w:t>
      </w:r>
    </w:p>
    <w:p>
      <w:pPr>
        <w:pStyle w:val="Heading2"/>
        <w:spacing w:before="300" w:after="150"/>
      </w:pPr>
      <w:r>
        <w:rPr>
          <w:rFonts w:ascii="Arial" w:cs="Arial" w:eastAsia="Arial" w:hAnsi="Arial"/>
        </w:rPr>
        <w:t xml:space="preserve">6.3 The Bigger Picture</w:t>
      </w:r>
    </w:p>
    <w:p>
      <w:pPr>
        <w:spacing w:after="150" w:line="276"/>
      </w:pPr>
      <w:r>
        <w:rPr>
          <w:rFonts w:ascii="Arial" w:cs="Arial" w:eastAsia="Arial" w:hAnsi="Arial"/>
          <w:b w:val="false"/>
          <w:bCs w:val="false"/>
          <w:i w:val="false"/>
          <w:iCs w:val="false"/>
          <w:sz w:val="22"/>
          <w:szCs w:val="22"/>
        </w:rPr>
        <w:t xml:space="preserve">What makes this system exceptional is not any single component but the integration between them. The fish waste fertilizes the crops. The crop residues feed the animals. The animal manure feeds the fish ponds and compost. The processing facility adds value to every output. The solar system powers everything. The underground reservoir captures rain that would otherwise be lost. The food forest builds long-term ecological capital while the annual crops and fish provide short-term cash flow.</w:t>
      </w:r>
    </w:p>
    <w:p>
      <w:pPr>
        <w:spacing w:after="150" w:line="276"/>
      </w:pPr>
      <w:r>
        <w:rPr>
          <w:rFonts w:ascii="Arial" w:cs="Arial" w:eastAsia="Arial" w:hAnsi="Arial"/>
          <w:b w:val="false"/>
          <w:bCs w:val="false"/>
          <w:i w:val="false"/>
          <w:iCs w:val="false"/>
          <w:sz w:val="22"/>
          <w:szCs w:val="22"/>
        </w:rPr>
        <w:t xml:space="preserve">After five years, this 25-hectare parcel will be functionally unrecognizable from the surrounding landscape: higher water table, deeper topsoil, cooler microclimate, greater biodiversity, and — critically — generating six-figure annual revenue while employing a dozen families. That is not just a farm. It is a proof of concept for regenerative agriculture in one of the most challenging environments on earth.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999999"/>
        <w:sz w:val="18"/>
        <w:szCs w:val="18"/>
      </w:rPr>
      <w:t xml:space="preserve">Integrated Sahel Farm — Intensive Tilapia Production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2026-02-20T23:52:39.914Z</dcterms:created>
  <dcterms:modified xsi:type="dcterms:W3CDTF">2026-02-20T23:52:39.915Z</dcterms:modified>
</cp:coreProperties>
</file>

<file path=docProps/custom.xml><?xml version="1.0" encoding="utf-8"?>
<Properties xmlns="http://schemas.openxmlformats.org/officeDocument/2006/custom-properties" xmlns:vt="http://schemas.openxmlformats.org/officeDocument/2006/docPropsVTypes"/>
</file>