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COMP60022 – DECISION ANALYTICS</w:t>
      </w:r>
    </w:p>
    <w:p>
      <w:pPr>
        <w:jc w:val="center"/>
      </w:pPr>
      <w:r>
        <w:rPr>
          <w:b/>
          <w:sz w:val="34"/>
        </w:rPr>
        <w:t>Individual Coursework – Answer Sheet</w:t>
      </w:r>
    </w:p>
    <w:p>
      <w:pPr>
        <w:jc w:val="center"/>
      </w:pPr>
      <w:r>
        <w:t>Student Name: ____________________   Student ID: ____________________</w:t>
      </w:r>
    </w:p>
    <w:p>
      <w:r>
        <w:br w:type="page"/>
      </w:r>
    </w:p>
    <w:p>
      <w:pPr>
        <w:pStyle w:val="Heading1"/>
      </w:pPr>
      <w:r>
        <w:t>Part A – Exploratory Data Analysis (EDA) &amp; Insights</w:t>
      </w:r>
    </w:p>
    <w:p>
      <w:pPr>
        <w:pStyle w:val="Heading2"/>
      </w:pPr>
      <w:r>
        <w:t>A(a) Dataset Summary</w:t>
      </w:r>
    </w:p>
    <w:p>
      <w:r>
        <w:t>The Audience dataset contains 800 records and 13 columns, while the Show dataset contains 200 records and 10 columns. Both datasets contain numerical, categorical and date-related variables. No missing values were identified in either dataset.</w:t>
      </w:r>
    </w:p>
    <w:p>
      <w:r>
        <w:rPr>
          <w:b/>
        </w:rPr>
        <w:t>Table A1. Audience dataset data types and missing values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sz w:val="17"/>
              </w:rPr>
              <w:t>Variable</w:t>
            </w:r>
          </w:p>
        </w:tc>
        <w:tc>
          <w:tcPr>
            <w:tcW w:type="dxa" w:w="3312"/>
          </w:tcPr>
          <w:p>
            <w:r>
              <w:rPr>
                <w:sz w:val="17"/>
              </w:rPr>
              <w:t>Data Type</w:t>
            </w:r>
          </w:p>
        </w:tc>
        <w:tc>
          <w:tcPr>
            <w:tcW w:type="dxa" w:w="3312"/>
          </w:tcPr>
          <w:p>
            <w:r>
              <w:rPr>
                <w:sz w:val="17"/>
              </w:rPr>
              <w:t>Missing Values</w:t>
            </w:r>
          </w:p>
        </w:tc>
      </w:tr>
      <w:tr>
        <w:tc>
          <w:tcPr>
            <w:tcW w:type="dxa" w:w="3312"/>
          </w:tcPr>
          <w:p>
            <w:r>
              <w:rPr>
                <w:sz w:val="17"/>
              </w:rPr>
              <w:t>Customer_ID</w:t>
            </w:r>
          </w:p>
        </w:tc>
        <w:tc>
          <w:tcPr>
            <w:tcW w:type="dxa" w:w="3312"/>
          </w:tcPr>
          <w:p>
            <w:r>
              <w:rPr>
                <w:sz w:val="17"/>
              </w:rPr>
              <w:t>object</w:t>
            </w:r>
          </w:p>
        </w:tc>
        <w:tc>
          <w:tcPr>
            <w:tcW w:type="dxa" w:w="3312"/>
          </w:tcPr>
          <w:p>
            <w:r>
              <w:rPr>
                <w:sz w:val="17"/>
              </w:rPr>
              <w:t>0</w:t>
            </w:r>
          </w:p>
        </w:tc>
      </w:tr>
      <w:tr>
        <w:tc>
          <w:tcPr>
            <w:tcW w:type="dxa" w:w="3312"/>
          </w:tcPr>
          <w:p>
            <w:r>
              <w:rPr>
                <w:sz w:val="17"/>
              </w:rPr>
              <w:t>Age</w:t>
            </w:r>
          </w:p>
        </w:tc>
        <w:tc>
          <w:tcPr>
            <w:tcW w:type="dxa" w:w="3312"/>
          </w:tcPr>
          <w:p>
            <w:r>
              <w:rPr>
                <w:sz w:val="17"/>
              </w:rPr>
              <w:t>int64</w:t>
            </w:r>
          </w:p>
        </w:tc>
        <w:tc>
          <w:tcPr>
            <w:tcW w:type="dxa" w:w="3312"/>
          </w:tcPr>
          <w:p>
            <w:r>
              <w:rPr>
                <w:sz w:val="17"/>
              </w:rPr>
              <w:t>0</w:t>
            </w:r>
          </w:p>
        </w:tc>
      </w:tr>
      <w:tr>
        <w:tc>
          <w:tcPr>
            <w:tcW w:type="dxa" w:w="3312"/>
          </w:tcPr>
          <w:p>
            <w:r>
              <w:rPr>
                <w:sz w:val="17"/>
              </w:rPr>
              <w:t>Gender</w:t>
            </w:r>
          </w:p>
        </w:tc>
        <w:tc>
          <w:tcPr>
            <w:tcW w:type="dxa" w:w="3312"/>
          </w:tcPr>
          <w:p>
            <w:r>
              <w:rPr>
                <w:sz w:val="17"/>
              </w:rPr>
              <w:t>object</w:t>
            </w:r>
          </w:p>
        </w:tc>
        <w:tc>
          <w:tcPr>
            <w:tcW w:type="dxa" w:w="3312"/>
          </w:tcPr>
          <w:p>
            <w:r>
              <w:rPr>
                <w:sz w:val="17"/>
              </w:rPr>
              <w:t>0</w:t>
            </w:r>
          </w:p>
        </w:tc>
      </w:tr>
      <w:tr>
        <w:tc>
          <w:tcPr>
            <w:tcW w:type="dxa" w:w="3312"/>
          </w:tcPr>
          <w:p>
            <w:r>
              <w:rPr>
                <w:sz w:val="17"/>
              </w:rPr>
              <w:t>Country</w:t>
            </w:r>
          </w:p>
        </w:tc>
        <w:tc>
          <w:tcPr>
            <w:tcW w:type="dxa" w:w="3312"/>
          </w:tcPr>
          <w:p>
            <w:r>
              <w:rPr>
                <w:sz w:val="17"/>
              </w:rPr>
              <w:t>object</w:t>
            </w:r>
          </w:p>
        </w:tc>
        <w:tc>
          <w:tcPr>
            <w:tcW w:type="dxa" w:w="3312"/>
          </w:tcPr>
          <w:p>
            <w:r>
              <w:rPr>
                <w:sz w:val="17"/>
              </w:rPr>
              <w:t>0</w:t>
            </w:r>
          </w:p>
        </w:tc>
      </w:tr>
      <w:tr>
        <w:tc>
          <w:tcPr>
            <w:tcW w:type="dxa" w:w="3312"/>
          </w:tcPr>
          <w:p>
            <w:r>
              <w:rPr>
                <w:sz w:val="17"/>
              </w:rPr>
              <w:t>Visit_Date</w:t>
            </w:r>
          </w:p>
        </w:tc>
        <w:tc>
          <w:tcPr>
            <w:tcW w:type="dxa" w:w="3312"/>
          </w:tcPr>
          <w:p>
            <w:r>
              <w:rPr>
                <w:sz w:val="17"/>
              </w:rPr>
              <w:t>datetime64[ns]</w:t>
            </w:r>
          </w:p>
        </w:tc>
        <w:tc>
          <w:tcPr>
            <w:tcW w:type="dxa" w:w="3312"/>
          </w:tcPr>
          <w:p>
            <w:r>
              <w:rPr>
                <w:sz w:val="17"/>
              </w:rPr>
              <w:t>0</w:t>
            </w:r>
          </w:p>
        </w:tc>
      </w:tr>
      <w:tr>
        <w:tc>
          <w:tcPr>
            <w:tcW w:type="dxa" w:w="3312"/>
          </w:tcPr>
          <w:p>
            <w:r>
              <w:rPr>
                <w:sz w:val="17"/>
              </w:rPr>
              <w:t>Seating_Region</w:t>
            </w:r>
          </w:p>
        </w:tc>
        <w:tc>
          <w:tcPr>
            <w:tcW w:type="dxa" w:w="3312"/>
          </w:tcPr>
          <w:p>
            <w:r>
              <w:rPr>
                <w:sz w:val="17"/>
              </w:rPr>
              <w:t>object</w:t>
            </w:r>
          </w:p>
        </w:tc>
        <w:tc>
          <w:tcPr>
            <w:tcW w:type="dxa" w:w="3312"/>
          </w:tcPr>
          <w:p>
            <w:r>
              <w:rPr>
                <w:sz w:val="17"/>
              </w:rPr>
              <w:t>0</w:t>
            </w:r>
          </w:p>
        </w:tc>
      </w:tr>
      <w:tr>
        <w:tc>
          <w:tcPr>
            <w:tcW w:type="dxa" w:w="3312"/>
          </w:tcPr>
          <w:p>
            <w:r>
              <w:rPr>
                <w:sz w:val="17"/>
              </w:rPr>
              <w:t>Ticket_Price</w:t>
            </w:r>
          </w:p>
        </w:tc>
        <w:tc>
          <w:tcPr>
            <w:tcW w:type="dxa" w:w="3312"/>
          </w:tcPr>
          <w:p>
            <w:r>
              <w:rPr>
                <w:sz w:val="17"/>
              </w:rPr>
              <w:t>int64</w:t>
            </w:r>
          </w:p>
        </w:tc>
        <w:tc>
          <w:tcPr>
            <w:tcW w:type="dxa" w:w="3312"/>
          </w:tcPr>
          <w:p>
            <w:r>
              <w:rPr>
                <w:sz w:val="17"/>
              </w:rPr>
              <w:t>0</w:t>
            </w:r>
          </w:p>
        </w:tc>
      </w:tr>
      <w:tr>
        <w:tc>
          <w:tcPr>
            <w:tcW w:type="dxa" w:w="3312"/>
          </w:tcPr>
          <w:p>
            <w:r>
              <w:rPr>
                <w:sz w:val="17"/>
              </w:rPr>
              <w:t>Num_Tickets</w:t>
            </w:r>
          </w:p>
        </w:tc>
        <w:tc>
          <w:tcPr>
            <w:tcW w:type="dxa" w:w="3312"/>
          </w:tcPr>
          <w:p>
            <w:r>
              <w:rPr>
                <w:sz w:val="17"/>
              </w:rPr>
              <w:t>int64</w:t>
            </w:r>
          </w:p>
        </w:tc>
        <w:tc>
          <w:tcPr>
            <w:tcW w:type="dxa" w:w="3312"/>
          </w:tcPr>
          <w:p>
            <w:r>
              <w:rPr>
                <w:sz w:val="17"/>
              </w:rPr>
              <w:t>0</w:t>
            </w:r>
          </w:p>
        </w:tc>
      </w:tr>
      <w:tr>
        <w:tc>
          <w:tcPr>
            <w:tcW w:type="dxa" w:w="3312"/>
          </w:tcPr>
          <w:p>
            <w:r>
              <w:rPr>
                <w:sz w:val="17"/>
              </w:rPr>
              <w:t>Merchandise_Spend</w:t>
            </w:r>
          </w:p>
        </w:tc>
        <w:tc>
          <w:tcPr>
            <w:tcW w:type="dxa" w:w="3312"/>
          </w:tcPr>
          <w:p>
            <w:r>
              <w:rPr>
                <w:sz w:val="17"/>
              </w:rPr>
              <w:t>float64</w:t>
            </w:r>
          </w:p>
        </w:tc>
        <w:tc>
          <w:tcPr>
            <w:tcW w:type="dxa" w:w="3312"/>
          </w:tcPr>
          <w:p>
            <w:r>
              <w:rPr>
                <w:sz w:val="17"/>
              </w:rPr>
              <w:t>0</w:t>
            </w:r>
          </w:p>
        </w:tc>
      </w:tr>
      <w:tr>
        <w:tc>
          <w:tcPr>
            <w:tcW w:type="dxa" w:w="3312"/>
          </w:tcPr>
          <w:p>
            <w:r>
              <w:rPr>
                <w:sz w:val="17"/>
              </w:rPr>
              <w:t>Drink_Spend</w:t>
            </w:r>
          </w:p>
        </w:tc>
        <w:tc>
          <w:tcPr>
            <w:tcW w:type="dxa" w:w="3312"/>
          </w:tcPr>
          <w:p>
            <w:r>
              <w:rPr>
                <w:sz w:val="17"/>
              </w:rPr>
              <w:t>float64</w:t>
            </w:r>
          </w:p>
        </w:tc>
        <w:tc>
          <w:tcPr>
            <w:tcW w:type="dxa" w:w="3312"/>
          </w:tcPr>
          <w:p>
            <w:r>
              <w:rPr>
                <w:sz w:val="17"/>
              </w:rPr>
              <w:t>0</w:t>
            </w:r>
          </w:p>
        </w:tc>
      </w:tr>
      <w:tr>
        <w:tc>
          <w:tcPr>
            <w:tcW w:type="dxa" w:w="3312"/>
          </w:tcPr>
          <w:p>
            <w:r>
              <w:rPr>
                <w:sz w:val="17"/>
              </w:rPr>
              <w:t>Repeat_Visit</w:t>
            </w:r>
          </w:p>
        </w:tc>
        <w:tc>
          <w:tcPr>
            <w:tcW w:type="dxa" w:w="3312"/>
          </w:tcPr>
          <w:p>
            <w:r>
              <w:rPr>
                <w:sz w:val="17"/>
              </w:rPr>
              <w:t>int64</w:t>
            </w:r>
          </w:p>
        </w:tc>
        <w:tc>
          <w:tcPr>
            <w:tcW w:type="dxa" w:w="3312"/>
          </w:tcPr>
          <w:p>
            <w:r>
              <w:rPr>
                <w:sz w:val="17"/>
              </w:rPr>
              <w:t>0</w:t>
            </w:r>
          </w:p>
        </w:tc>
      </w:tr>
      <w:tr>
        <w:tc>
          <w:tcPr>
            <w:tcW w:type="dxa" w:w="3312"/>
          </w:tcPr>
          <w:p>
            <w:r>
              <w:rPr>
                <w:sz w:val="17"/>
              </w:rPr>
              <w:t>Satisfaction_Score</w:t>
            </w:r>
          </w:p>
        </w:tc>
        <w:tc>
          <w:tcPr>
            <w:tcW w:type="dxa" w:w="3312"/>
          </w:tcPr>
          <w:p>
            <w:r>
              <w:rPr>
                <w:sz w:val="17"/>
              </w:rPr>
              <w:t>float64</w:t>
            </w:r>
          </w:p>
        </w:tc>
        <w:tc>
          <w:tcPr>
            <w:tcW w:type="dxa" w:w="3312"/>
          </w:tcPr>
          <w:p>
            <w:r>
              <w:rPr>
                <w:sz w:val="17"/>
              </w:rPr>
              <w:t>0</w:t>
            </w:r>
          </w:p>
        </w:tc>
      </w:tr>
      <w:tr>
        <w:tc>
          <w:tcPr>
            <w:tcW w:type="dxa" w:w="3312"/>
          </w:tcPr>
          <w:p>
            <w:r>
              <w:rPr>
                <w:sz w:val="17"/>
              </w:rPr>
              <w:t>Recommendation_Likelihood</w:t>
            </w:r>
          </w:p>
        </w:tc>
        <w:tc>
          <w:tcPr>
            <w:tcW w:type="dxa" w:w="3312"/>
          </w:tcPr>
          <w:p>
            <w:r>
              <w:rPr>
                <w:sz w:val="17"/>
              </w:rPr>
              <w:t>int64</w:t>
            </w:r>
          </w:p>
        </w:tc>
        <w:tc>
          <w:tcPr>
            <w:tcW w:type="dxa" w:w="3312"/>
          </w:tcPr>
          <w:p>
            <w:r>
              <w:rPr>
                <w:sz w:val="17"/>
              </w:rPr>
              <w:t>0</w:t>
            </w:r>
          </w:p>
        </w:tc>
      </w:tr>
      <w:tr>
        <w:tc>
          <w:tcPr>
            <w:tcW w:type="dxa" w:w="3312"/>
          </w:tcPr>
          <w:p>
            <w:r>
              <w:rPr>
                <w:sz w:val="17"/>
              </w:rPr>
              <w:t>Engagement_Value</w:t>
            </w:r>
          </w:p>
        </w:tc>
        <w:tc>
          <w:tcPr>
            <w:tcW w:type="dxa" w:w="3312"/>
          </w:tcPr>
          <w:p>
            <w:r>
              <w:rPr>
                <w:sz w:val="17"/>
              </w:rPr>
              <w:t>float64</w:t>
            </w:r>
          </w:p>
        </w:tc>
        <w:tc>
          <w:tcPr>
            <w:tcW w:type="dxa" w:w="3312"/>
          </w:tcPr>
          <w:p>
            <w:r>
              <w:rPr>
                <w:sz w:val="17"/>
              </w:rPr>
              <w:t>0</w:t>
            </w:r>
          </w:p>
        </w:tc>
      </w:tr>
    </w:tbl>
    <w:p>
      <w:r>
        <w:rPr>
          <w:b/>
        </w:rPr>
        <w:t>Table A2. Show dataset data types and missing values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sz w:val="17"/>
              </w:rPr>
              <w:t>Variable</w:t>
            </w:r>
          </w:p>
        </w:tc>
        <w:tc>
          <w:tcPr>
            <w:tcW w:type="dxa" w:w="3312"/>
          </w:tcPr>
          <w:p>
            <w:r>
              <w:rPr>
                <w:sz w:val="17"/>
              </w:rPr>
              <w:t>Data Type</w:t>
            </w:r>
          </w:p>
        </w:tc>
        <w:tc>
          <w:tcPr>
            <w:tcW w:type="dxa" w:w="3312"/>
          </w:tcPr>
          <w:p>
            <w:r>
              <w:rPr>
                <w:sz w:val="17"/>
              </w:rPr>
              <w:t>Missing Values</w:t>
            </w:r>
          </w:p>
        </w:tc>
      </w:tr>
      <w:tr>
        <w:tc>
          <w:tcPr>
            <w:tcW w:type="dxa" w:w="3312"/>
          </w:tcPr>
          <w:p>
            <w:r>
              <w:rPr>
                <w:sz w:val="17"/>
              </w:rPr>
              <w:t>Show_ID</w:t>
            </w:r>
          </w:p>
        </w:tc>
        <w:tc>
          <w:tcPr>
            <w:tcW w:type="dxa" w:w="3312"/>
          </w:tcPr>
          <w:p>
            <w:r>
              <w:rPr>
                <w:sz w:val="17"/>
              </w:rPr>
              <w:t>object</w:t>
            </w:r>
          </w:p>
        </w:tc>
        <w:tc>
          <w:tcPr>
            <w:tcW w:type="dxa" w:w="3312"/>
          </w:tcPr>
          <w:p>
            <w:r>
              <w:rPr>
                <w:sz w:val="17"/>
              </w:rPr>
              <w:t>0</w:t>
            </w:r>
          </w:p>
        </w:tc>
      </w:tr>
      <w:tr>
        <w:tc>
          <w:tcPr>
            <w:tcW w:type="dxa" w:w="3312"/>
          </w:tcPr>
          <w:p>
            <w:r>
              <w:rPr>
                <w:sz w:val="17"/>
              </w:rPr>
              <w:t>Show_Date</w:t>
            </w:r>
          </w:p>
        </w:tc>
        <w:tc>
          <w:tcPr>
            <w:tcW w:type="dxa" w:w="3312"/>
          </w:tcPr>
          <w:p>
            <w:r>
              <w:rPr>
                <w:sz w:val="17"/>
              </w:rPr>
              <w:t>datetime64[ns]</w:t>
            </w:r>
          </w:p>
        </w:tc>
        <w:tc>
          <w:tcPr>
            <w:tcW w:type="dxa" w:w="3312"/>
          </w:tcPr>
          <w:p>
            <w:r>
              <w:rPr>
                <w:sz w:val="17"/>
              </w:rPr>
              <w:t>0</w:t>
            </w:r>
          </w:p>
        </w:tc>
      </w:tr>
      <w:tr>
        <w:tc>
          <w:tcPr>
            <w:tcW w:type="dxa" w:w="3312"/>
          </w:tcPr>
          <w:p>
            <w:r>
              <w:rPr>
                <w:sz w:val="17"/>
              </w:rPr>
              <w:t>Day_Type</w:t>
            </w:r>
          </w:p>
        </w:tc>
        <w:tc>
          <w:tcPr>
            <w:tcW w:type="dxa" w:w="3312"/>
          </w:tcPr>
          <w:p>
            <w:r>
              <w:rPr>
                <w:sz w:val="17"/>
              </w:rPr>
              <w:t>object</w:t>
            </w:r>
          </w:p>
        </w:tc>
        <w:tc>
          <w:tcPr>
            <w:tcW w:type="dxa" w:w="3312"/>
          </w:tcPr>
          <w:p>
            <w:r>
              <w:rPr>
                <w:sz w:val="17"/>
              </w:rPr>
              <w:t>0</w:t>
            </w:r>
          </w:p>
        </w:tc>
      </w:tr>
      <w:tr>
        <w:tc>
          <w:tcPr>
            <w:tcW w:type="dxa" w:w="3312"/>
          </w:tcPr>
          <w:p>
            <w:r>
              <w:rPr>
                <w:sz w:val="17"/>
              </w:rPr>
              <w:t>Region</w:t>
            </w:r>
          </w:p>
        </w:tc>
        <w:tc>
          <w:tcPr>
            <w:tcW w:type="dxa" w:w="3312"/>
          </w:tcPr>
          <w:p>
            <w:r>
              <w:rPr>
                <w:sz w:val="17"/>
              </w:rPr>
              <w:t>object</w:t>
            </w:r>
          </w:p>
        </w:tc>
        <w:tc>
          <w:tcPr>
            <w:tcW w:type="dxa" w:w="3312"/>
          </w:tcPr>
          <w:p>
            <w:r>
              <w:rPr>
                <w:sz w:val="17"/>
              </w:rPr>
              <w:t>0</w:t>
            </w:r>
          </w:p>
        </w:tc>
      </w:tr>
      <w:tr>
        <w:tc>
          <w:tcPr>
            <w:tcW w:type="dxa" w:w="3312"/>
          </w:tcPr>
          <w:p>
            <w:r>
              <w:rPr>
                <w:sz w:val="17"/>
              </w:rPr>
              <w:t>Attendance</w:t>
            </w:r>
          </w:p>
        </w:tc>
        <w:tc>
          <w:tcPr>
            <w:tcW w:type="dxa" w:w="3312"/>
          </w:tcPr>
          <w:p>
            <w:r>
              <w:rPr>
                <w:sz w:val="17"/>
              </w:rPr>
              <w:t>int64</w:t>
            </w:r>
          </w:p>
        </w:tc>
        <w:tc>
          <w:tcPr>
            <w:tcW w:type="dxa" w:w="3312"/>
          </w:tcPr>
          <w:p>
            <w:r>
              <w:rPr>
                <w:sz w:val="17"/>
              </w:rPr>
              <w:t>0</w:t>
            </w:r>
          </w:p>
        </w:tc>
      </w:tr>
      <w:tr>
        <w:tc>
          <w:tcPr>
            <w:tcW w:type="dxa" w:w="3312"/>
          </w:tcPr>
          <w:p>
            <w:r>
              <w:rPr>
                <w:sz w:val="17"/>
              </w:rPr>
              <w:t>Avg_Ticket_Price</w:t>
            </w:r>
          </w:p>
        </w:tc>
        <w:tc>
          <w:tcPr>
            <w:tcW w:type="dxa" w:w="3312"/>
          </w:tcPr>
          <w:p>
            <w:r>
              <w:rPr>
                <w:sz w:val="17"/>
              </w:rPr>
              <w:t>float64</w:t>
            </w:r>
          </w:p>
        </w:tc>
        <w:tc>
          <w:tcPr>
            <w:tcW w:type="dxa" w:w="3312"/>
          </w:tcPr>
          <w:p>
            <w:r>
              <w:rPr>
                <w:sz w:val="17"/>
              </w:rPr>
              <w:t>0</w:t>
            </w:r>
          </w:p>
        </w:tc>
      </w:tr>
      <w:tr>
        <w:tc>
          <w:tcPr>
            <w:tcW w:type="dxa" w:w="3312"/>
          </w:tcPr>
          <w:p>
            <w:r>
              <w:rPr>
                <w:sz w:val="17"/>
              </w:rPr>
              <w:t>Avg_Merch_Sales</w:t>
            </w:r>
          </w:p>
        </w:tc>
        <w:tc>
          <w:tcPr>
            <w:tcW w:type="dxa" w:w="3312"/>
          </w:tcPr>
          <w:p>
            <w:r>
              <w:rPr>
                <w:sz w:val="17"/>
              </w:rPr>
              <w:t>float64</w:t>
            </w:r>
          </w:p>
        </w:tc>
        <w:tc>
          <w:tcPr>
            <w:tcW w:type="dxa" w:w="3312"/>
          </w:tcPr>
          <w:p>
            <w:r>
              <w:rPr>
                <w:sz w:val="17"/>
              </w:rPr>
              <w:t>0</w:t>
            </w:r>
          </w:p>
        </w:tc>
      </w:tr>
      <w:tr>
        <w:tc>
          <w:tcPr>
            <w:tcW w:type="dxa" w:w="3312"/>
          </w:tcPr>
          <w:p>
            <w:r>
              <w:rPr>
                <w:sz w:val="17"/>
              </w:rPr>
              <w:t>Revenue</w:t>
            </w:r>
          </w:p>
        </w:tc>
        <w:tc>
          <w:tcPr>
            <w:tcW w:type="dxa" w:w="3312"/>
          </w:tcPr>
          <w:p>
            <w:r>
              <w:rPr>
                <w:sz w:val="17"/>
              </w:rPr>
              <w:t>float64</w:t>
            </w:r>
          </w:p>
        </w:tc>
        <w:tc>
          <w:tcPr>
            <w:tcW w:type="dxa" w:w="3312"/>
          </w:tcPr>
          <w:p>
            <w:r>
              <w:rPr>
                <w:sz w:val="17"/>
              </w:rPr>
              <w:t>0</w:t>
            </w:r>
          </w:p>
        </w:tc>
      </w:tr>
      <w:tr>
        <w:tc>
          <w:tcPr>
            <w:tcW w:type="dxa" w:w="3312"/>
          </w:tcPr>
          <w:p>
            <w:r>
              <w:rPr>
                <w:sz w:val="17"/>
              </w:rPr>
              <w:t>Weather_Score</w:t>
            </w:r>
          </w:p>
        </w:tc>
        <w:tc>
          <w:tcPr>
            <w:tcW w:type="dxa" w:w="3312"/>
          </w:tcPr>
          <w:p>
            <w:r>
              <w:rPr>
                <w:sz w:val="17"/>
              </w:rPr>
              <w:t>float64</w:t>
            </w:r>
          </w:p>
        </w:tc>
        <w:tc>
          <w:tcPr>
            <w:tcW w:type="dxa" w:w="3312"/>
          </w:tcPr>
          <w:p>
            <w:r>
              <w:rPr>
                <w:sz w:val="17"/>
              </w:rPr>
              <w:t>0</w:t>
            </w:r>
          </w:p>
        </w:tc>
      </w:tr>
      <w:tr>
        <w:tc>
          <w:tcPr>
            <w:tcW w:type="dxa" w:w="3312"/>
          </w:tcPr>
          <w:p>
            <w:r>
              <w:rPr>
                <w:sz w:val="17"/>
              </w:rPr>
              <w:t>Guest_Performance</w:t>
            </w:r>
          </w:p>
        </w:tc>
        <w:tc>
          <w:tcPr>
            <w:tcW w:type="dxa" w:w="3312"/>
          </w:tcPr>
          <w:p>
            <w:r>
              <w:rPr>
                <w:sz w:val="17"/>
              </w:rPr>
              <w:t>int64</w:t>
            </w:r>
          </w:p>
        </w:tc>
        <w:tc>
          <w:tcPr>
            <w:tcW w:type="dxa" w:w="3312"/>
          </w:tcPr>
          <w:p>
            <w:r>
              <w:rPr>
                <w:sz w:val="17"/>
              </w:rPr>
              <w:t>0</w:t>
            </w:r>
          </w:p>
        </w:tc>
      </w:tr>
      <w:tr>
        <w:tc>
          <w:tcPr>
            <w:tcW w:type="dxa" w:w="3312"/>
          </w:tcPr>
          <w:p>
            <w:r>
              <w:rPr>
                <w:sz w:val="17"/>
              </w:rPr>
              <w:t>Month</w:t>
            </w:r>
          </w:p>
        </w:tc>
        <w:tc>
          <w:tcPr>
            <w:tcW w:type="dxa" w:w="3312"/>
          </w:tcPr>
          <w:p>
            <w:r>
              <w:rPr>
                <w:sz w:val="17"/>
              </w:rPr>
              <w:t>period[M]</w:t>
            </w:r>
          </w:p>
        </w:tc>
        <w:tc>
          <w:tcPr>
            <w:tcW w:type="dxa" w:w="3312"/>
          </w:tcPr>
          <w:p>
            <w:r>
              <w:rPr>
                <w:sz w:val="17"/>
              </w:rPr>
              <w:t>0</w:t>
            </w:r>
          </w:p>
        </w:tc>
      </w:tr>
      <w:tr>
        <w:tc>
          <w:tcPr>
            <w:tcW w:type="dxa" w:w="3312"/>
          </w:tcPr>
          <w:p>
            <w:r>
              <w:rPr>
                <w:sz w:val="17"/>
              </w:rPr>
              <w:t>Day</w:t>
            </w:r>
          </w:p>
        </w:tc>
        <w:tc>
          <w:tcPr>
            <w:tcW w:type="dxa" w:w="3312"/>
          </w:tcPr>
          <w:p>
            <w:r>
              <w:rPr>
                <w:sz w:val="17"/>
              </w:rPr>
              <w:t>object</w:t>
            </w:r>
          </w:p>
        </w:tc>
        <w:tc>
          <w:tcPr>
            <w:tcW w:type="dxa" w:w="3312"/>
          </w:tcPr>
          <w:p>
            <w:r>
              <w:rPr>
                <w:sz w:val="17"/>
              </w:rPr>
              <w:t>0</w:t>
            </w:r>
          </w:p>
        </w:tc>
      </w:tr>
    </w:tbl>
    <w:p>
      <w:r>
        <w:rPr>
          <w:b/>
        </w:rPr>
        <w:t xml:space="preserve">SCREENSHOT PLACEMENT: </w:t>
      </w:r>
      <w:r>
        <w:t>Insert screenshots of the Colab outputs for shape, data types/info(), and missing-value counts here.</w:t>
      </w:r>
    </w:p>
    <w:p>
      <w:pPr>
        <w:pStyle w:val="Heading2"/>
      </w:pPr>
      <w:r>
        <w:t>A(b) Top 5 Countries</w:t>
      </w:r>
    </w:p>
    <w:p>
      <w:r>
        <w:t>The five countries contributing the largest numbers of audience members were identified by calculating the frequency of audience records for each country.</w:t>
      </w:r>
    </w:p>
    <w:p>
      <w:r>
        <w:drawing>
          <wp:inline xmlns:a="http://schemas.openxmlformats.org/drawingml/2006/main" xmlns:pic="http://schemas.openxmlformats.org/drawingml/2006/picture">
            <wp:extent cx="5577840" cy="3117921"/>
            <wp:docPr id="1" name="Picture 1"/>
            <wp:cNvGraphicFramePr>
              <a:graphicFrameLocks noChangeAspect="1"/>
            </wp:cNvGraphicFramePr>
            <a:graphic>
              <a:graphicData uri="http://schemas.openxmlformats.org/drawingml/2006/picture">
                <pic:pic>
                  <pic:nvPicPr>
                    <pic:cNvPr id="0" name="A1.png"/>
                    <pic:cNvPicPr/>
                  </pic:nvPicPr>
                  <pic:blipFill>
                    <a:blip r:embed="rId9"/>
                    <a:stretch>
                      <a:fillRect/>
                    </a:stretch>
                  </pic:blipFill>
                  <pic:spPr>
                    <a:xfrm>
                      <a:off x="0" y="0"/>
                      <a:ext cx="5577840" cy="3117921"/>
                    </a:xfrm>
                    <a:prstGeom prst="rect"/>
                  </pic:spPr>
                </pic:pic>
              </a:graphicData>
            </a:graphic>
          </wp:inline>
        </w:drawing>
      </w:r>
    </w:p>
    <w:p>
      <w:pPr>
        <w:jc w:val="center"/>
      </w:pPr>
      <w:r>
        <w:rPr>
          <w:i/>
          <w:sz w:val="18"/>
        </w:rPr>
        <w:t>Figure A1. Top 5 countries by audience members.</w:t>
      </w:r>
    </w:p>
    <w:p>
      <w:r>
        <w:rPr>
          <w:b/>
        </w:rPr>
        <w:t>Table A3. Top 5 countries</w:t>
      </w:r>
    </w:p>
    <w:tbl>
      <w:tblPr>
        <w:tblStyle w:val="TableGrid"/>
        <w:tblW w:type="auto" w:w="0"/>
        <w:jc w:val="center"/>
        <w:tblLook w:firstColumn="1" w:firstRow="1" w:lastColumn="0" w:lastRow="0" w:noHBand="0" w:noVBand="1" w:val="04A0"/>
      </w:tblPr>
      <w:tblGrid>
        <w:gridCol w:w="4968"/>
        <w:gridCol w:w="4968"/>
      </w:tblGrid>
      <w:tr>
        <w:tc>
          <w:tcPr>
            <w:tcW w:type="dxa" w:w="4968"/>
          </w:tcPr>
          <w:p>
            <w:r>
              <w:rPr>
                <w:sz w:val="17"/>
              </w:rPr>
              <w:t>Country</w:t>
            </w:r>
          </w:p>
        </w:tc>
        <w:tc>
          <w:tcPr>
            <w:tcW w:type="dxa" w:w="4968"/>
          </w:tcPr>
          <w:p>
            <w:r>
              <w:rPr>
                <w:sz w:val="17"/>
              </w:rPr>
              <w:t>Audience Members</w:t>
            </w:r>
          </w:p>
        </w:tc>
      </w:tr>
      <w:tr>
        <w:tc>
          <w:tcPr>
            <w:tcW w:type="dxa" w:w="4968"/>
          </w:tcPr>
          <w:p>
            <w:r>
              <w:rPr>
                <w:sz w:val="17"/>
              </w:rPr>
              <w:t>Sweden</w:t>
            </w:r>
          </w:p>
        </w:tc>
        <w:tc>
          <w:tcPr>
            <w:tcW w:type="dxa" w:w="4968"/>
          </w:tcPr>
          <w:p>
            <w:r>
              <w:rPr>
                <w:sz w:val="17"/>
              </w:rPr>
              <w:t>126</w:t>
            </w:r>
          </w:p>
        </w:tc>
      </w:tr>
      <w:tr>
        <w:tc>
          <w:tcPr>
            <w:tcW w:type="dxa" w:w="4968"/>
          </w:tcPr>
          <w:p>
            <w:r>
              <w:rPr>
                <w:sz w:val="17"/>
              </w:rPr>
              <w:t>France</w:t>
            </w:r>
          </w:p>
        </w:tc>
        <w:tc>
          <w:tcPr>
            <w:tcW w:type="dxa" w:w="4968"/>
          </w:tcPr>
          <w:p>
            <w:r>
              <w:rPr>
                <w:sz w:val="17"/>
              </w:rPr>
              <w:t>126</w:t>
            </w:r>
          </w:p>
        </w:tc>
      </w:tr>
      <w:tr>
        <w:tc>
          <w:tcPr>
            <w:tcW w:type="dxa" w:w="4968"/>
          </w:tcPr>
          <w:p>
            <w:r>
              <w:rPr>
                <w:sz w:val="17"/>
              </w:rPr>
              <w:t>USA</w:t>
            </w:r>
          </w:p>
        </w:tc>
        <w:tc>
          <w:tcPr>
            <w:tcW w:type="dxa" w:w="4968"/>
          </w:tcPr>
          <w:p>
            <w:r>
              <w:rPr>
                <w:sz w:val="17"/>
              </w:rPr>
              <w:t>123</w:t>
            </w:r>
          </w:p>
        </w:tc>
      </w:tr>
      <w:tr>
        <w:tc>
          <w:tcPr>
            <w:tcW w:type="dxa" w:w="4968"/>
          </w:tcPr>
          <w:p>
            <w:r>
              <w:rPr>
                <w:sz w:val="17"/>
              </w:rPr>
              <w:t>Australia</w:t>
            </w:r>
          </w:p>
        </w:tc>
        <w:tc>
          <w:tcPr>
            <w:tcW w:type="dxa" w:w="4968"/>
          </w:tcPr>
          <w:p>
            <w:r>
              <w:rPr>
                <w:sz w:val="17"/>
              </w:rPr>
              <w:t>117</w:t>
            </w:r>
          </w:p>
        </w:tc>
      </w:tr>
      <w:tr>
        <w:tc>
          <w:tcPr>
            <w:tcW w:type="dxa" w:w="4968"/>
          </w:tcPr>
          <w:p>
            <w:r>
              <w:rPr>
                <w:sz w:val="17"/>
              </w:rPr>
              <w:t>Japan</w:t>
            </w:r>
          </w:p>
        </w:tc>
        <w:tc>
          <w:tcPr>
            <w:tcW w:type="dxa" w:w="4968"/>
          </w:tcPr>
          <w:p>
            <w:r>
              <w:rPr>
                <w:sz w:val="17"/>
              </w:rPr>
              <w:t>113</w:t>
            </w:r>
          </w:p>
        </w:tc>
      </w:tr>
    </w:tbl>
    <w:p>
      <w:r>
        <w:t>Sweden and France recorded the highest audience representation, with 126 audience members each. The USA followed with 123 audience members, while Australia and Japan recorded 117 and 113 respectively.</w:t>
      </w:r>
    </w:p>
    <w:p>
      <w:r>
        <w:t>These results indicate that Sweden and France are the strongest audience markets in the supplied data. Company X could maintain targeted engagement and promotional activity in these markets.</w:t>
      </w:r>
    </w:p>
    <w:p>
      <w:r>
        <w:rPr>
          <w:b/>
        </w:rPr>
        <w:t xml:space="preserve">SCREENSHOT PLACEMENT: </w:t>
      </w:r>
      <w:r>
        <w:t>Insert the Top-5 country bar-chart screenshot here.</w:t>
      </w:r>
    </w:p>
    <w:p>
      <w:pPr>
        <w:pStyle w:val="Heading2"/>
      </w:pPr>
      <w:r>
        <w:t>A(c) Attendance Across Seating_Regions</w:t>
      </w:r>
    </w:p>
    <w:p>
      <w:r>
        <w:t>The Audience dataset does not contain a direct Attendance field. Therefore, audience volume is represented by the number of audience records within each Seating_Region.</w:t>
      </w:r>
    </w:p>
    <w:p>
      <w:r>
        <w:drawing>
          <wp:inline xmlns:a="http://schemas.openxmlformats.org/drawingml/2006/main" xmlns:pic="http://schemas.openxmlformats.org/drawingml/2006/picture">
            <wp:extent cx="5577840" cy="3117921"/>
            <wp:docPr id="2" name="Picture 2"/>
            <wp:cNvGraphicFramePr>
              <a:graphicFrameLocks noChangeAspect="1"/>
            </wp:cNvGraphicFramePr>
            <a:graphic>
              <a:graphicData uri="http://schemas.openxmlformats.org/drawingml/2006/picture">
                <pic:pic>
                  <pic:nvPicPr>
                    <pic:cNvPr id="0" name="A2.png"/>
                    <pic:cNvPicPr/>
                  </pic:nvPicPr>
                  <pic:blipFill>
                    <a:blip r:embed="rId10"/>
                    <a:stretch>
                      <a:fillRect/>
                    </a:stretch>
                  </pic:blipFill>
                  <pic:spPr>
                    <a:xfrm>
                      <a:off x="0" y="0"/>
                      <a:ext cx="5577840" cy="3117921"/>
                    </a:xfrm>
                    <a:prstGeom prst="rect"/>
                  </pic:spPr>
                </pic:pic>
              </a:graphicData>
            </a:graphic>
          </wp:inline>
        </w:drawing>
      </w:r>
    </w:p>
    <w:p>
      <w:pPr>
        <w:jc w:val="center"/>
      </w:pPr>
      <w:r>
        <w:rPr>
          <w:i/>
          <w:sz w:val="18"/>
        </w:rPr>
        <w:t>Figure A2. Audience distribution by seating region.</w:t>
      </w:r>
    </w:p>
    <w:p>
      <w:r>
        <w:rPr>
          <w:b/>
        </w:rPr>
        <w:t>Table A4. Audience volume by seating region</w:t>
      </w:r>
    </w:p>
    <w:tbl>
      <w:tblPr>
        <w:tblStyle w:val="TableGrid"/>
        <w:tblW w:type="auto" w:w="0"/>
        <w:jc w:val="center"/>
        <w:tblLook w:firstColumn="1" w:firstRow="1" w:lastColumn="0" w:lastRow="0" w:noHBand="0" w:noVBand="1" w:val="04A0"/>
      </w:tblPr>
      <w:tblGrid>
        <w:gridCol w:w="4968"/>
        <w:gridCol w:w="4968"/>
      </w:tblGrid>
      <w:tr>
        <w:tc>
          <w:tcPr>
            <w:tcW w:type="dxa" w:w="4968"/>
          </w:tcPr>
          <w:p>
            <w:r>
              <w:rPr>
                <w:sz w:val="17"/>
              </w:rPr>
              <w:t>Seating_Region</w:t>
            </w:r>
          </w:p>
        </w:tc>
        <w:tc>
          <w:tcPr>
            <w:tcW w:type="dxa" w:w="4968"/>
          </w:tcPr>
          <w:p>
            <w:r>
              <w:rPr>
                <w:sz w:val="17"/>
              </w:rPr>
              <w:t>Audience Members</w:t>
            </w:r>
          </w:p>
        </w:tc>
      </w:tr>
      <w:tr>
        <w:tc>
          <w:tcPr>
            <w:tcW w:type="dxa" w:w="4968"/>
          </w:tcPr>
          <w:p>
            <w:r>
              <w:rPr>
                <w:sz w:val="17"/>
              </w:rPr>
              <w:t>Economy</w:t>
            </w:r>
          </w:p>
        </w:tc>
        <w:tc>
          <w:tcPr>
            <w:tcW w:type="dxa" w:w="4968"/>
          </w:tcPr>
          <w:p>
            <w:r>
              <w:rPr>
                <w:sz w:val="17"/>
              </w:rPr>
              <w:t>246</w:t>
            </w:r>
          </w:p>
        </w:tc>
      </w:tr>
      <w:tr>
        <w:tc>
          <w:tcPr>
            <w:tcW w:type="dxa" w:w="4968"/>
          </w:tcPr>
          <w:p>
            <w:r>
              <w:rPr>
                <w:sz w:val="17"/>
              </w:rPr>
              <w:t>High Economy</w:t>
            </w:r>
          </w:p>
        </w:tc>
        <w:tc>
          <w:tcPr>
            <w:tcW w:type="dxa" w:w="4968"/>
          </w:tcPr>
          <w:p>
            <w:r>
              <w:rPr>
                <w:sz w:val="17"/>
              </w:rPr>
              <w:t>228</w:t>
            </w:r>
          </w:p>
        </w:tc>
      </w:tr>
      <w:tr>
        <w:tc>
          <w:tcPr>
            <w:tcW w:type="dxa" w:w="4968"/>
          </w:tcPr>
          <w:p>
            <w:r>
              <w:rPr>
                <w:sz w:val="17"/>
              </w:rPr>
              <w:t>Premium</w:t>
            </w:r>
          </w:p>
        </w:tc>
        <w:tc>
          <w:tcPr>
            <w:tcW w:type="dxa" w:w="4968"/>
          </w:tcPr>
          <w:p>
            <w:r>
              <w:rPr>
                <w:sz w:val="17"/>
              </w:rPr>
              <w:t>189</w:t>
            </w:r>
          </w:p>
        </w:tc>
      </w:tr>
      <w:tr>
        <w:tc>
          <w:tcPr>
            <w:tcW w:type="dxa" w:w="4968"/>
          </w:tcPr>
          <w:p>
            <w:r>
              <w:rPr>
                <w:sz w:val="17"/>
              </w:rPr>
              <w:t>VIP</w:t>
            </w:r>
          </w:p>
        </w:tc>
        <w:tc>
          <w:tcPr>
            <w:tcW w:type="dxa" w:w="4968"/>
          </w:tcPr>
          <w:p>
            <w:r>
              <w:rPr>
                <w:sz w:val="17"/>
              </w:rPr>
              <w:t>137</w:t>
            </w:r>
          </w:p>
        </w:tc>
      </w:tr>
    </w:tbl>
    <w:p>
      <w:r>
        <w:t>Economy recorded the highest audience volume with 246 members, followed by High Economy with 228. Premium recorded 189 members, while VIP recorded 137. The distribution indicates greater audience volume in lower-priced seating categories and a smaller, more exclusive VIP segment.</w:t>
      </w:r>
    </w:p>
    <w:p>
      <w:r>
        <w:rPr>
          <w:b/>
        </w:rPr>
        <w:t xml:space="preserve">SCREENSHOT PLACEMENT: </w:t>
      </w:r>
      <w:r>
        <w:t>Insert the seating-region bar-chart screenshot here.</w:t>
      </w:r>
    </w:p>
    <w:p>
      <w:pPr>
        <w:pStyle w:val="Heading2"/>
      </w:pPr>
      <w:r>
        <w:t>A(d) Ticket_Price and Satisfaction_Score</w:t>
      </w:r>
    </w:p>
    <w:p>
      <w:r>
        <w:drawing>
          <wp:inline xmlns:a="http://schemas.openxmlformats.org/drawingml/2006/main" xmlns:pic="http://schemas.openxmlformats.org/drawingml/2006/picture">
            <wp:extent cx="5577840" cy="3120753"/>
            <wp:docPr id="3" name="Picture 3"/>
            <wp:cNvGraphicFramePr>
              <a:graphicFrameLocks noChangeAspect="1"/>
            </wp:cNvGraphicFramePr>
            <a:graphic>
              <a:graphicData uri="http://schemas.openxmlformats.org/drawingml/2006/picture">
                <pic:pic>
                  <pic:nvPicPr>
                    <pic:cNvPr id="0" name="A3.png"/>
                    <pic:cNvPicPr/>
                  </pic:nvPicPr>
                  <pic:blipFill>
                    <a:blip r:embed="rId11"/>
                    <a:stretch>
                      <a:fillRect/>
                    </a:stretch>
                  </pic:blipFill>
                  <pic:spPr>
                    <a:xfrm>
                      <a:off x="0" y="0"/>
                      <a:ext cx="5577840" cy="3120753"/>
                    </a:xfrm>
                    <a:prstGeom prst="rect"/>
                  </pic:spPr>
                </pic:pic>
              </a:graphicData>
            </a:graphic>
          </wp:inline>
        </w:drawing>
      </w:r>
    </w:p>
    <w:p>
      <w:pPr>
        <w:jc w:val="center"/>
      </w:pPr>
      <w:r>
        <w:rPr>
          <w:i/>
          <w:sz w:val="18"/>
        </w:rPr>
        <w:t>Figure A3. Ticket price versus satisfaction score.</w:t>
      </w:r>
    </w:p>
    <w:p>
      <w:r>
        <w:t>The correlation coefficient is 0.0167, indicating a negligible linear relationship. First, higher ticket prices are not associated with consistently higher satisfaction. Second, the scatter plot does not reveal a clear linear trend.</w:t>
      </w:r>
    </w:p>
    <w:p>
      <w:r>
        <w:t>Therefore, ticket price alone does not appear to be an important linear determinant of satisfaction in this dataset.</w:t>
      </w:r>
    </w:p>
    <w:p>
      <w:r>
        <w:rPr>
          <w:b/>
        </w:rPr>
        <w:t xml:space="preserve">SCREENSHOT PLACEMENT: </w:t>
      </w:r>
      <w:r>
        <w:t>Insert the scatter-plot screenshot here and, directly below it, the Colab correlation output.</w:t>
      </w:r>
    </w:p>
    <w:p>
      <w:pPr>
        <w:pStyle w:val="Heading2"/>
      </w:pPr>
      <w:r>
        <w:t>A(e) Repeat_Visitors and Spending</w:t>
      </w:r>
    </w:p>
    <w:p>
      <w:r>
        <w:drawing>
          <wp:inline xmlns:a="http://schemas.openxmlformats.org/drawingml/2006/main" xmlns:pic="http://schemas.openxmlformats.org/drawingml/2006/picture">
            <wp:extent cx="5577840" cy="3135952"/>
            <wp:docPr id="4" name="Picture 4"/>
            <wp:cNvGraphicFramePr>
              <a:graphicFrameLocks noChangeAspect="1"/>
            </wp:cNvGraphicFramePr>
            <a:graphic>
              <a:graphicData uri="http://schemas.openxmlformats.org/drawingml/2006/picture">
                <pic:pic>
                  <pic:nvPicPr>
                    <pic:cNvPr id="0" name="A4.png"/>
                    <pic:cNvPicPr/>
                  </pic:nvPicPr>
                  <pic:blipFill>
                    <a:blip r:embed="rId12"/>
                    <a:stretch>
                      <a:fillRect/>
                    </a:stretch>
                  </pic:blipFill>
                  <pic:spPr>
                    <a:xfrm>
                      <a:off x="0" y="0"/>
                      <a:ext cx="5577840" cy="3135952"/>
                    </a:xfrm>
                    <a:prstGeom prst="rect"/>
                  </pic:spPr>
                </pic:pic>
              </a:graphicData>
            </a:graphic>
          </wp:inline>
        </w:drawing>
      </w:r>
    </w:p>
    <w:p>
      <w:pPr>
        <w:jc w:val="center"/>
      </w:pPr>
      <w:r>
        <w:rPr>
          <w:i/>
          <w:sz w:val="18"/>
        </w:rPr>
        <w:t>Figure A4. Average merchandise and drink spending by visitor type.</w:t>
      </w:r>
    </w:p>
    <w:p>
      <w:r>
        <w:rPr>
          <w:b/>
        </w:rPr>
        <w:t>Table A5. Average spending by visitor type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sz w:val="17"/>
              </w:rPr>
              <w:t>Variable</w:t>
            </w:r>
          </w:p>
        </w:tc>
        <w:tc>
          <w:tcPr>
            <w:tcW w:type="dxa" w:w="3312"/>
          </w:tcPr>
          <w:p>
            <w:r>
              <w:rPr>
                <w:sz w:val="17"/>
              </w:rPr>
              <w:t>Merchandise Spend</w:t>
            </w:r>
          </w:p>
        </w:tc>
        <w:tc>
          <w:tcPr>
            <w:tcW w:type="dxa" w:w="3312"/>
          </w:tcPr>
          <w:p>
            <w:r>
              <w:rPr>
                <w:sz w:val="17"/>
              </w:rPr>
              <w:t>Drink Spend</w:t>
            </w:r>
          </w:p>
        </w:tc>
      </w:tr>
      <w:tr>
        <w:tc>
          <w:tcPr>
            <w:tcW w:type="dxa" w:w="3312"/>
          </w:tcPr>
          <w:p>
            <w:r>
              <w:rPr>
                <w:sz w:val="17"/>
              </w:rPr>
              <w:t>First Visit</w:t>
            </w:r>
          </w:p>
        </w:tc>
        <w:tc>
          <w:tcPr>
            <w:tcW w:type="dxa" w:w="3312"/>
          </w:tcPr>
          <w:p>
            <w:r>
              <w:rPr>
                <w:sz w:val="17"/>
              </w:rPr>
              <w:t>59.41</w:t>
            </w:r>
          </w:p>
        </w:tc>
        <w:tc>
          <w:tcPr>
            <w:tcW w:type="dxa" w:w="3312"/>
          </w:tcPr>
          <w:p>
            <w:r>
              <w:rPr>
                <w:sz w:val="17"/>
              </w:rPr>
              <w:t>19.64</w:t>
            </w:r>
          </w:p>
        </w:tc>
      </w:tr>
      <w:tr>
        <w:tc>
          <w:tcPr>
            <w:tcW w:type="dxa" w:w="3312"/>
          </w:tcPr>
          <w:p>
            <w:r>
              <w:rPr>
                <w:sz w:val="17"/>
              </w:rPr>
              <w:t>Repeat Visitor</w:t>
            </w:r>
          </w:p>
        </w:tc>
        <w:tc>
          <w:tcPr>
            <w:tcW w:type="dxa" w:w="3312"/>
          </w:tcPr>
          <w:p>
            <w:r>
              <w:rPr>
                <w:sz w:val="17"/>
              </w:rPr>
              <w:t>60.40</w:t>
            </w:r>
          </w:p>
        </w:tc>
        <w:tc>
          <w:tcPr>
            <w:tcW w:type="dxa" w:w="3312"/>
          </w:tcPr>
          <w:p>
            <w:r>
              <w:rPr>
                <w:sz w:val="17"/>
              </w:rPr>
              <w:t>20.02</w:t>
            </w:r>
          </w:p>
        </w:tc>
      </w:tr>
    </w:tbl>
    <w:p>
      <w:r>
        <w:t>Repeat visitors spent slightly more on merchandise (60.40 versus 59.41) and drinks (20.02 versus 19.64) than first-time visitors. The differences are small; therefore, repeat-visit status appears to have only a modest association with additional spending.</w:t>
      </w:r>
    </w:p>
    <w:p>
      <w:r>
        <w:rPr>
          <w:b/>
        </w:rPr>
        <w:t xml:space="preserve">SCREENSHOT PLACEMENT: </w:t>
      </w:r>
      <w:r>
        <w:t>Insert the repeat-visitor spending chart screenshot here.</w:t>
      </w:r>
    </w:p>
    <w:p>
      <w:pPr>
        <w:pStyle w:val="Heading2"/>
      </w:pPr>
      <w:r>
        <w:t>A(f) Outliers/Anomalies</w:t>
      </w:r>
    </w:p>
    <w:p>
      <w:r>
        <w:drawing>
          <wp:inline xmlns:a="http://schemas.openxmlformats.org/drawingml/2006/main" xmlns:pic="http://schemas.openxmlformats.org/drawingml/2006/picture">
            <wp:extent cx="5577840" cy="3935813"/>
            <wp:docPr id="5" name="Picture 5"/>
            <wp:cNvGraphicFramePr>
              <a:graphicFrameLocks noChangeAspect="1"/>
            </wp:cNvGraphicFramePr>
            <a:graphic>
              <a:graphicData uri="http://schemas.openxmlformats.org/drawingml/2006/picture">
                <pic:pic>
                  <pic:nvPicPr>
                    <pic:cNvPr id="0" name="A5.png"/>
                    <pic:cNvPicPr/>
                  </pic:nvPicPr>
                  <pic:blipFill>
                    <a:blip r:embed="rId13"/>
                    <a:stretch>
                      <a:fillRect/>
                    </a:stretch>
                  </pic:blipFill>
                  <pic:spPr>
                    <a:xfrm>
                      <a:off x="0" y="0"/>
                      <a:ext cx="5577840" cy="3935813"/>
                    </a:xfrm>
                    <a:prstGeom prst="rect"/>
                  </pic:spPr>
                </pic:pic>
              </a:graphicData>
            </a:graphic>
          </wp:inline>
        </w:drawing>
      </w:r>
    </w:p>
    <w:p>
      <w:pPr>
        <w:jc w:val="center"/>
      </w:pPr>
      <w:r>
        <w:rPr>
          <w:i/>
          <w:sz w:val="18"/>
        </w:rPr>
        <w:t>Figure A5. Boxplots for ticket price, merchandise spending, drink spending and satisfaction.</w:t>
      </w:r>
    </w:p>
    <w:p>
      <w:r>
        <w:rPr>
          <w:b/>
        </w:rPr>
        <w:t>Table A6. IQR-based outlier analysis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sz w:val="17"/>
              </w:rPr>
              <w:t>Variable</w:t>
            </w:r>
          </w:p>
        </w:tc>
        <w:tc>
          <w:tcPr>
            <w:tcW w:type="dxa" w:w="1656"/>
          </w:tcPr>
          <w:p>
            <w:r>
              <w:rPr>
                <w:sz w:val="17"/>
              </w:rPr>
              <w:t>Q1</w:t>
            </w:r>
          </w:p>
        </w:tc>
        <w:tc>
          <w:tcPr>
            <w:tcW w:type="dxa" w:w="1656"/>
          </w:tcPr>
          <w:p>
            <w:r>
              <w:rPr>
                <w:sz w:val="17"/>
              </w:rPr>
              <w:t>Q3</w:t>
            </w:r>
          </w:p>
        </w:tc>
        <w:tc>
          <w:tcPr>
            <w:tcW w:type="dxa" w:w="1656"/>
          </w:tcPr>
          <w:p>
            <w:r>
              <w:rPr>
                <w:sz w:val="17"/>
              </w:rPr>
              <w:t>Upper Limit</w:t>
            </w:r>
          </w:p>
        </w:tc>
        <w:tc>
          <w:tcPr>
            <w:tcW w:type="dxa" w:w="1656"/>
          </w:tcPr>
          <w:p>
            <w:r>
              <w:rPr>
                <w:sz w:val="17"/>
              </w:rPr>
              <w:t>Outliers</w:t>
            </w:r>
          </w:p>
        </w:tc>
        <w:tc>
          <w:tcPr>
            <w:tcW w:type="dxa" w:w="1656"/>
          </w:tcPr>
          <w:p>
            <w:r>
              <w:rPr>
                <w:sz w:val="17"/>
              </w:rPr>
              <w:t>Maximum</w:t>
            </w:r>
          </w:p>
        </w:tc>
      </w:tr>
      <w:tr>
        <w:tc>
          <w:tcPr>
            <w:tcW w:type="dxa" w:w="1656"/>
          </w:tcPr>
          <w:p>
            <w:r>
              <w:rPr>
                <w:sz w:val="17"/>
              </w:rPr>
              <w:t>Ticket_Price</w:t>
            </w:r>
          </w:p>
        </w:tc>
        <w:tc>
          <w:tcPr>
            <w:tcW w:type="dxa" w:w="1656"/>
          </w:tcPr>
          <w:p>
            <w:r>
              <w:rPr>
                <w:sz w:val="17"/>
              </w:rPr>
              <w:t>60.00</w:t>
            </w:r>
          </w:p>
        </w:tc>
        <w:tc>
          <w:tcPr>
            <w:tcW w:type="dxa" w:w="1656"/>
          </w:tcPr>
          <w:p>
            <w:r>
              <w:rPr>
                <w:sz w:val="17"/>
              </w:rPr>
              <w:t>150.00</w:t>
            </w:r>
          </w:p>
        </w:tc>
        <w:tc>
          <w:tcPr>
            <w:tcW w:type="dxa" w:w="1656"/>
          </w:tcPr>
          <w:p>
            <w:r>
              <w:rPr>
                <w:sz w:val="17"/>
              </w:rPr>
              <w:t>285.00</w:t>
            </w:r>
          </w:p>
        </w:tc>
        <w:tc>
          <w:tcPr>
            <w:tcW w:type="dxa" w:w="1656"/>
          </w:tcPr>
          <w:p>
            <w:r>
              <w:rPr>
                <w:sz w:val="17"/>
              </w:rPr>
              <w:t>0.00</w:t>
            </w:r>
          </w:p>
        </w:tc>
        <w:tc>
          <w:tcPr>
            <w:tcW w:type="dxa" w:w="1656"/>
          </w:tcPr>
          <w:p>
            <w:r>
              <w:rPr>
                <w:sz w:val="17"/>
              </w:rPr>
              <w:t>200.00</w:t>
            </w:r>
          </w:p>
        </w:tc>
      </w:tr>
      <w:tr>
        <w:tc>
          <w:tcPr>
            <w:tcW w:type="dxa" w:w="1656"/>
          </w:tcPr>
          <w:p>
            <w:r>
              <w:rPr>
                <w:sz w:val="17"/>
              </w:rPr>
              <w:t>Merchandise_Spend</w:t>
            </w:r>
          </w:p>
        </w:tc>
        <w:tc>
          <w:tcPr>
            <w:tcW w:type="dxa" w:w="1656"/>
          </w:tcPr>
          <w:p>
            <w:r>
              <w:rPr>
                <w:sz w:val="17"/>
              </w:rPr>
              <w:t>28.38</w:t>
            </w:r>
          </w:p>
        </w:tc>
        <w:tc>
          <w:tcPr>
            <w:tcW w:type="dxa" w:w="1656"/>
          </w:tcPr>
          <w:p>
            <w:r>
              <w:rPr>
                <w:sz w:val="17"/>
              </w:rPr>
              <w:t>83.08</w:t>
            </w:r>
          </w:p>
        </w:tc>
        <w:tc>
          <w:tcPr>
            <w:tcW w:type="dxa" w:w="1656"/>
          </w:tcPr>
          <w:p>
            <w:r>
              <w:rPr>
                <w:sz w:val="17"/>
              </w:rPr>
              <w:t>165.14</w:t>
            </w:r>
          </w:p>
        </w:tc>
        <w:tc>
          <w:tcPr>
            <w:tcW w:type="dxa" w:w="1656"/>
          </w:tcPr>
          <w:p>
            <w:r>
              <w:rPr>
                <w:sz w:val="17"/>
              </w:rPr>
              <w:t>23.00</w:t>
            </w:r>
          </w:p>
        </w:tc>
        <w:tc>
          <w:tcPr>
            <w:tcW w:type="dxa" w:w="1656"/>
          </w:tcPr>
          <w:p>
            <w:r>
              <w:rPr>
                <w:sz w:val="17"/>
              </w:rPr>
              <w:t>242.67</w:t>
            </w:r>
          </w:p>
        </w:tc>
      </w:tr>
      <w:tr>
        <w:tc>
          <w:tcPr>
            <w:tcW w:type="dxa" w:w="1656"/>
          </w:tcPr>
          <w:p>
            <w:r>
              <w:rPr>
                <w:sz w:val="17"/>
              </w:rPr>
              <w:t>Drink_Spend</w:t>
            </w:r>
          </w:p>
        </w:tc>
        <w:tc>
          <w:tcPr>
            <w:tcW w:type="dxa" w:w="1656"/>
          </w:tcPr>
          <w:p>
            <w:r>
              <w:rPr>
                <w:sz w:val="17"/>
              </w:rPr>
              <w:t>9.77</w:t>
            </w:r>
          </w:p>
        </w:tc>
        <w:tc>
          <w:tcPr>
            <w:tcW w:type="dxa" w:w="1656"/>
          </w:tcPr>
          <w:p>
            <w:r>
              <w:rPr>
                <w:sz w:val="17"/>
              </w:rPr>
              <w:t>26.49</w:t>
            </w:r>
          </w:p>
        </w:tc>
        <w:tc>
          <w:tcPr>
            <w:tcW w:type="dxa" w:w="1656"/>
          </w:tcPr>
          <w:p>
            <w:r>
              <w:rPr>
                <w:sz w:val="17"/>
              </w:rPr>
              <w:t>51.58</w:t>
            </w:r>
          </w:p>
        </w:tc>
        <w:tc>
          <w:tcPr>
            <w:tcW w:type="dxa" w:w="1656"/>
          </w:tcPr>
          <w:p>
            <w:r>
              <w:rPr>
                <w:sz w:val="17"/>
              </w:rPr>
              <w:t>26.00</w:t>
            </w:r>
          </w:p>
        </w:tc>
        <w:tc>
          <w:tcPr>
            <w:tcW w:type="dxa" w:w="1656"/>
          </w:tcPr>
          <w:p>
            <w:r>
              <w:rPr>
                <w:sz w:val="17"/>
              </w:rPr>
              <w:t>142.82</w:t>
            </w:r>
          </w:p>
        </w:tc>
      </w:tr>
      <w:tr>
        <w:tc>
          <w:tcPr>
            <w:tcW w:type="dxa" w:w="1656"/>
          </w:tcPr>
          <w:p>
            <w:r>
              <w:rPr>
                <w:sz w:val="17"/>
              </w:rPr>
              <w:t>Satisfaction_Score</w:t>
            </w:r>
          </w:p>
        </w:tc>
        <w:tc>
          <w:tcPr>
            <w:tcW w:type="dxa" w:w="1656"/>
          </w:tcPr>
          <w:p>
            <w:r>
              <w:rPr>
                <w:sz w:val="17"/>
              </w:rPr>
              <w:t>7.10</w:t>
            </w:r>
          </w:p>
        </w:tc>
        <w:tc>
          <w:tcPr>
            <w:tcW w:type="dxa" w:w="1656"/>
          </w:tcPr>
          <w:p>
            <w:r>
              <w:rPr>
                <w:sz w:val="17"/>
              </w:rPr>
              <w:t>9.00</w:t>
            </w:r>
          </w:p>
        </w:tc>
        <w:tc>
          <w:tcPr>
            <w:tcW w:type="dxa" w:w="1656"/>
          </w:tcPr>
          <w:p>
            <w:r>
              <w:rPr>
                <w:sz w:val="17"/>
              </w:rPr>
              <w:t>11.85</w:t>
            </w:r>
          </w:p>
        </w:tc>
        <w:tc>
          <w:tcPr>
            <w:tcW w:type="dxa" w:w="1656"/>
          </w:tcPr>
          <w:p>
            <w:r>
              <w:rPr>
                <w:sz w:val="17"/>
              </w:rPr>
              <w:t>3.00</w:t>
            </w:r>
          </w:p>
        </w:tc>
        <w:tc>
          <w:tcPr>
            <w:tcW w:type="dxa" w:w="1656"/>
          </w:tcPr>
          <w:p>
            <w:r>
              <w:rPr>
                <w:sz w:val="17"/>
              </w:rPr>
              <w:t>10.00</w:t>
            </w:r>
          </w:p>
        </w:tc>
      </w:tr>
    </w:tbl>
    <w:p>
      <w:r>
        <w:t>1. Merchandise_Spend contains 23 IQR-based outliers and reaches a maximum of 242.67. 2. Drink_Spend contains 26 outliers and reaches a maximum of 142.82. 3. Ticket_Price has no IQR-based outliers, indicating a comparatively controlled price range. 4. Satisfaction_Score has no IQR-based outliers under the 1.5×IQR criterion; the maximum score of 10 remains within the calculated statistical range.</w:t>
      </w:r>
    </w:p>
    <w:p>
      <w:r>
        <w:rPr>
          <w:b/>
        </w:rPr>
        <w:t xml:space="preserve">SCREENSHOT PLACEMENT: </w:t>
      </w:r>
      <w:r>
        <w:t>Insert the four-boxplot screenshot here, followed by the IQR output if required.</w:t>
      </w:r>
    </w:p>
    <w:p>
      <w:pPr>
        <w:pStyle w:val="Heading2"/>
      </w:pPr>
      <w:r>
        <w:t>A(g) Correlation Analysis</w:t>
      </w:r>
    </w:p>
    <w:p>
      <w:r>
        <w:drawing>
          <wp:inline xmlns:a="http://schemas.openxmlformats.org/drawingml/2006/main" xmlns:pic="http://schemas.openxmlformats.org/drawingml/2006/picture">
            <wp:extent cx="5577840" cy="4628034"/>
            <wp:docPr id="6" name="Picture 6"/>
            <wp:cNvGraphicFramePr>
              <a:graphicFrameLocks noChangeAspect="1"/>
            </wp:cNvGraphicFramePr>
            <a:graphic>
              <a:graphicData uri="http://schemas.openxmlformats.org/drawingml/2006/picture">
                <pic:pic>
                  <pic:nvPicPr>
                    <pic:cNvPr id="0" name="A6.png"/>
                    <pic:cNvPicPr/>
                  </pic:nvPicPr>
                  <pic:blipFill>
                    <a:blip r:embed="rId14"/>
                    <a:stretch>
                      <a:fillRect/>
                    </a:stretch>
                  </pic:blipFill>
                  <pic:spPr>
                    <a:xfrm>
                      <a:off x="0" y="0"/>
                      <a:ext cx="5577840" cy="4628034"/>
                    </a:xfrm>
                    <a:prstGeom prst="rect"/>
                  </pic:spPr>
                </pic:pic>
              </a:graphicData>
            </a:graphic>
          </wp:inline>
        </w:drawing>
      </w:r>
    </w:p>
    <w:p>
      <w:pPr>
        <w:jc w:val="center"/>
      </w:pPr>
      <w:r>
        <w:rPr>
          <w:i/>
          <w:sz w:val="18"/>
        </w:rPr>
        <w:t>Figure A6. Correlation matrix.</w:t>
      </w:r>
    </w:p>
    <w:p>
      <w:r>
        <w:rPr>
          <w:b/>
        </w:rPr>
        <w:t>Table A7. Correlation coefficients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sz w:val="17"/>
              </w:rPr>
              <w:t>Variable</w:t>
            </w:r>
          </w:p>
        </w:tc>
        <w:tc>
          <w:tcPr>
            <w:tcW w:type="dxa" w:w="1987"/>
          </w:tcPr>
          <w:p>
            <w:r>
              <w:rPr>
                <w:sz w:val="17"/>
              </w:rPr>
              <w:t>Ticket_Price</w:t>
            </w:r>
          </w:p>
        </w:tc>
        <w:tc>
          <w:tcPr>
            <w:tcW w:type="dxa" w:w="1987"/>
          </w:tcPr>
          <w:p>
            <w:r>
              <w:rPr>
                <w:sz w:val="17"/>
              </w:rPr>
              <w:t>Merchandise_Spend</w:t>
            </w:r>
          </w:p>
        </w:tc>
        <w:tc>
          <w:tcPr>
            <w:tcW w:type="dxa" w:w="1987"/>
          </w:tcPr>
          <w:p>
            <w:r>
              <w:rPr>
                <w:sz w:val="17"/>
              </w:rPr>
              <w:t>Drink_Spend</w:t>
            </w:r>
          </w:p>
        </w:tc>
        <w:tc>
          <w:tcPr>
            <w:tcW w:type="dxa" w:w="1987"/>
          </w:tcPr>
          <w:p>
            <w:r>
              <w:rPr>
                <w:sz w:val="17"/>
              </w:rPr>
              <w:t>Satisfaction_Score</w:t>
            </w:r>
          </w:p>
        </w:tc>
      </w:tr>
      <w:tr>
        <w:tc>
          <w:tcPr>
            <w:tcW w:type="dxa" w:w="1987"/>
          </w:tcPr>
          <w:p>
            <w:r>
              <w:rPr>
                <w:sz w:val="17"/>
              </w:rPr>
              <w:t>Ticket_Price</w:t>
            </w:r>
          </w:p>
        </w:tc>
        <w:tc>
          <w:tcPr>
            <w:tcW w:type="dxa" w:w="1987"/>
          </w:tcPr>
          <w:p>
            <w:r>
              <w:rPr>
                <w:sz w:val="17"/>
              </w:rPr>
              <w:t>1.0000</w:t>
            </w:r>
          </w:p>
        </w:tc>
        <w:tc>
          <w:tcPr>
            <w:tcW w:type="dxa" w:w="1987"/>
          </w:tcPr>
          <w:p>
            <w:r>
              <w:rPr>
                <w:sz w:val="17"/>
              </w:rPr>
              <w:t>-0.0260</w:t>
            </w:r>
          </w:p>
        </w:tc>
        <w:tc>
          <w:tcPr>
            <w:tcW w:type="dxa" w:w="1987"/>
          </w:tcPr>
          <w:p>
            <w:r>
              <w:rPr>
                <w:sz w:val="17"/>
              </w:rPr>
              <w:t>-0.0552</w:t>
            </w:r>
          </w:p>
        </w:tc>
        <w:tc>
          <w:tcPr>
            <w:tcW w:type="dxa" w:w="1987"/>
          </w:tcPr>
          <w:p>
            <w:r>
              <w:rPr>
                <w:sz w:val="17"/>
              </w:rPr>
              <w:t>0.0167</w:t>
            </w:r>
          </w:p>
        </w:tc>
      </w:tr>
      <w:tr>
        <w:tc>
          <w:tcPr>
            <w:tcW w:type="dxa" w:w="1987"/>
          </w:tcPr>
          <w:p>
            <w:r>
              <w:rPr>
                <w:sz w:val="17"/>
              </w:rPr>
              <w:t>Merchandise_Spend</w:t>
            </w:r>
          </w:p>
        </w:tc>
        <w:tc>
          <w:tcPr>
            <w:tcW w:type="dxa" w:w="1987"/>
          </w:tcPr>
          <w:p>
            <w:r>
              <w:rPr>
                <w:sz w:val="17"/>
              </w:rPr>
              <w:t>-0.0260</w:t>
            </w:r>
          </w:p>
        </w:tc>
        <w:tc>
          <w:tcPr>
            <w:tcW w:type="dxa" w:w="1987"/>
          </w:tcPr>
          <w:p>
            <w:r>
              <w:rPr>
                <w:sz w:val="17"/>
              </w:rPr>
              <w:t>1.0000</w:t>
            </w:r>
          </w:p>
        </w:tc>
        <w:tc>
          <w:tcPr>
            <w:tcW w:type="dxa" w:w="1987"/>
          </w:tcPr>
          <w:p>
            <w:r>
              <w:rPr>
                <w:sz w:val="17"/>
              </w:rPr>
              <w:t>0.0810</w:t>
            </w:r>
          </w:p>
        </w:tc>
        <w:tc>
          <w:tcPr>
            <w:tcW w:type="dxa" w:w="1987"/>
          </w:tcPr>
          <w:p>
            <w:r>
              <w:rPr>
                <w:sz w:val="17"/>
              </w:rPr>
              <w:t>0.0394</w:t>
            </w:r>
          </w:p>
        </w:tc>
      </w:tr>
      <w:tr>
        <w:tc>
          <w:tcPr>
            <w:tcW w:type="dxa" w:w="1987"/>
          </w:tcPr>
          <w:p>
            <w:r>
              <w:rPr>
                <w:sz w:val="17"/>
              </w:rPr>
              <w:t>Drink_Spend</w:t>
            </w:r>
          </w:p>
        </w:tc>
        <w:tc>
          <w:tcPr>
            <w:tcW w:type="dxa" w:w="1987"/>
          </w:tcPr>
          <w:p>
            <w:r>
              <w:rPr>
                <w:sz w:val="17"/>
              </w:rPr>
              <w:t>-0.0552</w:t>
            </w:r>
          </w:p>
        </w:tc>
        <w:tc>
          <w:tcPr>
            <w:tcW w:type="dxa" w:w="1987"/>
          </w:tcPr>
          <w:p>
            <w:r>
              <w:rPr>
                <w:sz w:val="17"/>
              </w:rPr>
              <w:t>0.0810</w:t>
            </w:r>
          </w:p>
        </w:tc>
        <w:tc>
          <w:tcPr>
            <w:tcW w:type="dxa" w:w="1987"/>
          </w:tcPr>
          <w:p>
            <w:r>
              <w:rPr>
                <w:sz w:val="17"/>
              </w:rPr>
              <w:t>1.0000</w:t>
            </w:r>
          </w:p>
        </w:tc>
        <w:tc>
          <w:tcPr>
            <w:tcW w:type="dxa" w:w="1987"/>
          </w:tcPr>
          <w:p>
            <w:r>
              <w:rPr>
                <w:sz w:val="17"/>
              </w:rPr>
              <w:t>0.0205</w:t>
            </w:r>
          </w:p>
        </w:tc>
      </w:tr>
      <w:tr>
        <w:tc>
          <w:tcPr>
            <w:tcW w:type="dxa" w:w="1987"/>
          </w:tcPr>
          <w:p>
            <w:r>
              <w:rPr>
                <w:sz w:val="17"/>
              </w:rPr>
              <w:t>Satisfaction_Score</w:t>
            </w:r>
          </w:p>
        </w:tc>
        <w:tc>
          <w:tcPr>
            <w:tcW w:type="dxa" w:w="1987"/>
          </w:tcPr>
          <w:p>
            <w:r>
              <w:rPr>
                <w:sz w:val="17"/>
              </w:rPr>
              <w:t>0.0167</w:t>
            </w:r>
          </w:p>
        </w:tc>
        <w:tc>
          <w:tcPr>
            <w:tcW w:type="dxa" w:w="1987"/>
          </w:tcPr>
          <w:p>
            <w:r>
              <w:rPr>
                <w:sz w:val="17"/>
              </w:rPr>
              <w:t>0.0394</w:t>
            </w:r>
          </w:p>
        </w:tc>
        <w:tc>
          <w:tcPr>
            <w:tcW w:type="dxa" w:w="1987"/>
          </w:tcPr>
          <w:p>
            <w:r>
              <w:rPr>
                <w:sz w:val="17"/>
              </w:rPr>
              <w:t>0.0205</w:t>
            </w:r>
          </w:p>
        </w:tc>
        <w:tc>
          <w:tcPr>
            <w:tcW w:type="dxa" w:w="1987"/>
          </w:tcPr>
          <w:p>
            <w:r>
              <w:rPr>
                <w:sz w:val="17"/>
              </w:rPr>
              <w:t>1.0000</w:t>
            </w:r>
          </w:p>
        </w:tc>
      </w:tr>
    </w:tbl>
    <w:p>
      <w:r>
        <w:t>All selected correlations are weak and close to zero. Ticket_Price correlates -0.0260 with Merchandise_Spend, -0.0552 with Drink_Spend and 0.0167 with Satisfaction_Score. Merchandise_Spend correlates 0.0394 with Satisfaction_Score, while Drink_Spend correlates 0.0205 with Satisfaction_Score. Consequently, none of these variables demonstrates a strong linear relationship with another.</w:t>
      </w:r>
    </w:p>
    <w:p>
      <w:r>
        <w:rPr>
          <w:b/>
        </w:rPr>
        <w:t xml:space="preserve">SCREENSHOT PLACEMENT: </w:t>
      </w:r>
      <w:r>
        <w:t>Insert the correlation heatmap/matrix screenshot here.</w:t>
      </w:r>
    </w:p>
    <w:p>
      <w:pPr>
        <w:pStyle w:val="Heading1"/>
      </w:pPr>
      <w:r>
        <w:t>Part B – Descriptive Statistics &amp; Insights</w:t>
      </w:r>
    </w:p>
    <w:p>
      <w:pPr>
        <w:pStyle w:val="Heading2"/>
      </w:pPr>
      <w:r>
        <w:t>B(a) Summary Statistics for Numerical Features</w:t>
      </w:r>
    </w:p>
    <w:p>
      <w:r>
        <w:rPr>
          <w:b/>
        </w:rPr>
        <w:t>Table B1. Audience numerical summary statistics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sz w:val="17"/>
              </w:rPr>
              <w:t>Variable</w:t>
            </w:r>
          </w:p>
        </w:tc>
        <w:tc>
          <w:tcPr>
            <w:tcW w:type="dxa" w:w="1419"/>
          </w:tcPr>
          <w:p>
            <w:r>
              <w:rPr>
                <w:sz w:val="17"/>
              </w:rPr>
              <w:t>min</w:t>
            </w:r>
          </w:p>
        </w:tc>
        <w:tc>
          <w:tcPr>
            <w:tcW w:type="dxa" w:w="1419"/>
          </w:tcPr>
          <w:p>
            <w:r>
              <w:rPr>
                <w:sz w:val="17"/>
              </w:rPr>
              <w:t>25%</w:t>
            </w:r>
          </w:p>
        </w:tc>
        <w:tc>
          <w:tcPr>
            <w:tcW w:type="dxa" w:w="1419"/>
          </w:tcPr>
          <w:p>
            <w:r>
              <w:rPr>
                <w:sz w:val="17"/>
              </w:rPr>
              <w:t>50%</w:t>
            </w:r>
          </w:p>
        </w:tc>
        <w:tc>
          <w:tcPr>
            <w:tcW w:type="dxa" w:w="1419"/>
          </w:tcPr>
          <w:p>
            <w:r>
              <w:rPr>
                <w:sz w:val="17"/>
              </w:rPr>
              <w:t>75%</w:t>
            </w:r>
          </w:p>
        </w:tc>
        <w:tc>
          <w:tcPr>
            <w:tcW w:type="dxa" w:w="1419"/>
          </w:tcPr>
          <w:p>
            <w:r>
              <w:rPr>
                <w:sz w:val="17"/>
              </w:rPr>
              <w:t>max</w:t>
            </w:r>
          </w:p>
        </w:tc>
        <w:tc>
          <w:tcPr>
            <w:tcW w:type="dxa" w:w="1419"/>
          </w:tcPr>
          <w:p>
            <w:r>
              <w:rPr>
                <w:sz w:val="17"/>
              </w:rPr>
              <w:t>std</w:t>
            </w:r>
          </w:p>
        </w:tc>
      </w:tr>
      <w:tr>
        <w:tc>
          <w:tcPr>
            <w:tcW w:type="dxa" w:w="1419"/>
          </w:tcPr>
          <w:p>
            <w:r>
              <w:rPr>
                <w:sz w:val="17"/>
              </w:rPr>
              <w:t>Age</w:t>
            </w:r>
          </w:p>
        </w:tc>
        <w:tc>
          <w:tcPr>
            <w:tcW w:type="dxa" w:w="1419"/>
          </w:tcPr>
          <w:p>
            <w:r>
              <w:rPr>
                <w:sz w:val="17"/>
              </w:rPr>
              <w:t>18.00</w:t>
            </w:r>
          </w:p>
        </w:tc>
        <w:tc>
          <w:tcPr>
            <w:tcW w:type="dxa" w:w="1419"/>
          </w:tcPr>
          <w:p>
            <w:r>
              <w:rPr>
                <w:sz w:val="17"/>
              </w:rPr>
              <w:t>31.75</w:t>
            </w:r>
          </w:p>
        </w:tc>
        <w:tc>
          <w:tcPr>
            <w:tcW w:type="dxa" w:w="1419"/>
          </w:tcPr>
          <w:p>
            <w:r>
              <w:rPr>
                <w:sz w:val="17"/>
              </w:rPr>
              <w:t>45.00</w:t>
            </w:r>
          </w:p>
        </w:tc>
        <w:tc>
          <w:tcPr>
            <w:tcW w:type="dxa" w:w="1419"/>
          </w:tcPr>
          <w:p>
            <w:r>
              <w:rPr>
                <w:sz w:val="17"/>
              </w:rPr>
              <w:t>56.00</w:t>
            </w:r>
          </w:p>
        </w:tc>
        <w:tc>
          <w:tcPr>
            <w:tcW w:type="dxa" w:w="1419"/>
          </w:tcPr>
          <w:p>
            <w:r>
              <w:rPr>
                <w:sz w:val="17"/>
              </w:rPr>
              <w:t>69.00</w:t>
            </w:r>
          </w:p>
        </w:tc>
        <w:tc>
          <w:tcPr>
            <w:tcW w:type="dxa" w:w="1419"/>
          </w:tcPr>
          <w:p>
            <w:r>
              <w:rPr>
                <w:sz w:val="17"/>
              </w:rPr>
              <w:t>14.86</w:t>
            </w:r>
          </w:p>
        </w:tc>
      </w:tr>
      <w:tr>
        <w:tc>
          <w:tcPr>
            <w:tcW w:type="dxa" w:w="1419"/>
          </w:tcPr>
          <w:p>
            <w:r>
              <w:rPr>
                <w:sz w:val="17"/>
              </w:rPr>
              <w:t>Ticket_Price</w:t>
            </w:r>
          </w:p>
        </w:tc>
        <w:tc>
          <w:tcPr>
            <w:tcW w:type="dxa" w:w="1419"/>
          </w:tcPr>
          <w:p>
            <w:r>
              <w:rPr>
                <w:sz w:val="17"/>
              </w:rPr>
              <w:t>60.00</w:t>
            </w:r>
          </w:p>
        </w:tc>
        <w:tc>
          <w:tcPr>
            <w:tcW w:type="dxa" w:w="1419"/>
          </w:tcPr>
          <w:p>
            <w:r>
              <w:rPr>
                <w:sz w:val="17"/>
              </w:rPr>
              <w:t>60.00</w:t>
            </w:r>
          </w:p>
        </w:tc>
        <w:tc>
          <w:tcPr>
            <w:tcW w:type="dxa" w:w="1419"/>
          </w:tcPr>
          <w:p>
            <w:r>
              <w:rPr>
                <w:sz w:val="17"/>
              </w:rPr>
              <w:t>100.00</w:t>
            </w:r>
          </w:p>
        </w:tc>
        <w:tc>
          <w:tcPr>
            <w:tcW w:type="dxa" w:w="1419"/>
          </w:tcPr>
          <w:p>
            <w:r>
              <w:rPr>
                <w:sz w:val="17"/>
              </w:rPr>
              <w:t>150.00</w:t>
            </w:r>
          </w:p>
        </w:tc>
        <w:tc>
          <w:tcPr>
            <w:tcW w:type="dxa" w:w="1419"/>
          </w:tcPr>
          <w:p>
            <w:r>
              <w:rPr>
                <w:sz w:val="17"/>
              </w:rPr>
              <w:t>200.00</w:t>
            </w:r>
          </w:p>
        </w:tc>
        <w:tc>
          <w:tcPr>
            <w:tcW w:type="dxa" w:w="1419"/>
          </w:tcPr>
          <w:p>
            <w:r>
              <w:rPr>
                <w:sz w:val="17"/>
              </w:rPr>
              <w:t>50.21</w:t>
            </w:r>
          </w:p>
        </w:tc>
      </w:tr>
      <w:tr>
        <w:tc>
          <w:tcPr>
            <w:tcW w:type="dxa" w:w="1419"/>
          </w:tcPr>
          <w:p>
            <w:r>
              <w:rPr>
                <w:sz w:val="17"/>
              </w:rPr>
              <w:t>Num_Tickets</w:t>
            </w:r>
          </w:p>
        </w:tc>
        <w:tc>
          <w:tcPr>
            <w:tcW w:type="dxa" w:w="1419"/>
          </w:tcPr>
          <w:p>
            <w:r>
              <w:rPr>
                <w:sz w:val="17"/>
              </w:rPr>
              <w:t>1.00</w:t>
            </w:r>
          </w:p>
        </w:tc>
        <w:tc>
          <w:tcPr>
            <w:tcW w:type="dxa" w:w="1419"/>
          </w:tcPr>
          <w:p>
            <w:r>
              <w:rPr>
                <w:sz w:val="17"/>
              </w:rPr>
              <w:t>1.00</w:t>
            </w:r>
          </w:p>
        </w:tc>
        <w:tc>
          <w:tcPr>
            <w:tcW w:type="dxa" w:w="1419"/>
          </w:tcPr>
          <w:p>
            <w:r>
              <w:rPr>
                <w:sz w:val="17"/>
              </w:rPr>
              <w:t>2.00</w:t>
            </w:r>
          </w:p>
        </w:tc>
        <w:tc>
          <w:tcPr>
            <w:tcW w:type="dxa" w:w="1419"/>
          </w:tcPr>
          <w:p>
            <w:r>
              <w:rPr>
                <w:sz w:val="17"/>
              </w:rPr>
              <w:t>4.00</w:t>
            </w:r>
          </w:p>
        </w:tc>
        <w:tc>
          <w:tcPr>
            <w:tcW w:type="dxa" w:w="1419"/>
          </w:tcPr>
          <w:p>
            <w:r>
              <w:rPr>
                <w:sz w:val="17"/>
              </w:rPr>
              <w:t>4.00</w:t>
            </w:r>
          </w:p>
        </w:tc>
        <w:tc>
          <w:tcPr>
            <w:tcW w:type="dxa" w:w="1419"/>
          </w:tcPr>
          <w:p>
            <w:r>
              <w:rPr>
                <w:sz w:val="17"/>
              </w:rPr>
              <w:t>1.14</w:t>
            </w:r>
          </w:p>
        </w:tc>
      </w:tr>
      <w:tr>
        <w:tc>
          <w:tcPr>
            <w:tcW w:type="dxa" w:w="1419"/>
          </w:tcPr>
          <w:p>
            <w:r>
              <w:rPr>
                <w:sz w:val="17"/>
              </w:rPr>
              <w:t>Merchandise_Spend</w:t>
            </w:r>
          </w:p>
        </w:tc>
        <w:tc>
          <w:tcPr>
            <w:tcW w:type="dxa" w:w="1419"/>
          </w:tcPr>
          <w:p>
            <w:r>
              <w:rPr>
                <w:sz w:val="17"/>
              </w:rPr>
              <w:t>2.05</w:t>
            </w:r>
          </w:p>
        </w:tc>
        <w:tc>
          <w:tcPr>
            <w:tcW w:type="dxa" w:w="1419"/>
          </w:tcPr>
          <w:p>
            <w:r>
              <w:rPr>
                <w:sz w:val="17"/>
              </w:rPr>
              <w:t>28.38</w:t>
            </w:r>
          </w:p>
        </w:tc>
        <w:tc>
          <w:tcPr>
            <w:tcW w:type="dxa" w:w="1419"/>
          </w:tcPr>
          <w:p>
            <w:r>
              <w:rPr>
                <w:sz w:val="17"/>
              </w:rPr>
              <w:t>49.94</w:t>
            </w:r>
          </w:p>
        </w:tc>
        <w:tc>
          <w:tcPr>
            <w:tcW w:type="dxa" w:w="1419"/>
          </w:tcPr>
          <w:p>
            <w:r>
              <w:rPr>
                <w:sz w:val="17"/>
              </w:rPr>
              <w:t>83.08</w:t>
            </w:r>
          </w:p>
        </w:tc>
        <w:tc>
          <w:tcPr>
            <w:tcW w:type="dxa" w:w="1419"/>
          </w:tcPr>
          <w:p>
            <w:r>
              <w:rPr>
                <w:sz w:val="17"/>
              </w:rPr>
              <w:t>242.67</w:t>
            </w:r>
          </w:p>
        </w:tc>
        <w:tc>
          <w:tcPr>
            <w:tcW w:type="dxa" w:w="1419"/>
          </w:tcPr>
          <w:p>
            <w:r>
              <w:rPr>
                <w:sz w:val="17"/>
              </w:rPr>
              <w:t>41.21</w:t>
            </w:r>
          </w:p>
        </w:tc>
      </w:tr>
      <w:tr>
        <w:tc>
          <w:tcPr>
            <w:tcW w:type="dxa" w:w="1419"/>
          </w:tcPr>
          <w:p>
            <w:r>
              <w:rPr>
                <w:sz w:val="17"/>
              </w:rPr>
              <w:t>Drink_Spend</w:t>
            </w:r>
          </w:p>
        </w:tc>
        <w:tc>
          <w:tcPr>
            <w:tcW w:type="dxa" w:w="1419"/>
          </w:tcPr>
          <w:p>
            <w:r>
              <w:rPr>
                <w:sz w:val="17"/>
              </w:rPr>
              <w:t>0.27</w:t>
            </w:r>
          </w:p>
        </w:tc>
        <w:tc>
          <w:tcPr>
            <w:tcW w:type="dxa" w:w="1419"/>
          </w:tcPr>
          <w:p>
            <w:r>
              <w:rPr>
                <w:sz w:val="17"/>
              </w:rPr>
              <w:t>9.77</w:t>
            </w:r>
          </w:p>
        </w:tc>
        <w:tc>
          <w:tcPr>
            <w:tcW w:type="dxa" w:w="1419"/>
          </w:tcPr>
          <w:p>
            <w:r>
              <w:rPr>
                <w:sz w:val="17"/>
              </w:rPr>
              <w:t>17.02</w:t>
            </w:r>
          </w:p>
        </w:tc>
        <w:tc>
          <w:tcPr>
            <w:tcW w:type="dxa" w:w="1419"/>
          </w:tcPr>
          <w:p>
            <w:r>
              <w:rPr>
                <w:sz w:val="17"/>
              </w:rPr>
              <w:t>26.49</w:t>
            </w:r>
          </w:p>
        </w:tc>
        <w:tc>
          <w:tcPr>
            <w:tcW w:type="dxa" w:w="1419"/>
          </w:tcPr>
          <w:p>
            <w:r>
              <w:rPr>
                <w:sz w:val="17"/>
              </w:rPr>
              <w:t>142.82</w:t>
            </w:r>
          </w:p>
        </w:tc>
        <w:tc>
          <w:tcPr>
            <w:tcW w:type="dxa" w:w="1419"/>
          </w:tcPr>
          <w:p>
            <w:r>
              <w:rPr>
                <w:sz w:val="17"/>
              </w:rPr>
              <w:t>14.16</w:t>
            </w:r>
          </w:p>
        </w:tc>
      </w:tr>
      <w:tr>
        <w:tc>
          <w:tcPr>
            <w:tcW w:type="dxa" w:w="1419"/>
          </w:tcPr>
          <w:p>
            <w:r>
              <w:rPr>
                <w:sz w:val="17"/>
              </w:rPr>
              <w:t>Repeat_Visit</w:t>
            </w:r>
          </w:p>
        </w:tc>
        <w:tc>
          <w:tcPr>
            <w:tcW w:type="dxa" w:w="1419"/>
          </w:tcPr>
          <w:p>
            <w:r>
              <w:rPr>
                <w:sz w:val="17"/>
              </w:rPr>
              <w:t>0.00</w:t>
            </w:r>
          </w:p>
        </w:tc>
        <w:tc>
          <w:tcPr>
            <w:tcW w:type="dxa" w:w="1419"/>
          </w:tcPr>
          <w:p>
            <w:r>
              <w:rPr>
                <w:sz w:val="17"/>
              </w:rPr>
              <w:t>0.00</w:t>
            </w:r>
          </w:p>
        </w:tc>
        <w:tc>
          <w:tcPr>
            <w:tcW w:type="dxa" w:w="1419"/>
          </w:tcPr>
          <w:p>
            <w:r>
              <w:rPr>
                <w:sz w:val="17"/>
              </w:rPr>
              <w:t>0.00</w:t>
            </w:r>
          </w:p>
        </w:tc>
        <w:tc>
          <w:tcPr>
            <w:tcW w:type="dxa" w:w="1419"/>
          </w:tcPr>
          <w:p>
            <w:r>
              <w:rPr>
                <w:sz w:val="17"/>
              </w:rPr>
              <w:t>1.00</w:t>
            </w:r>
          </w:p>
        </w:tc>
        <w:tc>
          <w:tcPr>
            <w:tcW w:type="dxa" w:w="1419"/>
          </w:tcPr>
          <w:p>
            <w:r>
              <w:rPr>
                <w:sz w:val="17"/>
              </w:rPr>
              <w:t>1.00</w:t>
            </w:r>
          </w:p>
        </w:tc>
        <w:tc>
          <w:tcPr>
            <w:tcW w:type="dxa" w:w="1419"/>
          </w:tcPr>
          <w:p>
            <w:r>
              <w:rPr>
                <w:sz w:val="17"/>
              </w:rPr>
              <w:t>0.46</w:t>
            </w:r>
          </w:p>
        </w:tc>
      </w:tr>
      <w:tr>
        <w:tc>
          <w:tcPr>
            <w:tcW w:type="dxa" w:w="1419"/>
          </w:tcPr>
          <w:p>
            <w:r>
              <w:rPr>
                <w:sz w:val="17"/>
              </w:rPr>
              <w:t>Satisfaction_Score</w:t>
            </w:r>
          </w:p>
        </w:tc>
        <w:tc>
          <w:tcPr>
            <w:tcW w:type="dxa" w:w="1419"/>
          </w:tcPr>
          <w:p>
            <w:r>
              <w:rPr>
                <w:sz w:val="17"/>
              </w:rPr>
              <w:t>3.40</w:t>
            </w:r>
          </w:p>
        </w:tc>
        <w:tc>
          <w:tcPr>
            <w:tcW w:type="dxa" w:w="1419"/>
          </w:tcPr>
          <w:p>
            <w:r>
              <w:rPr>
                <w:sz w:val="17"/>
              </w:rPr>
              <w:t>7.10</w:t>
            </w:r>
          </w:p>
        </w:tc>
        <w:tc>
          <w:tcPr>
            <w:tcW w:type="dxa" w:w="1419"/>
          </w:tcPr>
          <w:p>
            <w:r>
              <w:rPr>
                <w:sz w:val="17"/>
              </w:rPr>
              <w:t>8.10</w:t>
            </w:r>
          </w:p>
        </w:tc>
        <w:tc>
          <w:tcPr>
            <w:tcW w:type="dxa" w:w="1419"/>
          </w:tcPr>
          <w:p>
            <w:r>
              <w:rPr>
                <w:sz w:val="17"/>
              </w:rPr>
              <w:t>9.00</w:t>
            </w:r>
          </w:p>
        </w:tc>
        <w:tc>
          <w:tcPr>
            <w:tcW w:type="dxa" w:w="1419"/>
          </w:tcPr>
          <w:p>
            <w:r>
              <w:rPr>
                <w:sz w:val="17"/>
              </w:rPr>
              <w:t>10.00</w:t>
            </w:r>
          </w:p>
        </w:tc>
        <w:tc>
          <w:tcPr>
            <w:tcW w:type="dxa" w:w="1419"/>
          </w:tcPr>
          <w:p>
            <w:r>
              <w:rPr>
                <w:sz w:val="17"/>
              </w:rPr>
              <w:t>1.34</w:t>
            </w:r>
          </w:p>
        </w:tc>
      </w:tr>
      <w:tr>
        <w:tc>
          <w:tcPr>
            <w:tcW w:type="dxa" w:w="1419"/>
          </w:tcPr>
          <w:p>
            <w:r>
              <w:rPr>
                <w:sz w:val="17"/>
              </w:rPr>
              <w:t>Recommendation_Likelihood</w:t>
            </w:r>
          </w:p>
        </w:tc>
        <w:tc>
          <w:tcPr>
            <w:tcW w:type="dxa" w:w="1419"/>
          </w:tcPr>
          <w:p>
            <w:r>
              <w:rPr>
                <w:sz w:val="17"/>
              </w:rPr>
              <w:t>4.00</w:t>
            </w:r>
          </w:p>
        </w:tc>
        <w:tc>
          <w:tcPr>
            <w:tcW w:type="dxa" w:w="1419"/>
          </w:tcPr>
          <w:p>
            <w:r>
              <w:rPr>
                <w:sz w:val="17"/>
              </w:rPr>
              <w:t>7.00</w:t>
            </w:r>
          </w:p>
        </w:tc>
        <w:tc>
          <w:tcPr>
            <w:tcW w:type="dxa" w:w="1419"/>
          </w:tcPr>
          <w:p>
            <w:r>
              <w:rPr>
                <w:sz w:val="17"/>
              </w:rPr>
              <w:t>8.00</w:t>
            </w:r>
          </w:p>
        </w:tc>
        <w:tc>
          <w:tcPr>
            <w:tcW w:type="dxa" w:w="1419"/>
          </w:tcPr>
          <w:p>
            <w:r>
              <w:rPr>
                <w:sz w:val="17"/>
              </w:rPr>
              <w:t>9.00</w:t>
            </w:r>
          </w:p>
        </w:tc>
        <w:tc>
          <w:tcPr>
            <w:tcW w:type="dxa" w:w="1419"/>
          </w:tcPr>
          <w:p>
            <w:r>
              <w:rPr>
                <w:sz w:val="17"/>
              </w:rPr>
              <w:t>10.00</w:t>
            </w:r>
          </w:p>
        </w:tc>
        <w:tc>
          <w:tcPr>
            <w:tcW w:type="dxa" w:w="1419"/>
          </w:tcPr>
          <w:p>
            <w:r>
              <w:rPr>
                <w:sz w:val="17"/>
              </w:rPr>
              <w:t>1.43</w:t>
            </w:r>
          </w:p>
        </w:tc>
      </w:tr>
    </w:tbl>
    <w:p>
      <w:r>
        <w:rPr>
          <w:b/>
        </w:rPr>
        <w:t>Table B2. Show numerical summary statistics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sz w:val="17"/>
              </w:rPr>
              <w:t>Variable</w:t>
            </w:r>
          </w:p>
        </w:tc>
        <w:tc>
          <w:tcPr>
            <w:tcW w:type="dxa" w:w="1419"/>
          </w:tcPr>
          <w:p>
            <w:r>
              <w:rPr>
                <w:sz w:val="17"/>
              </w:rPr>
              <w:t>min</w:t>
            </w:r>
          </w:p>
        </w:tc>
        <w:tc>
          <w:tcPr>
            <w:tcW w:type="dxa" w:w="1419"/>
          </w:tcPr>
          <w:p>
            <w:r>
              <w:rPr>
                <w:sz w:val="17"/>
              </w:rPr>
              <w:t>25%</w:t>
            </w:r>
          </w:p>
        </w:tc>
        <w:tc>
          <w:tcPr>
            <w:tcW w:type="dxa" w:w="1419"/>
          </w:tcPr>
          <w:p>
            <w:r>
              <w:rPr>
                <w:sz w:val="17"/>
              </w:rPr>
              <w:t>50%</w:t>
            </w:r>
          </w:p>
        </w:tc>
        <w:tc>
          <w:tcPr>
            <w:tcW w:type="dxa" w:w="1419"/>
          </w:tcPr>
          <w:p>
            <w:r>
              <w:rPr>
                <w:sz w:val="17"/>
              </w:rPr>
              <w:t>75%</w:t>
            </w:r>
          </w:p>
        </w:tc>
        <w:tc>
          <w:tcPr>
            <w:tcW w:type="dxa" w:w="1419"/>
          </w:tcPr>
          <w:p>
            <w:r>
              <w:rPr>
                <w:sz w:val="17"/>
              </w:rPr>
              <w:t>max</w:t>
            </w:r>
          </w:p>
        </w:tc>
        <w:tc>
          <w:tcPr>
            <w:tcW w:type="dxa" w:w="1419"/>
          </w:tcPr>
          <w:p>
            <w:r>
              <w:rPr>
                <w:sz w:val="17"/>
              </w:rPr>
              <w:t>std</w:t>
            </w:r>
          </w:p>
        </w:tc>
      </w:tr>
      <w:tr>
        <w:tc>
          <w:tcPr>
            <w:tcW w:type="dxa" w:w="1419"/>
          </w:tcPr>
          <w:p>
            <w:r>
              <w:rPr>
                <w:sz w:val="17"/>
              </w:rPr>
              <w:t>Attendance</w:t>
            </w:r>
          </w:p>
        </w:tc>
        <w:tc>
          <w:tcPr>
            <w:tcW w:type="dxa" w:w="1419"/>
          </w:tcPr>
          <w:p>
            <w:r>
              <w:rPr>
                <w:sz w:val="17"/>
              </w:rPr>
              <w:t>2,045.00</w:t>
            </w:r>
          </w:p>
        </w:tc>
        <w:tc>
          <w:tcPr>
            <w:tcW w:type="dxa" w:w="1419"/>
          </w:tcPr>
          <w:p>
            <w:r>
              <w:rPr>
                <w:sz w:val="17"/>
              </w:rPr>
              <w:t>3,296.75</w:t>
            </w:r>
          </w:p>
        </w:tc>
        <w:tc>
          <w:tcPr>
            <w:tcW w:type="dxa" w:w="1419"/>
          </w:tcPr>
          <w:p>
            <w:r>
              <w:rPr>
                <w:sz w:val="17"/>
              </w:rPr>
              <w:t>4,303.00</w:t>
            </w:r>
          </w:p>
        </w:tc>
        <w:tc>
          <w:tcPr>
            <w:tcW w:type="dxa" w:w="1419"/>
          </w:tcPr>
          <w:p>
            <w:r>
              <w:rPr>
                <w:sz w:val="17"/>
              </w:rPr>
              <w:t>5,606.75</w:t>
            </w:r>
          </w:p>
        </w:tc>
        <w:tc>
          <w:tcPr>
            <w:tcW w:type="dxa" w:w="1419"/>
          </w:tcPr>
          <w:p>
            <w:r>
              <w:rPr>
                <w:sz w:val="17"/>
              </w:rPr>
              <w:t>6,964.00</w:t>
            </w:r>
          </w:p>
        </w:tc>
        <w:tc>
          <w:tcPr>
            <w:tcW w:type="dxa" w:w="1419"/>
          </w:tcPr>
          <w:p>
            <w:r>
              <w:rPr>
                <w:sz w:val="17"/>
              </w:rPr>
              <w:t>1,396.58</w:t>
            </w:r>
          </w:p>
        </w:tc>
      </w:tr>
      <w:tr>
        <w:tc>
          <w:tcPr>
            <w:tcW w:type="dxa" w:w="1419"/>
          </w:tcPr>
          <w:p>
            <w:r>
              <w:rPr>
                <w:sz w:val="17"/>
              </w:rPr>
              <w:t>Avg_Ticket_Price</w:t>
            </w:r>
          </w:p>
        </w:tc>
        <w:tc>
          <w:tcPr>
            <w:tcW w:type="dxa" w:w="1419"/>
          </w:tcPr>
          <w:p>
            <w:r>
              <w:rPr>
                <w:sz w:val="17"/>
              </w:rPr>
              <w:t>48.75</w:t>
            </w:r>
          </w:p>
        </w:tc>
        <w:tc>
          <w:tcPr>
            <w:tcW w:type="dxa" w:w="1419"/>
          </w:tcPr>
          <w:p>
            <w:r>
              <w:rPr>
                <w:sz w:val="17"/>
              </w:rPr>
              <w:t>105.51</w:t>
            </w:r>
          </w:p>
        </w:tc>
        <w:tc>
          <w:tcPr>
            <w:tcW w:type="dxa" w:w="1419"/>
          </w:tcPr>
          <w:p>
            <w:r>
              <w:rPr>
                <w:sz w:val="17"/>
              </w:rPr>
              <w:t>120.14</w:t>
            </w:r>
          </w:p>
        </w:tc>
        <w:tc>
          <w:tcPr>
            <w:tcW w:type="dxa" w:w="1419"/>
          </w:tcPr>
          <w:p>
            <w:r>
              <w:rPr>
                <w:sz w:val="17"/>
              </w:rPr>
              <w:t>137.71</w:t>
            </w:r>
          </w:p>
        </w:tc>
        <w:tc>
          <w:tcPr>
            <w:tcW w:type="dxa" w:w="1419"/>
          </w:tcPr>
          <w:p>
            <w:r>
              <w:rPr>
                <w:sz w:val="17"/>
              </w:rPr>
              <w:t>191.63</w:t>
            </w:r>
          </w:p>
        </w:tc>
        <w:tc>
          <w:tcPr>
            <w:tcW w:type="dxa" w:w="1419"/>
          </w:tcPr>
          <w:p>
            <w:r>
              <w:rPr>
                <w:sz w:val="17"/>
              </w:rPr>
              <w:t>25.12</w:t>
            </w:r>
          </w:p>
        </w:tc>
      </w:tr>
      <w:tr>
        <w:tc>
          <w:tcPr>
            <w:tcW w:type="dxa" w:w="1419"/>
          </w:tcPr>
          <w:p>
            <w:r>
              <w:rPr>
                <w:sz w:val="17"/>
              </w:rPr>
              <w:t>Avg_Merch_Sales</w:t>
            </w:r>
          </w:p>
        </w:tc>
        <w:tc>
          <w:tcPr>
            <w:tcW w:type="dxa" w:w="1419"/>
          </w:tcPr>
          <w:p>
            <w:r>
              <w:rPr>
                <w:sz w:val="17"/>
              </w:rPr>
              <w:t>2.58</w:t>
            </w:r>
          </w:p>
        </w:tc>
        <w:tc>
          <w:tcPr>
            <w:tcW w:type="dxa" w:w="1419"/>
          </w:tcPr>
          <w:p>
            <w:r>
              <w:rPr>
                <w:sz w:val="17"/>
              </w:rPr>
              <w:t>28.16</w:t>
            </w:r>
          </w:p>
        </w:tc>
        <w:tc>
          <w:tcPr>
            <w:tcW w:type="dxa" w:w="1419"/>
          </w:tcPr>
          <w:p>
            <w:r>
              <w:rPr>
                <w:sz w:val="17"/>
              </w:rPr>
              <w:t>34.71</w:t>
            </w:r>
          </w:p>
        </w:tc>
        <w:tc>
          <w:tcPr>
            <w:tcW w:type="dxa" w:w="1419"/>
          </w:tcPr>
          <w:p>
            <w:r>
              <w:rPr>
                <w:sz w:val="17"/>
              </w:rPr>
              <w:t>41.90</w:t>
            </w:r>
          </w:p>
        </w:tc>
        <w:tc>
          <w:tcPr>
            <w:tcW w:type="dxa" w:w="1419"/>
          </w:tcPr>
          <w:p>
            <w:r>
              <w:rPr>
                <w:sz w:val="17"/>
              </w:rPr>
              <w:t>64.93</w:t>
            </w:r>
          </w:p>
        </w:tc>
        <w:tc>
          <w:tcPr>
            <w:tcW w:type="dxa" w:w="1419"/>
          </w:tcPr>
          <w:p>
            <w:r>
              <w:rPr>
                <w:sz w:val="17"/>
              </w:rPr>
              <w:t>10.42</w:t>
            </w:r>
          </w:p>
        </w:tc>
      </w:tr>
      <w:tr>
        <w:tc>
          <w:tcPr>
            <w:tcW w:type="dxa" w:w="1419"/>
          </w:tcPr>
          <w:p>
            <w:r>
              <w:rPr>
                <w:sz w:val="17"/>
              </w:rPr>
              <w:t>Revenue</w:t>
            </w:r>
          </w:p>
        </w:tc>
        <w:tc>
          <w:tcPr>
            <w:tcW w:type="dxa" w:w="1419"/>
          </w:tcPr>
          <w:p>
            <w:r>
              <w:rPr>
                <w:sz w:val="17"/>
              </w:rPr>
              <w:t>243,543.53</w:t>
            </w:r>
          </w:p>
        </w:tc>
        <w:tc>
          <w:tcPr>
            <w:tcW w:type="dxa" w:w="1419"/>
          </w:tcPr>
          <w:p>
            <w:r>
              <w:rPr>
                <w:sz w:val="17"/>
              </w:rPr>
              <w:t>461,509.82</w:t>
            </w:r>
          </w:p>
        </w:tc>
        <w:tc>
          <w:tcPr>
            <w:tcW w:type="dxa" w:w="1419"/>
          </w:tcPr>
          <w:p>
            <w:r>
              <w:rPr>
                <w:sz w:val="17"/>
              </w:rPr>
              <w:t>674,747.32</w:t>
            </w:r>
          </w:p>
        </w:tc>
        <w:tc>
          <w:tcPr>
            <w:tcW w:type="dxa" w:w="1419"/>
          </w:tcPr>
          <w:p>
            <w:r>
              <w:rPr>
                <w:sz w:val="17"/>
              </w:rPr>
              <w:t>855,444.14</w:t>
            </w:r>
          </w:p>
        </w:tc>
        <w:tc>
          <w:tcPr>
            <w:tcW w:type="dxa" w:w="1419"/>
          </w:tcPr>
          <w:p>
            <w:r>
              <w:rPr>
                <w:sz w:val="17"/>
              </w:rPr>
              <w:t>1,439,371.98</w:t>
            </w:r>
          </w:p>
        </w:tc>
        <w:tc>
          <w:tcPr>
            <w:tcW w:type="dxa" w:w="1419"/>
          </w:tcPr>
          <w:p>
            <w:r>
              <w:rPr>
                <w:sz w:val="17"/>
              </w:rPr>
              <w:t>260,405.41</w:t>
            </w:r>
          </w:p>
        </w:tc>
      </w:tr>
      <w:tr>
        <w:tc>
          <w:tcPr>
            <w:tcW w:type="dxa" w:w="1419"/>
          </w:tcPr>
          <w:p>
            <w:r>
              <w:rPr>
                <w:sz w:val="17"/>
              </w:rPr>
              <w:t>Weather_Score</w:t>
            </w:r>
          </w:p>
        </w:tc>
        <w:tc>
          <w:tcPr>
            <w:tcW w:type="dxa" w:w="1419"/>
          </w:tcPr>
          <w:p>
            <w:r>
              <w:rPr>
                <w:sz w:val="17"/>
              </w:rPr>
              <w:t>1.00</w:t>
            </w:r>
          </w:p>
        </w:tc>
        <w:tc>
          <w:tcPr>
            <w:tcW w:type="dxa" w:w="1419"/>
          </w:tcPr>
          <w:p>
            <w:r>
              <w:rPr>
                <w:sz w:val="17"/>
              </w:rPr>
              <w:t>5.70</w:t>
            </w:r>
          </w:p>
        </w:tc>
        <w:tc>
          <w:tcPr>
            <w:tcW w:type="dxa" w:w="1419"/>
          </w:tcPr>
          <w:p>
            <w:r>
              <w:rPr>
                <w:sz w:val="17"/>
              </w:rPr>
              <w:t>7.15</w:t>
            </w:r>
          </w:p>
        </w:tc>
        <w:tc>
          <w:tcPr>
            <w:tcW w:type="dxa" w:w="1419"/>
          </w:tcPr>
          <w:p>
            <w:r>
              <w:rPr>
                <w:sz w:val="17"/>
              </w:rPr>
              <w:t>8.60</w:t>
            </w:r>
          </w:p>
        </w:tc>
        <w:tc>
          <w:tcPr>
            <w:tcW w:type="dxa" w:w="1419"/>
          </w:tcPr>
          <w:p>
            <w:r>
              <w:rPr>
                <w:sz w:val="17"/>
              </w:rPr>
              <w:t>10.00</w:t>
            </w:r>
          </w:p>
        </w:tc>
        <w:tc>
          <w:tcPr>
            <w:tcW w:type="dxa" w:w="1419"/>
          </w:tcPr>
          <w:p>
            <w:r>
              <w:rPr>
                <w:sz w:val="17"/>
              </w:rPr>
              <w:t>2.02</w:t>
            </w:r>
          </w:p>
        </w:tc>
      </w:tr>
      <w:tr>
        <w:tc>
          <w:tcPr>
            <w:tcW w:type="dxa" w:w="1419"/>
          </w:tcPr>
          <w:p>
            <w:r>
              <w:rPr>
                <w:sz w:val="17"/>
              </w:rPr>
              <w:t>Guest_Performance</w:t>
            </w:r>
          </w:p>
        </w:tc>
        <w:tc>
          <w:tcPr>
            <w:tcW w:type="dxa" w:w="1419"/>
          </w:tcPr>
          <w:p>
            <w:r>
              <w:rPr>
                <w:sz w:val="17"/>
              </w:rPr>
              <w:t>0.00</w:t>
            </w:r>
          </w:p>
        </w:tc>
        <w:tc>
          <w:tcPr>
            <w:tcW w:type="dxa" w:w="1419"/>
          </w:tcPr>
          <w:p>
            <w:r>
              <w:rPr>
                <w:sz w:val="17"/>
              </w:rPr>
              <w:t>0.00</w:t>
            </w:r>
          </w:p>
        </w:tc>
        <w:tc>
          <w:tcPr>
            <w:tcW w:type="dxa" w:w="1419"/>
          </w:tcPr>
          <w:p>
            <w:r>
              <w:rPr>
                <w:sz w:val="17"/>
              </w:rPr>
              <w:t>0.00</w:t>
            </w:r>
          </w:p>
        </w:tc>
        <w:tc>
          <w:tcPr>
            <w:tcW w:type="dxa" w:w="1419"/>
          </w:tcPr>
          <w:p>
            <w:r>
              <w:rPr>
                <w:sz w:val="17"/>
              </w:rPr>
              <w:t>0.00</w:t>
            </w:r>
          </w:p>
        </w:tc>
        <w:tc>
          <w:tcPr>
            <w:tcW w:type="dxa" w:w="1419"/>
          </w:tcPr>
          <w:p>
            <w:r>
              <w:rPr>
                <w:sz w:val="17"/>
              </w:rPr>
              <w:t>1.00</w:t>
            </w:r>
          </w:p>
        </w:tc>
        <w:tc>
          <w:tcPr>
            <w:tcW w:type="dxa" w:w="1419"/>
          </w:tcPr>
          <w:p>
            <w:r>
              <w:rPr>
                <w:sz w:val="17"/>
              </w:rPr>
              <w:t>0.36</w:t>
            </w:r>
          </w:p>
        </w:tc>
      </w:tr>
    </w:tbl>
    <w:p>
      <w:r>
        <w:t>Audience age ranges from 18 to 69 and ticket price ranges from 60 to 200. Merchandise and drink spending display relatively large maximum values compared with their medians. Show attendance ranges from 2,045 to 6,964, while revenue ranges from 243,543.53 to 1,439,371.98.</w:t>
      </w:r>
    </w:p>
    <w:p>
      <w:r>
        <w:rPr>
          <w:b/>
        </w:rPr>
        <w:t xml:space="preserve">SCREENSHOT PLACEMENT: </w:t>
      </w:r>
      <w:r>
        <w:t>Insert screenshots of the numerical summary-statistics outputs here.</w:t>
      </w:r>
    </w:p>
    <w:p>
      <w:pPr>
        <w:pStyle w:val="Heading2"/>
      </w:pPr>
      <w:r>
        <w:t>B(b) Summary Statistics for Categorical Features</w:t>
      </w:r>
    </w:p>
    <w:p>
      <w:r>
        <w:rPr>
          <w:b/>
        </w:rPr>
        <w:t>Table B3. Audience categorical summary – Gender</w:t>
      </w:r>
    </w:p>
    <w:tbl>
      <w:tblPr>
        <w:tblStyle w:val="TableGrid"/>
        <w:tblW w:type="auto" w:w="0"/>
        <w:jc w:val="center"/>
        <w:tblLook w:firstColumn="1" w:firstRow="1" w:lastColumn="0" w:lastRow="0" w:noHBand="0" w:noVBand="1" w:val="04A0"/>
      </w:tblPr>
      <w:tblGrid>
        <w:gridCol w:w="4968"/>
        <w:gridCol w:w="4968"/>
      </w:tblGrid>
      <w:tr>
        <w:tc>
          <w:tcPr>
            <w:tcW w:type="dxa" w:w="4968"/>
          </w:tcPr>
          <w:p>
            <w:r>
              <w:rPr>
                <w:sz w:val="17"/>
              </w:rPr>
              <w:t>Gender</w:t>
            </w:r>
          </w:p>
        </w:tc>
        <w:tc>
          <w:tcPr>
            <w:tcW w:type="dxa" w:w="4968"/>
          </w:tcPr>
          <w:p>
            <w:r>
              <w:rPr>
                <w:sz w:val="17"/>
              </w:rPr>
              <w:t>Frequency</w:t>
            </w:r>
          </w:p>
        </w:tc>
      </w:tr>
      <w:tr>
        <w:tc>
          <w:tcPr>
            <w:tcW w:type="dxa" w:w="4968"/>
          </w:tcPr>
          <w:p>
            <w:r>
              <w:rPr>
                <w:sz w:val="17"/>
              </w:rPr>
              <w:t>Female</w:t>
            </w:r>
          </w:p>
        </w:tc>
        <w:tc>
          <w:tcPr>
            <w:tcW w:type="dxa" w:w="4968"/>
          </w:tcPr>
          <w:p>
            <w:r>
              <w:rPr>
                <w:sz w:val="17"/>
              </w:rPr>
              <w:t>399</w:t>
            </w:r>
          </w:p>
        </w:tc>
      </w:tr>
      <w:tr>
        <w:tc>
          <w:tcPr>
            <w:tcW w:type="dxa" w:w="4968"/>
          </w:tcPr>
          <w:p>
            <w:r>
              <w:rPr>
                <w:sz w:val="17"/>
              </w:rPr>
              <w:t>Male</w:t>
            </w:r>
          </w:p>
        </w:tc>
        <w:tc>
          <w:tcPr>
            <w:tcW w:type="dxa" w:w="4968"/>
          </w:tcPr>
          <w:p>
            <w:r>
              <w:rPr>
                <w:sz w:val="17"/>
              </w:rPr>
              <w:t>321</w:t>
            </w:r>
          </w:p>
        </w:tc>
      </w:tr>
      <w:tr>
        <w:tc>
          <w:tcPr>
            <w:tcW w:type="dxa" w:w="4968"/>
          </w:tcPr>
          <w:p>
            <w:r>
              <w:rPr>
                <w:sz w:val="17"/>
              </w:rPr>
              <w:t>Other</w:t>
            </w:r>
          </w:p>
        </w:tc>
        <w:tc>
          <w:tcPr>
            <w:tcW w:type="dxa" w:w="4968"/>
          </w:tcPr>
          <w:p>
            <w:r>
              <w:rPr>
                <w:sz w:val="17"/>
              </w:rPr>
              <w:t>80</w:t>
            </w:r>
          </w:p>
        </w:tc>
      </w:tr>
    </w:tbl>
    <w:p>
      <w:r>
        <w:rPr>
          <w:b/>
        </w:rPr>
        <w:t>Table B3. Audience categorical summary – Country</w:t>
      </w:r>
    </w:p>
    <w:tbl>
      <w:tblPr>
        <w:tblStyle w:val="TableGrid"/>
        <w:tblW w:type="auto" w:w="0"/>
        <w:jc w:val="center"/>
        <w:tblLook w:firstColumn="1" w:firstRow="1" w:lastColumn="0" w:lastRow="0" w:noHBand="0" w:noVBand="1" w:val="04A0"/>
      </w:tblPr>
      <w:tblGrid>
        <w:gridCol w:w="4968"/>
        <w:gridCol w:w="4968"/>
      </w:tblGrid>
      <w:tr>
        <w:tc>
          <w:tcPr>
            <w:tcW w:type="dxa" w:w="4968"/>
          </w:tcPr>
          <w:p>
            <w:r>
              <w:rPr>
                <w:sz w:val="17"/>
              </w:rPr>
              <w:t>Country</w:t>
            </w:r>
          </w:p>
        </w:tc>
        <w:tc>
          <w:tcPr>
            <w:tcW w:type="dxa" w:w="4968"/>
          </w:tcPr>
          <w:p>
            <w:r>
              <w:rPr>
                <w:sz w:val="17"/>
              </w:rPr>
              <w:t>Frequency</w:t>
            </w:r>
          </w:p>
        </w:tc>
      </w:tr>
      <w:tr>
        <w:tc>
          <w:tcPr>
            <w:tcW w:type="dxa" w:w="4968"/>
          </w:tcPr>
          <w:p>
            <w:r>
              <w:rPr>
                <w:sz w:val="17"/>
              </w:rPr>
              <w:t>Sweden</w:t>
            </w:r>
          </w:p>
        </w:tc>
        <w:tc>
          <w:tcPr>
            <w:tcW w:type="dxa" w:w="4968"/>
          </w:tcPr>
          <w:p>
            <w:r>
              <w:rPr>
                <w:sz w:val="17"/>
              </w:rPr>
              <w:t>126</w:t>
            </w:r>
          </w:p>
        </w:tc>
      </w:tr>
      <w:tr>
        <w:tc>
          <w:tcPr>
            <w:tcW w:type="dxa" w:w="4968"/>
          </w:tcPr>
          <w:p>
            <w:r>
              <w:rPr>
                <w:sz w:val="17"/>
              </w:rPr>
              <w:t>France</w:t>
            </w:r>
          </w:p>
        </w:tc>
        <w:tc>
          <w:tcPr>
            <w:tcW w:type="dxa" w:w="4968"/>
          </w:tcPr>
          <w:p>
            <w:r>
              <w:rPr>
                <w:sz w:val="17"/>
              </w:rPr>
              <w:t>126</w:t>
            </w:r>
          </w:p>
        </w:tc>
      </w:tr>
      <w:tr>
        <w:tc>
          <w:tcPr>
            <w:tcW w:type="dxa" w:w="4968"/>
          </w:tcPr>
          <w:p>
            <w:r>
              <w:rPr>
                <w:sz w:val="17"/>
              </w:rPr>
              <w:t>USA</w:t>
            </w:r>
          </w:p>
        </w:tc>
        <w:tc>
          <w:tcPr>
            <w:tcW w:type="dxa" w:w="4968"/>
          </w:tcPr>
          <w:p>
            <w:r>
              <w:rPr>
                <w:sz w:val="17"/>
              </w:rPr>
              <w:t>123</w:t>
            </w:r>
          </w:p>
        </w:tc>
      </w:tr>
      <w:tr>
        <w:tc>
          <w:tcPr>
            <w:tcW w:type="dxa" w:w="4968"/>
          </w:tcPr>
          <w:p>
            <w:r>
              <w:rPr>
                <w:sz w:val="17"/>
              </w:rPr>
              <w:t>Australia</w:t>
            </w:r>
          </w:p>
        </w:tc>
        <w:tc>
          <w:tcPr>
            <w:tcW w:type="dxa" w:w="4968"/>
          </w:tcPr>
          <w:p>
            <w:r>
              <w:rPr>
                <w:sz w:val="17"/>
              </w:rPr>
              <w:t>117</w:t>
            </w:r>
          </w:p>
        </w:tc>
      </w:tr>
      <w:tr>
        <w:tc>
          <w:tcPr>
            <w:tcW w:type="dxa" w:w="4968"/>
          </w:tcPr>
          <w:p>
            <w:r>
              <w:rPr>
                <w:sz w:val="17"/>
              </w:rPr>
              <w:t>Japan</w:t>
            </w:r>
          </w:p>
        </w:tc>
        <w:tc>
          <w:tcPr>
            <w:tcW w:type="dxa" w:w="4968"/>
          </w:tcPr>
          <w:p>
            <w:r>
              <w:rPr>
                <w:sz w:val="17"/>
              </w:rPr>
              <w:t>113</w:t>
            </w:r>
          </w:p>
        </w:tc>
      </w:tr>
      <w:tr>
        <w:tc>
          <w:tcPr>
            <w:tcW w:type="dxa" w:w="4968"/>
          </w:tcPr>
          <w:p>
            <w:r>
              <w:rPr>
                <w:sz w:val="17"/>
              </w:rPr>
              <w:t>UK</w:t>
            </w:r>
          </w:p>
        </w:tc>
        <w:tc>
          <w:tcPr>
            <w:tcW w:type="dxa" w:w="4968"/>
          </w:tcPr>
          <w:p>
            <w:r>
              <w:rPr>
                <w:sz w:val="17"/>
              </w:rPr>
              <w:t>103</w:t>
            </w:r>
          </w:p>
        </w:tc>
      </w:tr>
      <w:tr>
        <w:tc>
          <w:tcPr>
            <w:tcW w:type="dxa" w:w="4968"/>
          </w:tcPr>
          <w:p>
            <w:r>
              <w:rPr>
                <w:sz w:val="17"/>
              </w:rPr>
              <w:t>Germany</w:t>
            </w:r>
          </w:p>
        </w:tc>
        <w:tc>
          <w:tcPr>
            <w:tcW w:type="dxa" w:w="4968"/>
          </w:tcPr>
          <w:p>
            <w:r>
              <w:rPr>
                <w:sz w:val="17"/>
              </w:rPr>
              <w:t>92</w:t>
            </w:r>
          </w:p>
        </w:tc>
      </w:tr>
    </w:tbl>
    <w:p>
      <w:r>
        <w:rPr>
          <w:b/>
        </w:rPr>
        <w:t>Table B3. Audience categorical summary – Seating_Region</w:t>
      </w:r>
    </w:p>
    <w:tbl>
      <w:tblPr>
        <w:tblStyle w:val="TableGrid"/>
        <w:tblW w:type="auto" w:w="0"/>
        <w:jc w:val="center"/>
        <w:tblLook w:firstColumn="1" w:firstRow="1" w:lastColumn="0" w:lastRow="0" w:noHBand="0" w:noVBand="1" w:val="04A0"/>
      </w:tblPr>
      <w:tblGrid>
        <w:gridCol w:w="4968"/>
        <w:gridCol w:w="4968"/>
      </w:tblGrid>
      <w:tr>
        <w:tc>
          <w:tcPr>
            <w:tcW w:type="dxa" w:w="4968"/>
          </w:tcPr>
          <w:p>
            <w:r>
              <w:rPr>
                <w:sz w:val="17"/>
              </w:rPr>
              <w:t>Seating_Region</w:t>
            </w:r>
          </w:p>
        </w:tc>
        <w:tc>
          <w:tcPr>
            <w:tcW w:type="dxa" w:w="4968"/>
          </w:tcPr>
          <w:p>
            <w:r>
              <w:rPr>
                <w:sz w:val="17"/>
              </w:rPr>
              <w:t>Frequency</w:t>
            </w:r>
          </w:p>
        </w:tc>
      </w:tr>
      <w:tr>
        <w:tc>
          <w:tcPr>
            <w:tcW w:type="dxa" w:w="4968"/>
          </w:tcPr>
          <w:p>
            <w:r>
              <w:rPr>
                <w:sz w:val="17"/>
              </w:rPr>
              <w:t>Economy</w:t>
            </w:r>
          </w:p>
        </w:tc>
        <w:tc>
          <w:tcPr>
            <w:tcW w:type="dxa" w:w="4968"/>
          </w:tcPr>
          <w:p>
            <w:r>
              <w:rPr>
                <w:sz w:val="17"/>
              </w:rPr>
              <w:t>246</w:t>
            </w:r>
          </w:p>
        </w:tc>
      </w:tr>
      <w:tr>
        <w:tc>
          <w:tcPr>
            <w:tcW w:type="dxa" w:w="4968"/>
          </w:tcPr>
          <w:p>
            <w:r>
              <w:rPr>
                <w:sz w:val="17"/>
              </w:rPr>
              <w:t>High Economy</w:t>
            </w:r>
          </w:p>
        </w:tc>
        <w:tc>
          <w:tcPr>
            <w:tcW w:type="dxa" w:w="4968"/>
          </w:tcPr>
          <w:p>
            <w:r>
              <w:rPr>
                <w:sz w:val="17"/>
              </w:rPr>
              <w:t>228</w:t>
            </w:r>
          </w:p>
        </w:tc>
      </w:tr>
      <w:tr>
        <w:tc>
          <w:tcPr>
            <w:tcW w:type="dxa" w:w="4968"/>
          </w:tcPr>
          <w:p>
            <w:r>
              <w:rPr>
                <w:sz w:val="17"/>
              </w:rPr>
              <w:t>Premium</w:t>
            </w:r>
          </w:p>
        </w:tc>
        <w:tc>
          <w:tcPr>
            <w:tcW w:type="dxa" w:w="4968"/>
          </w:tcPr>
          <w:p>
            <w:r>
              <w:rPr>
                <w:sz w:val="17"/>
              </w:rPr>
              <w:t>189</w:t>
            </w:r>
          </w:p>
        </w:tc>
      </w:tr>
      <w:tr>
        <w:tc>
          <w:tcPr>
            <w:tcW w:type="dxa" w:w="4968"/>
          </w:tcPr>
          <w:p>
            <w:r>
              <w:rPr>
                <w:sz w:val="17"/>
              </w:rPr>
              <w:t>VIP</w:t>
            </w:r>
          </w:p>
        </w:tc>
        <w:tc>
          <w:tcPr>
            <w:tcW w:type="dxa" w:w="4968"/>
          </w:tcPr>
          <w:p>
            <w:r>
              <w:rPr>
                <w:sz w:val="17"/>
              </w:rPr>
              <w:t>137</w:t>
            </w:r>
          </w:p>
        </w:tc>
      </w:tr>
    </w:tbl>
    <w:p>
      <w:r>
        <w:rPr>
          <w:b/>
        </w:rPr>
        <w:t>Table B4. Show categorical summary – Day_Type</w:t>
      </w:r>
    </w:p>
    <w:tbl>
      <w:tblPr>
        <w:tblStyle w:val="TableGrid"/>
        <w:tblW w:type="auto" w:w="0"/>
        <w:jc w:val="center"/>
        <w:tblLook w:firstColumn="1" w:firstRow="1" w:lastColumn="0" w:lastRow="0" w:noHBand="0" w:noVBand="1" w:val="04A0"/>
      </w:tblPr>
      <w:tblGrid>
        <w:gridCol w:w="4968"/>
        <w:gridCol w:w="4968"/>
      </w:tblGrid>
      <w:tr>
        <w:tc>
          <w:tcPr>
            <w:tcW w:type="dxa" w:w="4968"/>
          </w:tcPr>
          <w:p>
            <w:r>
              <w:rPr>
                <w:sz w:val="17"/>
              </w:rPr>
              <w:t>Day_Type</w:t>
            </w:r>
          </w:p>
        </w:tc>
        <w:tc>
          <w:tcPr>
            <w:tcW w:type="dxa" w:w="4968"/>
          </w:tcPr>
          <w:p>
            <w:r>
              <w:rPr>
                <w:sz w:val="17"/>
              </w:rPr>
              <w:t>Frequency</w:t>
            </w:r>
          </w:p>
        </w:tc>
      </w:tr>
      <w:tr>
        <w:tc>
          <w:tcPr>
            <w:tcW w:type="dxa" w:w="4968"/>
          </w:tcPr>
          <w:p>
            <w:r>
              <w:rPr>
                <w:sz w:val="17"/>
              </w:rPr>
              <w:t>Weekday</w:t>
            </w:r>
          </w:p>
        </w:tc>
        <w:tc>
          <w:tcPr>
            <w:tcW w:type="dxa" w:w="4968"/>
          </w:tcPr>
          <w:p>
            <w:r>
              <w:rPr>
                <w:sz w:val="17"/>
              </w:rPr>
              <w:t>143</w:t>
            </w:r>
          </w:p>
        </w:tc>
      </w:tr>
      <w:tr>
        <w:tc>
          <w:tcPr>
            <w:tcW w:type="dxa" w:w="4968"/>
          </w:tcPr>
          <w:p>
            <w:r>
              <w:rPr>
                <w:sz w:val="17"/>
              </w:rPr>
              <w:t>Weekend</w:t>
            </w:r>
          </w:p>
        </w:tc>
        <w:tc>
          <w:tcPr>
            <w:tcW w:type="dxa" w:w="4968"/>
          </w:tcPr>
          <w:p>
            <w:r>
              <w:rPr>
                <w:sz w:val="17"/>
              </w:rPr>
              <w:t>57</w:t>
            </w:r>
          </w:p>
        </w:tc>
      </w:tr>
    </w:tbl>
    <w:p>
      <w:r>
        <w:rPr>
          <w:b/>
        </w:rPr>
        <w:t>Table B4. Show categorical summary – Region</w:t>
      </w:r>
    </w:p>
    <w:tbl>
      <w:tblPr>
        <w:tblStyle w:val="TableGrid"/>
        <w:tblW w:type="auto" w:w="0"/>
        <w:jc w:val="center"/>
        <w:tblLook w:firstColumn="1" w:firstRow="1" w:lastColumn="0" w:lastRow="0" w:noHBand="0" w:noVBand="1" w:val="04A0"/>
      </w:tblPr>
      <w:tblGrid>
        <w:gridCol w:w="4968"/>
        <w:gridCol w:w="4968"/>
      </w:tblGrid>
      <w:tr>
        <w:tc>
          <w:tcPr>
            <w:tcW w:type="dxa" w:w="4968"/>
          </w:tcPr>
          <w:p>
            <w:r>
              <w:rPr>
                <w:sz w:val="17"/>
              </w:rPr>
              <w:t>Region</w:t>
            </w:r>
          </w:p>
        </w:tc>
        <w:tc>
          <w:tcPr>
            <w:tcW w:type="dxa" w:w="4968"/>
          </w:tcPr>
          <w:p>
            <w:r>
              <w:rPr>
                <w:sz w:val="17"/>
              </w:rPr>
              <w:t>Frequency</w:t>
            </w:r>
          </w:p>
        </w:tc>
      </w:tr>
      <w:tr>
        <w:tc>
          <w:tcPr>
            <w:tcW w:type="dxa" w:w="4968"/>
          </w:tcPr>
          <w:p>
            <w:r>
              <w:rPr>
                <w:sz w:val="17"/>
              </w:rPr>
              <w:t>London</w:t>
            </w:r>
          </w:p>
        </w:tc>
        <w:tc>
          <w:tcPr>
            <w:tcW w:type="dxa" w:w="4968"/>
          </w:tcPr>
          <w:p>
            <w:r>
              <w:rPr>
                <w:sz w:val="17"/>
              </w:rPr>
              <w:t>124</w:t>
            </w:r>
          </w:p>
        </w:tc>
      </w:tr>
      <w:tr>
        <w:tc>
          <w:tcPr>
            <w:tcW w:type="dxa" w:w="4968"/>
          </w:tcPr>
          <w:p>
            <w:r>
              <w:rPr>
                <w:sz w:val="17"/>
              </w:rPr>
              <w:t>Europe</w:t>
            </w:r>
          </w:p>
        </w:tc>
        <w:tc>
          <w:tcPr>
            <w:tcW w:type="dxa" w:w="4968"/>
          </w:tcPr>
          <w:p>
            <w:r>
              <w:rPr>
                <w:sz w:val="17"/>
              </w:rPr>
              <w:t>50</w:t>
            </w:r>
          </w:p>
        </w:tc>
      </w:tr>
      <w:tr>
        <w:tc>
          <w:tcPr>
            <w:tcW w:type="dxa" w:w="4968"/>
          </w:tcPr>
          <w:p>
            <w:r>
              <w:rPr>
                <w:sz w:val="17"/>
              </w:rPr>
              <w:t>Global</w:t>
            </w:r>
          </w:p>
        </w:tc>
        <w:tc>
          <w:tcPr>
            <w:tcW w:type="dxa" w:w="4968"/>
          </w:tcPr>
          <w:p>
            <w:r>
              <w:rPr>
                <w:sz w:val="17"/>
              </w:rPr>
              <w:t>26</w:t>
            </w:r>
          </w:p>
        </w:tc>
      </w:tr>
    </w:tbl>
    <w:p>
      <w:r>
        <w:t>Female is the largest gender category with 399 records. Sweden and France are the largest country groups. Economy is the largest seating category. At show level, Weekday shows outnumber Weekend shows, and London is the most represented region.</w:t>
      </w:r>
    </w:p>
    <w:p>
      <w:r>
        <w:rPr>
          <w:b/>
        </w:rPr>
        <w:t xml:space="preserve">SCREENSHOT PLACEMENT: </w:t>
      </w:r>
      <w:r>
        <w:t>Insert screenshots of the categorical frequency outputs here.</w:t>
      </w:r>
    </w:p>
    <w:p>
      <w:pPr>
        <w:pStyle w:val="Heading2"/>
      </w:pPr>
      <w:r>
        <w:t>B(c) VIP Region Visitors vs Economy Visitors</w:t>
      </w:r>
    </w:p>
    <w:p>
      <w:r>
        <w:drawing>
          <wp:inline xmlns:a="http://schemas.openxmlformats.org/drawingml/2006/main" xmlns:pic="http://schemas.openxmlformats.org/drawingml/2006/picture">
            <wp:extent cx="5577840" cy="3669164"/>
            <wp:docPr id="7" name="Picture 7"/>
            <wp:cNvGraphicFramePr>
              <a:graphicFrameLocks noChangeAspect="1"/>
            </wp:cNvGraphicFramePr>
            <a:graphic>
              <a:graphicData uri="http://schemas.openxmlformats.org/drawingml/2006/picture">
                <pic:pic>
                  <pic:nvPicPr>
                    <pic:cNvPr id="0" name="B1.png"/>
                    <pic:cNvPicPr/>
                  </pic:nvPicPr>
                  <pic:blipFill>
                    <a:blip r:embed="rId15"/>
                    <a:stretch>
                      <a:fillRect/>
                    </a:stretch>
                  </pic:blipFill>
                  <pic:spPr>
                    <a:xfrm>
                      <a:off x="0" y="0"/>
                      <a:ext cx="5577840" cy="3669164"/>
                    </a:xfrm>
                    <a:prstGeom prst="rect"/>
                  </pic:spPr>
                </pic:pic>
              </a:graphicData>
            </a:graphic>
          </wp:inline>
        </w:drawing>
      </w:r>
    </w:p>
    <w:p>
      <w:pPr>
        <w:jc w:val="center"/>
      </w:pPr>
      <w:r>
        <w:rPr>
          <w:i/>
          <w:sz w:val="18"/>
        </w:rPr>
        <w:t>Figure B1. VIP versus Economy satisfaction scores.</w:t>
      </w:r>
    </w:p>
    <w:p>
      <w:r>
        <w:rPr>
          <w:b/>
        </w:rPr>
        <w:t>Table B5. VIP and Economy satisfaction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sz w:val="17"/>
              </w:rPr>
              <w:t>Variable</w:t>
            </w:r>
          </w:p>
        </w:tc>
        <w:tc>
          <w:tcPr>
            <w:tcW w:type="dxa" w:w="3312"/>
          </w:tcPr>
          <w:p>
            <w:r>
              <w:rPr>
                <w:sz w:val="17"/>
              </w:rPr>
              <w:t>VIP</w:t>
            </w:r>
          </w:p>
        </w:tc>
        <w:tc>
          <w:tcPr>
            <w:tcW w:type="dxa" w:w="3312"/>
          </w:tcPr>
          <w:p>
            <w:r>
              <w:rPr>
                <w:sz w:val="17"/>
              </w:rPr>
              <w:t>Economy</w:t>
            </w:r>
          </w:p>
        </w:tc>
      </w:tr>
      <w:tr>
        <w:tc>
          <w:tcPr>
            <w:tcW w:type="dxa" w:w="3312"/>
          </w:tcPr>
          <w:p>
            <w:r>
              <w:rPr>
                <w:sz w:val="17"/>
              </w:rPr>
              <w:t>Mean</w:t>
            </w:r>
          </w:p>
        </w:tc>
        <w:tc>
          <w:tcPr>
            <w:tcW w:type="dxa" w:w="3312"/>
          </w:tcPr>
          <w:p>
            <w:r>
              <w:rPr>
                <w:sz w:val="17"/>
              </w:rPr>
              <w:t>7.94</w:t>
            </w:r>
          </w:p>
        </w:tc>
        <w:tc>
          <w:tcPr>
            <w:tcW w:type="dxa" w:w="3312"/>
          </w:tcPr>
          <w:p>
            <w:r>
              <w:rPr>
                <w:sz w:val="17"/>
              </w:rPr>
              <w:t>7.90</w:t>
            </w:r>
          </w:p>
        </w:tc>
      </w:tr>
      <w:tr>
        <w:tc>
          <w:tcPr>
            <w:tcW w:type="dxa" w:w="3312"/>
          </w:tcPr>
          <w:p>
            <w:r>
              <w:rPr>
                <w:sz w:val="17"/>
              </w:rPr>
              <w:t>Median</w:t>
            </w:r>
          </w:p>
        </w:tc>
        <w:tc>
          <w:tcPr>
            <w:tcW w:type="dxa" w:w="3312"/>
          </w:tcPr>
          <w:p>
            <w:r>
              <w:rPr>
                <w:sz w:val="17"/>
              </w:rPr>
              <w:t>7.90</w:t>
            </w:r>
          </w:p>
        </w:tc>
        <w:tc>
          <w:tcPr>
            <w:tcW w:type="dxa" w:w="3312"/>
          </w:tcPr>
          <w:p>
            <w:r>
              <w:rPr>
                <w:sz w:val="17"/>
              </w:rPr>
              <w:t>7.90</w:t>
            </w:r>
          </w:p>
        </w:tc>
      </w:tr>
    </w:tbl>
    <w:p>
      <w:r>
        <w:t>VIP visitors have a mean satisfaction score of 7.94, compared with 7.90 for Economy visitors. Welch's independent-samples t-test produced t = 0.2352 and p = 0.8142.</w:t>
      </w:r>
    </w:p>
    <w:p>
      <w:r>
        <w:t>Because p &gt; 0.05, the null hypothesis is not rejected at the 5% significance level. Thus, there is no statistically significant evidence that VIP visitors have higher Satisfaction_Score values than Economy visitors, despite the slightly higher VIP mean.</w:t>
      </w:r>
    </w:p>
    <w:p>
      <w:r>
        <w:rPr>
          <w:b/>
        </w:rPr>
        <w:t xml:space="preserve">SCREENSHOT PLACEMENT: </w:t>
      </w:r>
      <w:r>
        <w:t>Insert the VIP-versus-Economy boxplot screenshot and the t-test output here.</w:t>
      </w:r>
    </w:p>
    <w:p>
      <w:pPr>
        <w:pStyle w:val="Heading2"/>
      </w:pPr>
      <w:r>
        <w:t>B(d) Engagement_Value</w:t>
      </w:r>
    </w:p>
    <w:p>
      <w:pPr>
        <w:jc w:val="center"/>
      </w:pPr>
      <w:r>
        <w:rPr>
          <w:b/>
        </w:rPr>
        <w:t>Engagement_Value = (Merchandise_Spend + Drink_Spend) / Ticket_Price</w:t>
      </w:r>
    </w:p>
    <w:p>
      <w:r>
        <w:rPr>
          <w:b/>
        </w:rPr>
        <w:t>Table B6. Engagement_Value summary</w:t>
      </w:r>
    </w:p>
    <w:tbl>
      <w:tblPr>
        <w:tblStyle w:val="TableGrid"/>
        <w:tblW w:type="auto" w:w="0"/>
        <w:jc w:val="center"/>
        <w:tblLook w:firstColumn="1" w:firstRow="1" w:lastColumn="0" w:lastRow="0" w:noHBand="0" w:noVBand="1" w:val="04A0"/>
      </w:tblPr>
      <w:tblGrid>
        <w:gridCol w:w="4968"/>
        <w:gridCol w:w="4968"/>
      </w:tblGrid>
      <w:tr>
        <w:tc>
          <w:tcPr>
            <w:tcW w:type="dxa" w:w="4968"/>
          </w:tcPr>
          <w:p>
            <w:r>
              <w:rPr>
                <w:sz w:val="17"/>
              </w:rPr>
              <w:t>Variable</w:t>
            </w:r>
          </w:p>
        </w:tc>
        <w:tc>
          <w:tcPr>
            <w:tcW w:type="dxa" w:w="4968"/>
          </w:tcPr>
          <w:p>
            <w:r>
              <w:rPr>
                <w:sz w:val="17"/>
              </w:rPr>
              <w:t>Value</w:t>
            </w:r>
          </w:p>
        </w:tc>
      </w:tr>
      <w:tr>
        <w:tc>
          <w:tcPr>
            <w:tcW w:type="dxa" w:w="4968"/>
          </w:tcPr>
          <w:p>
            <w:r>
              <w:rPr>
                <w:sz w:val="17"/>
              </w:rPr>
              <w:t>min</w:t>
            </w:r>
          </w:p>
        </w:tc>
        <w:tc>
          <w:tcPr>
            <w:tcW w:type="dxa" w:w="4968"/>
          </w:tcPr>
          <w:p>
            <w:r>
              <w:rPr>
                <w:sz w:val="17"/>
              </w:rPr>
              <w:t>0.0326</w:t>
            </w:r>
          </w:p>
        </w:tc>
      </w:tr>
      <w:tr>
        <w:tc>
          <w:tcPr>
            <w:tcW w:type="dxa" w:w="4968"/>
          </w:tcPr>
          <w:p>
            <w:r>
              <w:rPr>
                <w:sz w:val="17"/>
              </w:rPr>
              <w:t>25%</w:t>
            </w:r>
          </w:p>
        </w:tc>
        <w:tc>
          <w:tcPr>
            <w:tcW w:type="dxa" w:w="4968"/>
          </w:tcPr>
          <w:p>
            <w:r>
              <w:rPr>
                <w:sz w:val="17"/>
              </w:rPr>
              <w:t>0.3927</w:t>
            </w:r>
          </w:p>
        </w:tc>
      </w:tr>
      <w:tr>
        <w:tc>
          <w:tcPr>
            <w:tcW w:type="dxa" w:w="4968"/>
          </w:tcPr>
          <w:p>
            <w:r>
              <w:rPr>
                <w:sz w:val="17"/>
              </w:rPr>
              <w:t>50%</w:t>
            </w:r>
          </w:p>
        </w:tc>
        <w:tc>
          <w:tcPr>
            <w:tcW w:type="dxa" w:w="4968"/>
          </w:tcPr>
          <w:p>
            <w:r>
              <w:rPr>
                <w:sz w:val="17"/>
              </w:rPr>
              <w:t>0.6612</w:t>
            </w:r>
          </w:p>
        </w:tc>
      </w:tr>
      <w:tr>
        <w:tc>
          <w:tcPr>
            <w:tcW w:type="dxa" w:w="4968"/>
          </w:tcPr>
          <w:p>
            <w:r>
              <w:rPr>
                <w:sz w:val="17"/>
              </w:rPr>
              <w:t>75%</w:t>
            </w:r>
          </w:p>
        </w:tc>
        <w:tc>
          <w:tcPr>
            <w:tcW w:type="dxa" w:w="4968"/>
          </w:tcPr>
          <w:p>
            <w:r>
              <w:rPr>
                <w:sz w:val="17"/>
              </w:rPr>
              <w:t>1.0622</w:t>
            </w:r>
          </w:p>
        </w:tc>
      </w:tr>
      <w:tr>
        <w:tc>
          <w:tcPr>
            <w:tcW w:type="dxa" w:w="4968"/>
          </w:tcPr>
          <w:p>
            <w:r>
              <w:rPr>
                <w:sz w:val="17"/>
              </w:rPr>
              <w:t>max</w:t>
            </w:r>
          </w:p>
        </w:tc>
        <w:tc>
          <w:tcPr>
            <w:tcW w:type="dxa" w:w="4968"/>
          </w:tcPr>
          <w:p>
            <w:r>
              <w:rPr>
                <w:sz w:val="17"/>
              </w:rPr>
              <w:t>3.9877</w:t>
            </w:r>
          </w:p>
        </w:tc>
      </w:tr>
      <w:tr>
        <w:tc>
          <w:tcPr>
            <w:tcW w:type="dxa" w:w="4968"/>
          </w:tcPr>
          <w:p>
            <w:r>
              <w:rPr>
                <w:sz w:val="17"/>
              </w:rPr>
              <w:t>mean</w:t>
            </w:r>
          </w:p>
        </w:tc>
        <w:tc>
          <w:tcPr>
            <w:tcW w:type="dxa" w:w="4968"/>
          </w:tcPr>
          <w:p>
            <w:r>
              <w:rPr>
                <w:sz w:val="17"/>
              </w:rPr>
              <w:t>0.8342</w:t>
            </w:r>
          </w:p>
        </w:tc>
      </w:tr>
    </w:tbl>
    <w:p>
      <w:r>
        <w:t>The mean Engagement_Value is 0.8342. This indicates that average additional merchandise and drink expenditure is approximately 83.4% of ticket price. A higher value indicates stronger additional commercial engagement relative to ticket expenditure.</w:t>
      </w:r>
    </w:p>
    <w:p>
      <w:r>
        <w:rPr>
          <w:b/>
        </w:rPr>
        <w:t xml:space="preserve">SCREENSHOT PLACEMENT: </w:t>
      </w:r>
      <w:r>
        <w:t>Insert the screenshot showing the created Engagement_Value field and its statistical output here.</w:t>
      </w:r>
    </w:p>
    <w:p>
      <w:pPr>
        <w:pStyle w:val="Heading2"/>
      </w:pPr>
      <w:r>
        <w:t>B(e) Total Ticket Revenue Over Time with Regions</w:t>
      </w:r>
    </w:p>
    <w:p>
      <w:r>
        <w:drawing>
          <wp:inline xmlns:a="http://schemas.openxmlformats.org/drawingml/2006/main" xmlns:pic="http://schemas.openxmlformats.org/drawingml/2006/picture">
            <wp:extent cx="5577840" cy="3096343"/>
            <wp:docPr id="8" name="Picture 8"/>
            <wp:cNvGraphicFramePr>
              <a:graphicFrameLocks noChangeAspect="1"/>
            </wp:cNvGraphicFramePr>
            <a:graphic>
              <a:graphicData uri="http://schemas.openxmlformats.org/drawingml/2006/picture">
                <pic:pic>
                  <pic:nvPicPr>
                    <pic:cNvPr id="0" name="B2.png"/>
                    <pic:cNvPicPr/>
                  </pic:nvPicPr>
                  <pic:blipFill>
                    <a:blip r:embed="rId16"/>
                    <a:stretch>
                      <a:fillRect/>
                    </a:stretch>
                  </pic:blipFill>
                  <pic:spPr>
                    <a:xfrm>
                      <a:off x="0" y="0"/>
                      <a:ext cx="5577840" cy="3096343"/>
                    </a:xfrm>
                    <a:prstGeom prst="rect"/>
                  </pic:spPr>
                </pic:pic>
              </a:graphicData>
            </a:graphic>
          </wp:inline>
        </w:drawing>
      </w:r>
    </w:p>
    <w:p>
      <w:pPr>
        <w:jc w:val="center"/>
      </w:pPr>
      <w:r>
        <w:rPr>
          <w:i/>
          <w:sz w:val="18"/>
        </w:rPr>
        <w:t>Figure B2. Monthly revenue trend by region.</w:t>
      </w:r>
    </w:p>
    <w:p>
      <w:r>
        <w:rPr>
          <w:b/>
        </w:rPr>
        <w:t>Table B7. Total revenue by region</w:t>
      </w:r>
    </w:p>
    <w:tbl>
      <w:tblPr>
        <w:tblStyle w:val="TableGrid"/>
        <w:tblW w:type="auto" w:w="0"/>
        <w:jc w:val="center"/>
        <w:tblLook w:firstColumn="1" w:firstRow="1" w:lastColumn="0" w:lastRow="0" w:noHBand="0" w:noVBand="1" w:val="04A0"/>
      </w:tblPr>
      <w:tblGrid>
        <w:gridCol w:w="4968"/>
        <w:gridCol w:w="4968"/>
      </w:tblGrid>
      <w:tr>
        <w:tc>
          <w:tcPr>
            <w:tcW w:type="dxa" w:w="4968"/>
          </w:tcPr>
          <w:p>
            <w:r>
              <w:rPr>
                <w:sz w:val="17"/>
              </w:rPr>
              <w:t>Region</w:t>
            </w:r>
          </w:p>
        </w:tc>
        <w:tc>
          <w:tcPr>
            <w:tcW w:type="dxa" w:w="4968"/>
          </w:tcPr>
          <w:p>
            <w:r>
              <w:rPr>
                <w:sz w:val="17"/>
              </w:rPr>
              <w:t>Total Revenue</w:t>
            </w:r>
          </w:p>
        </w:tc>
      </w:tr>
      <w:tr>
        <w:tc>
          <w:tcPr>
            <w:tcW w:type="dxa" w:w="4968"/>
          </w:tcPr>
          <w:p>
            <w:r>
              <w:rPr>
                <w:sz w:val="17"/>
              </w:rPr>
              <w:t>London</w:t>
            </w:r>
          </w:p>
        </w:tc>
        <w:tc>
          <w:tcPr>
            <w:tcW w:type="dxa" w:w="4968"/>
          </w:tcPr>
          <w:p>
            <w:r>
              <w:rPr>
                <w:sz w:val="17"/>
              </w:rPr>
              <w:t>85,731,488.68</w:t>
            </w:r>
          </w:p>
        </w:tc>
      </w:tr>
      <w:tr>
        <w:tc>
          <w:tcPr>
            <w:tcW w:type="dxa" w:w="4968"/>
          </w:tcPr>
          <w:p>
            <w:r>
              <w:rPr>
                <w:sz w:val="17"/>
              </w:rPr>
              <w:t>Europe</w:t>
            </w:r>
          </w:p>
        </w:tc>
        <w:tc>
          <w:tcPr>
            <w:tcW w:type="dxa" w:w="4968"/>
          </w:tcPr>
          <w:p>
            <w:r>
              <w:rPr>
                <w:sz w:val="17"/>
              </w:rPr>
              <w:t>34,889,617.24</w:t>
            </w:r>
          </w:p>
        </w:tc>
      </w:tr>
      <w:tr>
        <w:tc>
          <w:tcPr>
            <w:tcW w:type="dxa" w:w="4968"/>
          </w:tcPr>
          <w:p>
            <w:r>
              <w:rPr>
                <w:sz w:val="17"/>
              </w:rPr>
              <w:t>Global</w:t>
            </w:r>
          </w:p>
        </w:tc>
        <w:tc>
          <w:tcPr>
            <w:tcW w:type="dxa" w:w="4968"/>
          </w:tcPr>
          <w:p>
            <w:r>
              <w:rPr>
                <w:sz w:val="17"/>
              </w:rPr>
              <w:t>17,066,829.01</w:t>
            </w:r>
          </w:p>
        </w:tc>
      </w:tr>
    </w:tbl>
    <w:p>
      <w:r>
        <w:t>London generated the highest total revenue, followed by Europe and Global. The time-series visualisation also demonstrates variation in revenue across months and regions, indicating that revenue performance is not constant over time.</w:t>
      </w:r>
    </w:p>
    <w:p>
      <w:r>
        <w:rPr>
          <w:b/>
        </w:rPr>
        <w:t xml:space="preserve">SCREENSHOT PLACEMENT: </w:t>
      </w:r>
      <w:r>
        <w:t>Insert the monthly revenue trend screenshot here.</w:t>
      </w:r>
    </w:p>
    <w:p>
      <w:pPr>
        <w:pStyle w:val="Heading2"/>
      </w:pPr>
      <w:r>
        <w:t>B(f) Ticket Sales by Day of Week and Month</w:t>
      </w:r>
    </w:p>
    <w:p>
      <w:r>
        <w:t>The Show dataset does not contain a direct Ticket_Sales field. Attendance is therefore used as the available measure of ticket demand/sales volume.</w:t>
      </w:r>
    </w:p>
    <w:p>
      <w:r>
        <w:drawing>
          <wp:inline xmlns:a="http://schemas.openxmlformats.org/drawingml/2006/main" xmlns:pic="http://schemas.openxmlformats.org/drawingml/2006/picture">
            <wp:extent cx="5577840" cy="2729394"/>
            <wp:docPr id="9" name="Picture 9"/>
            <wp:cNvGraphicFramePr>
              <a:graphicFrameLocks noChangeAspect="1"/>
            </wp:cNvGraphicFramePr>
            <a:graphic>
              <a:graphicData uri="http://schemas.openxmlformats.org/drawingml/2006/picture">
                <pic:pic>
                  <pic:nvPicPr>
                    <pic:cNvPr id="0" name="B3.png"/>
                    <pic:cNvPicPr/>
                  </pic:nvPicPr>
                  <pic:blipFill>
                    <a:blip r:embed="rId17"/>
                    <a:stretch>
                      <a:fillRect/>
                    </a:stretch>
                  </pic:blipFill>
                  <pic:spPr>
                    <a:xfrm>
                      <a:off x="0" y="0"/>
                      <a:ext cx="5577840" cy="2729394"/>
                    </a:xfrm>
                    <a:prstGeom prst="rect"/>
                  </pic:spPr>
                </pic:pic>
              </a:graphicData>
            </a:graphic>
          </wp:inline>
        </w:drawing>
      </w:r>
    </w:p>
    <w:p>
      <w:pPr>
        <w:jc w:val="center"/>
      </w:pPr>
      <w:r>
        <w:rPr>
          <w:i/>
          <w:sz w:val="18"/>
        </w:rPr>
        <w:t>Figure B3. Total attendance by day of week.</w:t>
      </w:r>
    </w:p>
    <w:p>
      <w:r>
        <w:rPr>
          <w:b/>
        </w:rPr>
        <w:t>Table B8. Attendance by day of week</w:t>
      </w:r>
    </w:p>
    <w:tbl>
      <w:tblPr>
        <w:tblStyle w:val="TableGrid"/>
        <w:tblW w:type="auto" w:w="0"/>
        <w:jc w:val="center"/>
        <w:tblLook w:firstColumn="1" w:firstRow="1" w:lastColumn="0" w:lastRow="0" w:noHBand="0" w:noVBand="1" w:val="04A0"/>
      </w:tblPr>
      <w:tblGrid>
        <w:gridCol w:w="4968"/>
        <w:gridCol w:w="4968"/>
      </w:tblGrid>
      <w:tr>
        <w:tc>
          <w:tcPr>
            <w:tcW w:type="dxa" w:w="4968"/>
          </w:tcPr>
          <w:p>
            <w:r>
              <w:rPr>
                <w:sz w:val="17"/>
              </w:rPr>
              <w:t>Day</w:t>
            </w:r>
          </w:p>
        </w:tc>
        <w:tc>
          <w:tcPr>
            <w:tcW w:type="dxa" w:w="4968"/>
          </w:tcPr>
          <w:p>
            <w:r>
              <w:rPr>
                <w:sz w:val="17"/>
              </w:rPr>
              <w:t>Total Attendance</w:t>
            </w:r>
          </w:p>
        </w:tc>
      </w:tr>
      <w:tr>
        <w:tc>
          <w:tcPr>
            <w:tcW w:type="dxa" w:w="4968"/>
          </w:tcPr>
          <w:p>
            <w:r>
              <w:rPr>
                <w:sz w:val="17"/>
              </w:rPr>
              <w:t>Monday</w:t>
            </w:r>
          </w:p>
        </w:tc>
        <w:tc>
          <w:tcPr>
            <w:tcW w:type="dxa" w:w="4968"/>
          </w:tcPr>
          <w:p>
            <w:r>
              <w:rPr>
                <w:sz w:val="17"/>
              </w:rPr>
              <w:t>128,660</w:t>
            </w:r>
          </w:p>
        </w:tc>
      </w:tr>
      <w:tr>
        <w:tc>
          <w:tcPr>
            <w:tcW w:type="dxa" w:w="4968"/>
          </w:tcPr>
          <w:p>
            <w:r>
              <w:rPr>
                <w:sz w:val="17"/>
              </w:rPr>
              <w:t>Tuesday</w:t>
            </w:r>
          </w:p>
        </w:tc>
        <w:tc>
          <w:tcPr>
            <w:tcW w:type="dxa" w:w="4968"/>
          </w:tcPr>
          <w:p>
            <w:r>
              <w:rPr>
                <w:sz w:val="17"/>
              </w:rPr>
              <w:t>133,541</w:t>
            </w:r>
          </w:p>
        </w:tc>
      </w:tr>
      <w:tr>
        <w:tc>
          <w:tcPr>
            <w:tcW w:type="dxa" w:w="4968"/>
          </w:tcPr>
          <w:p>
            <w:r>
              <w:rPr>
                <w:sz w:val="17"/>
              </w:rPr>
              <w:t>Wednesday</w:t>
            </w:r>
          </w:p>
        </w:tc>
        <w:tc>
          <w:tcPr>
            <w:tcW w:type="dxa" w:w="4968"/>
          </w:tcPr>
          <w:p>
            <w:r>
              <w:rPr>
                <w:sz w:val="17"/>
              </w:rPr>
              <w:t>122,975</w:t>
            </w:r>
          </w:p>
        </w:tc>
      </w:tr>
      <w:tr>
        <w:tc>
          <w:tcPr>
            <w:tcW w:type="dxa" w:w="4968"/>
          </w:tcPr>
          <w:p>
            <w:r>
              <w:rPr>
                <w:sz w:val="17"/>
              </w:rPr>
              <w:t>Thursday</w:t>
            </w:r>
          </w:p>
        </w:tc>
        <w:tc>
          <w:tcPr>
            <w:tcW w:type="dxa" w:w="4968"/>
          </w:tcPr>
          <w:p>
            <w:r>
              <w:rPr>
                <w:sz w:val="17"/>
              </w:rPr>
              <w:t>120,757</w:t>
            </w:r>
          </w:p>
        </w:tc>
      </w:tr>
      <w:tr>
        <w:tc>
          <w:tcPr>
            <w:tcW w:type="dxa" w:w="4968"/>
          </w:tcPr>
          <w:p>
            <w:r>
              <w:rPr>
                <w:sz w:val="17"/>
              </w:rPr>
              <w:t>Friday</w:t>
            </w:r>
          </w:p>
        </w:tc>
        <w:tc>
          <w:tcPr>
            <w:tcW w:type="dxa" w:w="4968"/>
          </w:tcPr>
          <w:p>
            <w:r>
              <w:rPr>
                <w:sz w:val="17"/>
              </w:rPr>
              <w:t>129,199</w:t>
            </w:r>
          </w:p>
        </w:tc>
      </w:tr>
      <w:tr>
        <w:tc>
          <w:tcPr>
            <w:tcW w:type="dxa" w:w="4968"/>
          </w:tcPr>
          <w:p>
            <w:r>
              <w:rPr>
                <w:sz w:val="17"/>
              </w:rPr>
              <w:t>Saturday</w:t>
            </w:r>
          </w:p>
        </w:tc>
        <w:tc>
          <w:tcPr>
            <w:tcW w:type="dxa" w:w="4968"/>
          </w:tcPr>
          <w:p>
            <w:r>
              <w:rPr>
                <w:sz w:val="17"/>
              </w:rPr>
              <w:t>125,622</w:t>
            </w:r>
          </w:p>
        </w:tc>
      </w:tr>
      <w:tr>
        <w:tc>
          <w:tcPr>
            <w:tcW w:type="dxa" w:w="4968"/>
          </w:tcPr>
          <w:p>
            <w:r>
              <w:rPr>
                <w:sz w:val="17"/>
              </w:rPr>
              <w:t>Sunday</w:t>
            </w:r>
          </w:p>
        </w:tc>
        <w:tc>
          <w:tcPr>
            <w:tcW w:type="dxa" w:w="4968"/>
          </w:tcPr>
          <w:p>
            <w:r>
              <w:rPr>
                <w:sz w:val="17"/>
              </w:rPr>
              <w:t>119,996</w:t>
            </w:r>
          </w:p>
        </w:tc>
      </w:tr>
    </w:tbl>
    <w:p>
      <w:r>
        <w:t>Tuesday recorded the highest total attendance at 133,541, while Sunday recorded the lowest at 119,996. This indicates some variation in demand by weekday, although attendance remains distributed across the week.</w:t>
      </w:r>
    </w:p>
    <w:p>
      <w:r>
        <w:drawing>
          <wp:inline xmlns:a="http://schemas.openxmlformats.org/drawingml/2006/main" xmlns:pic="http://schemas.openxmlformats.org/drawingml/2006/picture">
            <wp:extent cx="5577840" cy="2731553"/>
            <wp:docPr id="10" name="Picture 10"/>
            <wp:cNvGraphicFramePr>
              <a:graphicFrameLocks noChangeAspect="1"/>
            </wp:cNvGraphicFramePr>
            <a:graphic>
              <a:graphicData uri="http://schemas.openxmlformats.org/drawingml/2006/picture">
                <pic:pic>
                  <pic:nvPicPr>
                    <pic:cNvPr id="0" name="B4.png"/>
                    <pic:cNvPicPr/>
                  </pic:nvPicPr>
                  <pic:blipFill>
                    <a:blip r:embed="rId18"/>
                    <a:stretch>
                      <a:fillRect/>
                    </a:stretch>
                  </pic:blipFill>
                  <pic:spPr>
                    <a:xfrm>
                      <a:off x="0" y="0"/>
                      <a:ext cx="5577840" cy="2731553"/>
                    </a:xfrm>
                    <a:prstGeom prst="rect"/>
                  </pic:spPr>
                </pic:pic>
              </a:graphicData>
            </a:graphic>
          </wp:inline>
        </w:drawing>
      </w:r>
    </w:p>
    <w:p>
      <w:pPr>
        <w:jc w:val="center"/>
      </w:pPr>
      <w:r>
        <w:rPr>
          <w:i/>
          <w:sz w:val="18"/>
        </w:rPr>
        <w:t>Figure B4. Monthly attendance trend.</w:t>
      </w:r>
    </w:p>
    <w:p>
      <w:r>
        <w:rPr>
          <w:b/>
        </w:rPr>
        <w:t>Table B9. Attendance by month</w:t>
      </w:r>
    </w:p>
    <w:tbl>
      <w:tblPr>
        <w:tblStyle w:val="TableGrid"/>
        <w:tblW w:type="auto" w:w="0"/>
        <w:jc w:val="center"/>
        <w:tblLook w:firstColumn="1" w:firstRow="1" w:lastColumn="0" w:lastRow="0" w:noHBand="0" w:noVBand="1" w:val="04A0"/>
      </w:tblPr>
      <w:tblGrid>
        <w:gridCol w:w="4968"/>
        <w:gridCol w:w="4968"/>
      </w:tblGrid>
      <w:tr>
        <w:tc>
          <w:tcPr>
            <w:tcW w:type="dxa" w:w="4968"/>
          </w:tcPr>
          <w:p>
            <w:r>
              <w:rPr>
                <w:sz w:val="17"/>
              </w:rPr>
              <w:t>Variable</w:t>
            </w:r>
          </w:p>
        </w:tc>
        <w:tc>
          <w:tcPr>
            <w:tcW w:type="dxa" w:w="4968"/>
          </w:tcPr>
          <w:p>
            <w:r>
              <w:rPr>
                <w:sz w:val="17"/>
              </w:rPr>
              <w:t>Attendance</w:t>
            </w:r>
          </w:p>
        </w:tc>
      </w:tr>
      <w:tr>
        <w:tc>
          <w:tcPr>
            <w:tcW w:type="dxa" w:w="4968"/>
          </w:tcPr>
          <w:p>
            <w:r>
              <w:rPr>
                <w:sz w:val="17"/>
              </w:rPr>
              <w:t>Jan</w:t>
            </w:r>
          </w:p>
        </w:tc>
        <w:tc>
          <w:tcPr>
            <w:tcW w:type="dxa" w:w="4968"/>
          </w:tcPr>
          <w:p>
            <w:r>
              <w:rPr>
                <w:sz w:val="17"/>
              </w:rPr>
              <w:t>128,542</w:t>
            </w:r>
          </w:p>
        </w:tc>
      </w:tr>
      <w:tr>
        <w:tc>
          <w:tcPr>
            <w:tcW w:type="dxa" w:w="4968"/>
          </w:tcPr>
          <w:p>
            <w:r>
              <w:rPr>
                <w:sz w:val="17"/>
              </w:rPr>
              <w:t>Feb</w:t>
            </w:r>
          </w:p>
        </w:tc>
        <w:tc>
          <w:tcPr>
            <w:tcW w:type="dxa" w:w="4968"/>
          </w:tcPr>
          <w:p>
            <w:r>
              <w:rPr>
                <w:sz w:val="17"/>
              </w:rPr>
              <w:t>74,804</w:t>
            </w:r>
          </w:p>
        </w:tc>
      </w:tr>
      <w:tr>
        <w:tc>
          <w:tcPr>
            <w:tcW w:type="dxa" w:w="4968"/>
          </w:tcPr>
          <w:p>
            <w:r>
              <w:rPr>
                <w:sz w:val="17"/>
              </w:rPr>
              <w:t>Mar</w:t>
            </w:r>
          </w:p>
        </w:tc>
        <w:tc>
          <w:tcPr>
            <w:tcW w:type="dxa" w:w="4968"/>
          </w:tcPr>
          <w:p>
            <w:r>
              <w:rPr>
                <w:sz w:val="17"/>
              </w:rPr>
              <w:t>76,157</w:t>
            </w:r>
          </w:p>
        </w:tc>
      </w:tr>
      <w:tr>
        <w:tc>
          <w:tcPr>
            <w:tcW w:type="dxa" w:w="4968"/>
          </w:tcPr>
          <w:p>
            <w:r>
              <w:rPr>
                <w:sz w:val="17"/>
              </w:rPr>
              <w:t>Apr</w:t>
            </w:r>
          </w:p>
        </w:tc>
        <w:tc>
          <w:tcPr>
            <w:tcW w:type="dxa" w:w="4968"/>
          </w:tcPr>
          <w:p>
            <w:r>
              <w:rPr>
                <w:sz w:val="17"/>
              </w:rPr>
              <w:t>70,727</w:t>
            </w:r>
          </w:p>
        </w:tc>
      </w:tr>
      <w:tr>
        <w:tc>
          <w:tcPr>
            <w:tcW w:type="dxa" w:w="4968"/>
          </w:tcPr>
          <w:p>
            <w:r>
              <w:rPr>
                <w:sz w:val="17"/>
              </w:rPr>
              <w:t>May</w:t>
            </w:r>
          </w:p>
        </w:tc>
        <w:tc>
          <w:tcPr>
            <w:tcW w:type="dxa" w:w="4968"/>
          </w:tcPr>
          <w:p>
            <w:r>
              <w:rPr>
                <w:sz w:val="17"/>
              </w:rPr>
              <w:t>75,494</w:t>
            </w:r>
          </w:p>
        </w:tc>
      </w:tr>
      <w:tr>
        <w:tc>
          <w:tcPr>
            <w:tcW w:type="dxa" w:w="4968"/>
          </w:tcPr>
          <w:p>
            <w:r>
              <w:rPr>
                <w:sz w:val="17"/>
              </w:rPr>
              <w:t>Jun</w:t>
            </w:r>
          </w:p>
        </w:tc>
        <w:tc>
          <w:tcPr>
            <w:tcW w:type="dxa" w:w="4968"/>
          </w:tcPr>
          <w:p>
            <w:r>
              <w:rPr>
                <w:sz w:val="17"/>
              </w:rPr>
              <w:t>60,696</w:t>
            </w:r>
          </w:p>
        </w:tc>
      </w:tr>
      <w:tr>
        <w:tc>
          <w:tcPr>
            <w:tcW w:type="dxa" w:w="4968"/>
          </w:tcPr>
          <w:p>
            <w:r>
              <w:rPr>
                <w:sz w:val="17"/>
              </w:rPr>
              <w:t>Jul</w:t>
            </w:r>
          </w:p>
        </w:tc>
        <w:tc>
          <w:tcPr>
            <w:tcW w:type="dxa" w:w="4968"/>
          </w:tcPr>
          <w:p>
            <w:r>
              <w:rPr>
                <w:sz w:val="17"/>
              </w:rPr>
              <w:t>65,518</w:t>
            </w:r>
          </w:p>
        </w:tc>
      </w:tr>
      <w:tr>
        <w:tc>
          <w:tcPr>
            <w:tcW w:type="dxa" w:w="4968"/>
          </w:tcPr>
          <w:p>
            <w:r>
              <w:rPr>
                <w:sz w:val="17"/>
              </w:rPr>
              <w:t>Aug</w:t>
            </w:r>
          </w:p>
        </w:tc>
        <w:tc>
          <w:tcPr>
            <w:tcW w:type="dxa" w:w="4968"/>
          </w:tcPr>
          <w:p>
            <w:r>
              <w:rPr>
                <w:sz w:val="17"/>
              </w:rPr>
              <w:t>70,075</w:t>
            </w:r>
          </w:p>
        </w:tc>
      </w:tr>
      <w:tr>
        <w:tc>
          <w:tcPr>
            <w:tcW w:type="dxa" w:w="4968"/>
          </w:tcPr>
          <w:p>
            <w:r>
              <w:rPr>
                <w:sz w:val="17"/>
              </w:rPr>
              <w:t>Sep</w:t>
            </w:r>
          </w:p>
        </w:tc>
        <w:tc>
          <w:tcPr>
            <w:tcW w:type="dxa" w:w="4968"/>
          </w:tcPr>
          <w:p>
            <w:r>
              <w:rPr>
                <w:sz w:val="17"/>
              </w:rPr>
              <w:t>69,614</w:t>
            </w:r>
          </w:p>
        </w:tc>
      </w:tr>
      <w:tr>
        <w:tc>
          <w:tcPr>
            <w:tcW w:type="dxa" w:w="4968"/>
          </w:tcPr>
          <w:p>
            <w:r>
              <w:rPr>
                <w:sz w:val="17"/>
              </w:rPr>
              <w:t>Oct</w:t>
            </w:r>
          </w:p>
        </w:tc>
        <w:tc>
          <w:tcPr>
            <w:tcW w:type="dxa" w:w="4968"/>
          </w:tcPr>
          <w:p>
            <w:r>
              <w:rPr>
                <w:sz w:val="17"/>
              </w:rPr>
              <w:t>63,950</w:t>
            </w:r>
          </w:p>
        </w:tc>
      </w:tr>
      <w:tr>
        <w:tc>
          <w:tcPr>
            <w:tcW w:type="dxa" w:w="4968"/>
          </w:tcPr>
          <w:p>
            <w:r>
              <w:rPr>
                <w:sz w:val="17"/>
              </w:rPr>
              <w:t>Nov</w:t>
            </w:r>
          </w:p>
        </w:tc>
        <w:tc>
          <w:tcPr>
            <w:tcW w:type="dxa" w:w="4968"/>
          </w:tcPr>
          <w:p>
            <w:r>
              <w:rPr>
                <w:sz w:val="17"/>
              </w:rPr>
              <w:t>50,216</w:t>
            </w:r>
          </w:p>
        </w:tc>
      </w:tr>
      <w:tr>
        <w:tc>
          <w:tcPr>
            <w:tcW w:type="dxa" w:w="4968"/>
          </w:tcPr>
          <w:p>
            <w:r>
              <w:rPr>
                <w:sz w:val="17"/>
              </w:rPr>
              <w:t>Dec</w:t>
            </w:r>
          </w:p>
        </w:tc>
        <w:tc>
          <w:tcPr>
            <w:tcW w:type="dxa" w:w="4968"/>
          </w:tcPr>
          <w:p>
            <w:r>
              <w:rPr>
                <w:sz w:val="17"/>
              </w:rPr>
              <w:t>74,957</w:t>
            </w:r>
          </w:p>
        </w:tc>
      </w:tr>
    </w:tbl>
    <w:p>
      <w:r>
        <w:t>January recorded the highest attendance at 128,542, whereas November recorded the lowest at 50,216. The results indicate a clear seasonal pattern in attendance.</w:t>
      </w:r>
    </w:p>
    <w:p>
      <w:r>
        <w:rPr>
          <w:b/>
        </w:rPr>
        <w:t xml:space="preserve">SCREENSHOT PLACEMENT: </w:t>
      </w:r>
      <w:r>
        <w:t>Insert the weekday attendance screenshot after Table B8 and the monthly attendance screenshot after Table B9.</w:t>
      </w:r>
    </w:p>
    <w:p>
      <w:pPr>
        <w:pStyle w:val="Heading2"/>
      </w:pPr>
      <w:r>
        <w:t>B(g) Three Additional Key Visualisations Supporting a Business Decision</w:t>
      </w:r>
    </w:p>
    <w:p>
      <w:pPr>
        <w:pStyle w:val="Heading3"/>
      </w:pPr>
      <w:r>
        <w:t>B(g)(1) Total Revenue by Region</w:t>
      </w:r>
    </w:p>
    <w:p>
      <w:r>
        <w:drawing>
          <wp:inline xmlns:a="http://schemas.openxmlformats.org/drawingml/2006/main" xmlns:pic="http://schemas.openxmlformats.org/drawingml/2006/picture">
            <wp:extent cx="5577840" cy="3127430"/>
            <wp:docPr id="11" name="Picture 11"/>
            <wp:cNvGraphicFramePr>
              <a:graphicFrameLocks noChangeAspect="1"/>
            </wp:cNvGraphicFramePr>
            <a:graphic>
              <a:graphicData uri="http://schemas.openxmlformats.org/drawingml/2006/picture">
                <pic:pic>
                  <pic:nvPicPr>
                    <pic:cNvPr id="0" name="B5.png"/>
                    <pic:cNvPicPr/>
                  </pic:nvPicPr>
                  <pic:blipFill>
                    <a:blip r:embed="rId19"/>
                    <a:stretch>
                      <a:fillRect/>
                    </a:stretch>
                  </pic:blipFill>
                  <pic:spPr>
                    <a:xfrm>
                      <a:off x="0" y="0"/>
                      <a:ext cx="5577840" cy="3127430"/>
                    </a:xfrm>
                    <a:prstGeom prst="rect"/>
                  </pic:spPr>
                </pic:pic>
              </a:graphicData>
            </a:graphic>
          </wp:inline>
        </w:drawing>
      </w:r>
    </w:p>
    <w:p>
      <w:pPr>
        <w:jc w:val="center"/>
      </w:pPr>
      <w:r>
        <w:rPr>
          <w:i/>
          <w:sz w:val="18"/>
        </w:rPr>
        <w:t>Figure B5. Total revenue by region.</w:t>
      </w:r>
    </w:p>
    <w:p>
      <w:r>
        <w:rPr>
          <w:b/>
        </w:rPr>
        <w:t>Table B10. Regional revenue, attendance and show count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sz w:val="17"/>
              </w:rPr>
              <w:t>Region</w:t>
            </w:r>
          </w:p>
        </w:tc>
        <w:tc>
          <w:tcPr>
            <w:tcW w:type="dxa" w:w="2484"/>
          </w:tcPr>
          <w:p>
            <w:r>
              <w:rPr>
                <w:sz w:val="17"/>
              </w:rPr>
              <w:t>Total_Revenue</w:t>
            </w:r>
          </w:p>
        </w:tc>
        <w:tc>
          <w:tcPr>
            <w:tcW w:type="dxa" w:w="2484"/>
          </w:tcPr>
          <w:p>
            <w:r>
              <w:rPr>
                <w:sz w:val="17"/>
              </w:rPr>
              <w:t>Total_Attendance</w:t>
            </w:r>
          </w:p>
        </w:tc>
        <w:tc>
          <w:tcPr>
            <w:tcW w:type="dxa" w:w="2484"/>
          </w:tcPr>
          <w:p>
            <w:r>
              <w:rPr>
                <w:sz w:val="17"/>
              </w:rPr>
              <w:t>Number_of_Shows</w:t>
            </w:r>
          </w:p>
        </w:tc>
      </w:tr>
      <w:tr>
        <w:tc>
          <w:tcPr>
            <w:tcW w:type="dxa" w:w="2484"/>
          </w:tcPr>
          <w:p>
            <w:r>
              <w:rPr>
                <w:sz w:val="17"/>
              </w:rPr>
              <w:t>London</w:t>
            </w:r>
          </w:p>
        </w:tc>
        <w:tc>
          <w:tcPr>
            <w:tcW w:type="dxa" w:w="2484"/>
          </w:tcPr>
          <w:p>
            <w:r>
              <w:rPr>
                <w:sz w:val="17"/>
              </w:rPr>
              <w:t>85,731,488.68</w:t>
            </w:r>
          </w:p>
        </w:tc>
        <w:tc>
          <w:tcPr>
            <w:tcW w:type="dxa" w:w="2484"/>
          </w:tcPr>
          <w:p>
            <w:r>
              <w:rPr>
                <w:sz w:val="17"/>
              </w:rPr>
              <w:t>547,663.00</w:t>
            </w:r>
          </w:p>
        </w:tc>
        <w:tc>
          <w:tcPr>
            <w:tcW w:type="dxa" w:w="2484"/>
          </w:tcPr>
          <w:p>
            <w:r>
              <w:rPr>
                <w:sz w:val="17"/>
              </w:rPr>
              <w:t>124.00</w:t>
            </w:r>
          </w:p>
        </w:tc>
      </w:tr>
      <w:tr>
        <w:tc>
          <w:tcPr>
            <w:tcW w:type="dxa" w:w="2484"/>
          </w:tcPr>
          <w:p>
            <w:r>
              <w:rPr>
                <w:sz w:val="17"/>
              </w:rPr>
              <w:t>Europe</w:t>
            </w:r>
          </w:p>
        </w:tc>
        <w:tc>
          <w:tcPr>
            <w:tcW w:type="dxa" w:w="2484"/>
          </w:tcPr>
          <w:p>
            <w:r>
              <w:rPr>
                <w:sz w:val="17"/>
              </w:rPr>
              <w:t>34,889,617.24</w:t>
            </w:r>
          </w:p>
        </w:tc>
        <w:tc>
          <w:tcPr>
            <w:tcW w:type="dxa" w:w="2484"/>
          </w:tcPr>
          <w:p>
            <w:r>
              <w:rPr>
                <w:sz w:val="17"/>
              </w:rPr>
              <w:t>219,964.00</w:t>
            </w:r>
          </w:p>
        </w:tc>
        <w:tc>
          <w:tcPr>
            <w:tcW w:type="dxa" w:w="2484"/>
          </w:tcPr>
          <w:p>
            <w:r>
              <w:rPr>
                <w:sz w:val="17"/>
              </w:rPr>
              <w:t>50.00</w:t>
            </w:r>
          </w:p>
        </w:tc>
      </w:tr>
      <w:tr>
        <w:tc>
          <w:tcPr>
            <w:tcW w:type="dxa" w:w="2484"/>
          </w:tcPr>
          <w:p>
            <w:r>
              <w:rPr>
                <w:sz w:val="17"/>
              </w:rPr>
              <w:t>Global</w:t>
            </w:r>
          </w:p>
        </w:tc>
        <w:tc>
          <w:tcPr>
            <w:tcW w:type="dxa" w:w="2484"/>
          </w:tcPr>
          <w:p>
            <w:r>
              <w:rPr>
                <w:sz w:val="17"/>
              </w:rPr>
              <w:t>17,066,829.01</w:t>
            </w:r>
          </w:p>
        </w:tc>
        <w:tc>
          <w:tcPr>
            <w:tcW w:type="dxa" w:w="2484"/>
          </w:tcPr>
          <w:p>
            <w:r>
              <w:rPr>
                <w:sz w:val="17"/>
              </w:rPr>
              <w:t>113,123.00</w:t>
            </w:r>
          </w:p>
        </w:tc>
        <w:tc>
          <w:tcPr>
            <w:tcW w:type="dxa" w:w="2484"/>
          </w:tcPr>
          <w:p>
            <w:r>
              <w:rPr>
                <w:sz w:val="17"/>
              </w:rPr>
              <w:t>26.00</w:t>
            </w:r>
          </w:p>
        </w:tc>
      </w:tr>
    </w:tbl>
    <w:p>
      <w:r>
        <w:t>London is the strongest revenue-generating region in the supplied dataset. This visualisation supports regional performance evaluation and resource allocation.</w:t>
      </w:r>
    </w:p>
    <w:p>
      <w:r>
        <w:t>Actionable step: Company X should maintain the London market while examining the operational and commercial factors that could improve performance in Europe and Global.</w:t>
      </w:r>
    </w:p>
    <w:p>
      <w:pPr>
        <w:pStyle w:val="Heading3"/>
      </w:pPr>
      <w:r>
        <w:t>B(g)(2) Guest Performance and Attendance</w:t>
      </w:r>
    </w:p>
    <w:p>
      <w:r>
        <w:drawing>
          <wp:inline xmlns:a="http://schemas.openxmlformats.org/drawingml/2006/main" xmlns:pic="http://schemas.openxmlformats.org/drawingml/2006/picture">
            <wp:extent cx="5577840" cy="3657503"/>
            <wp:docPr id="12" name="Picture 12"/>
            <wp:cNvGraphicFramePr>
              <a:graphicFrameLocks noChangeAspect="1"/>
            </wp:cNvGraphicFramePr>
            <a:graphic>
              <a:graphicData uri="http://schemas.openxmlformats.org/drawingml/2006/picture">
                <pic:pic>
                  <pic:nvPicPr>
                    <pic:cNvPr id="0" name="B6.png"/>
                    <pic:cNvPicPr/>
                  </pic:nvPicPr>
                  <pic:blipFill>
                    <a:blip r:embed="rId20"/>
                    <a:stretch>
                      <a:fillRect/>
                    </a:stretch>
                  </pic:blipFill>
                  <pic:spPr>
                    <a:xfrm>
                      <a:off x="0" y="0"/>
                      <a:ext cx="5577840" cy="3657503"/>
                    </a:xfrm>
                    <a:prstGeom prst="rect"/>
                  </pic:spPr>
                </pic:pic>
              </a:graphicData>
            </a:graphic>
          </wp:inline>
        </w:drawing>
      </w:r>
    </w:p>
    <w:p>
      <w:pPr>
        <w:jc w:val="center"/>
      </w:pPr>
      <w:r>
        <w:rPr>
          <w:i/>
          <w:sz w:val="18"/>
        </w:rPr>
        <w:t>Figure B6. Average attendance by guest performance.</w:t>
      </w:r>
    </w:p>
    <w:p>
      <w:r>
        <w:rPr>
          <w:b/>
        </w:rPr>
        <w:t>Table B11. Guest-performance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sz w:val="17"/>
              </w:rPr>
              <w:t>Variable</w:t>
            </w:r>
          </w:p>
        </w:tc>
        <w:tc>
          <w:tcPr>
            <w:tcW w:type="dxa" w:w="2484"/>
          </w:tcPr>
          <w:p>
            <w:r>
              <w:rPr>
                <w:sz w:val="17"/>
              </w:rPr>
              <w:t>Average_Attendance</w:t>
            </w:r>
          </w:p>
        </w:tc>
        <w:tc>
          <w:tcPr>
            <w:tcW w:type="dxa" w:w="2484"/>
          </w:tcPr>
          <w:p>
            <w:r>
              <w:rPr>
                <w:sz w:val="17"/>
              </w:rPr>
              <w:t>Average_Revenue</w:t>
            </w:r>
          </w:p>
        </w:tc>
        <w:tc>
          <w:tcPr>
            <w:tcW w:type="dxa" w:w="2484"/>
          </w:tcPr>
          <w:p>
            <w:r>
              <w:rPr>
                <w:sz w:val="17"/>
              </w:rPr>
              <w:t>Number_of_Shows</w:t>
            </w:r>
          </w:p>
        </w:tc>
      </w:tr>
      <w:tr>
        <w:tc>
          <w:tcPr>
            <w:tcW w:type="dxa" w:w="2484"/>
          </w:tcPr>
          <w:p>
            <w:r>
              <w:rPr>
                <w:sz w:val="17"/>
              </w:rPr>
              <w:t>No Guest Performance</w:t>
            </w:r>
          </w:p>
        </w:tc>
        <w:tc>
          <w:tcPr>
            <w:tcW w:type="dxa" w:w="2484"/>
          </w:tcPr>
          <w:p>
            <w:r>
              <w:rPr>
                <w:sz w:val="17"/>
              </w:rPr>
              <w:t>4,463.76</w:t>
            </w:r>
          </w:p>
        </w:tc>
        <w:tc>
          <w:tcPr>
            <w:tcW w:type="dxa" w:w="2484"/>
          </w:tcPr>
          <w:p>
            <w:r>
              <w:rPr>
                <w:sz w:val="17"/>
              </w:rPr>
              <w:t>690,167.17</w:t>
            </w:r>
          </w:p>
        </w:tc>
        <w:tc>
          <w:tcPr>
            <w:tcW w:type="dxa" w:w="2484"/>
          </w:tcPr>
          <w:p>
            <w:r>
              <w:rPr>
                <w:sz w:val="17"/>
              </w:rPr>
              <w:t>170.00</w:t>
            </w:r>
          </w:p>
        </w:tc>
      </w:tr>
      <w:tr>
        <w:tc>
          <w:tcPr>
            <w:tcW w:type="dxa" w:w="2484"/>
          </w:tcPr>
          <w:p>
            <w:r>
              <w:rPr>
                <w:sz w:val="17"/>
              </w:rPr>
              <w:t>Guest Performance</w:t>
            </w:r>
          </w:p>
        </w:tc>
        <w:tc>
          <w:tcPr>
            <w:tcW w:type="dxa" w:w="2484"/>
          </w:tcPr>
          <w:p>
            <w:r>
              <w:rPr>
                <w:sz w:val="17"/>
              </w:rPr>
              <w:t>4,063.67</w:t>
            </w:r>
          </w:p>
        </w:tc>
        <w:tc>
          <w:tcPr>
            <w:tcW w:type="dxa" w:w="2484"/>
          </w:tcPr>
          <w:p>
            <w:r>
              <w:rPr>
                <w:sz w:val="17"/>
              </w:rPr>
              <w:t>678,650.55</w:t>
            </w:r>
          </w:p>
        </w:tc>
        <w:tc>
          <w:tcPr>
            <w:tcW w:type="dxa" w:w="2484"/>
          </w:tcPr>
          <w:p>
            <w:r>
              <w:rPr>
                <w:sz w:val="17"/>
              </w:rPr>
              <w:t>30.00</w:t>
            </w:r>
          </w:p>
        </w:tc>
      </w:tr>
    </w:tbl>
    <w:p>
      <w:r>
        <w:t>Shows without guest performances have higher average attendance than shows with guest performances in this dataset. Therefore, guest performance is not demonstrably associated with increased attendance in the supplied sample.</w:t>
      </w:r>
    </w:p>
    <w:p>
      <w:r>
        <w:t>Actionable step: Guest performances should be assessed using incremental cost and revenue evidence before being adopted as an attendance-growth strategy.</w:t>
      </w:r>
    </w:p>
    <w:p>
      <w:pPr>
        <w:pStyle w:val="Heading3"/>
      </w:pPr>
      <w:r>
        <w:t>B(g)(3) Weather Score and Revenue</w:t>
      </w:r>
    </w:p>
    <w:p>
      <w:r>
        <w:drawing>
          <wp:inline xmlns:a="http://schemas.openxmlformats.org/drawingml/2006/main" xmlns:pic="http://schemas.openxmlformats.org/drawingml/2006/picture">
            <wp:extent cx="5577840" cy="3120753"/>
            <wp:docPr id="13" name="Picture 13"/>
            <wp:cNvGraphicFramePr>
              <a:graphicFrameLocks noChangeAspect="1"/>
            </wp:cNvGraphicFramePr>
            <a:graphic>
              <a:graphicData uri="http://schemas.openxmlformats.org/drawingml/2006/picture">
                <pic:pic>
                  <pic:nvPicPr>
                    <pic:cNvPr id="0" name="B7.png"/>
                    <pic:cNvPicPr/>
                  </pic:nvPicPr>
                  <pic:blipFill>
                    <a:blip r:embed="rId21"/>
                    <a:stretch>
                      <a:fillRect/>
                    </a:stretch>
                  </pic:blipFill>
                  <pic:spPr>
                    <a:xfrm>
                      <a:off x="0" y="0"/>
                      <a:ext cx="5577840" cy="3120753"/>
                    </a:xfrm>
                    <a:prstGeom prst="rect"/>
                  </pic:spPr>
                </pic:pic>
              </a:graphicData>
            </a:graphic>
          </wp:inline>
        </w:drawing>
      </w:r>
    </w:p>
    <w:p>
      <w:pPr>
        <w:jc w:val="center"/>
      </w:pPr>
      <w:r>
        <w:rPr>
          <w:i/>
          <w:sz w:val="18"/>
        </w:rPr>
        <w:t>Figure B7. Weather score versus revenue.</w:t>
      </w:r>
    </w:p>
    <w:p>
      <w:r>
        <w:t>The correlation between Weather_Score and Revenue is -0.0589, indicating a very weak linear relationship.</w:t>
      </w:r>
    </w:p>
    <w:p>
      <w:r>
        <w:t>Actionable step: Weather should not be used as the sole basis for revenue forecasting. Company X should incorporate attendance, region, pricing and other operational factors.</w:t>
      </w:r>
    </w:p>
    <w:p>
      <w:r>
        <w:rPr>
          <w:b/>
        </w:rPr>
        <w:t xml:space="preserve">SCREENSHOT PLACEMENT: </w:t>
      </w:r>
      <w:r>
        <w:t>Insert the three screenshots corresponding to Figures B5, B6 and B7 here.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