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CleerCut — Fixed Demo Campaign Test Report</w:t>
      </w:r>
    </w:p>
    <w:p>
      <w:r>
        <w:t>Date: 7 September 2026</w:t>
      </w:r>
    </w:p>
    <w:p>
      <w:r>
        <w:t>Environment: Local (localhost:3000 / localhost:5000)</w:t>
      </w:r>
    </w:p>
    <w:p>
      <w:r>
        <w:t>Account tested: theasadabbasdev+3test3@gmail.com (Gabriel / brand)</w:t>
      </w:r>
    </w:p>
    <w:p>
      <w:r>
        <w:t>Purpose: Verify the Fixed Demo Campaign experience against the product spec — populated Applications / Active / Completed, Sales &amp; ROI report, mutation blocks, isolation, and archive behavior.</w:t>
      </w:r>
    </w:p>
    <w:p>
      <w:pPr>
        <w:jc w:val="center"/>
        <w:shd w:fill="C8E6C9" w:val="clear"/>
      </w:pPr>
      <w:r>
        <w:rPr>
          <w:b/>
          <w:color w:val="166534"/>
          <w:sz w:val="32"/>
        </w:rPr>
        <w:t>ALL CHECKS PASSED</w:t>
      </w:r>
    </w:p>
    <w:p>
      <w:pPr>
        <w:pStyle w:val="Heading1"/>
      </w:pPr>
      <w:r>
        <w:t>What We Checked</w:t>
      </w:r>
    </w:p>
    <w:p>
      <w:r>
        <w:t>We walked the brand campaign hub with the Demo Campaign selected: Applications with fabricated applicants and messages, Active hired creators, Completed creators, and the full completed report including Sales &amp; ROI. We attempted hire send, reject confirm, direct message send, calendar scheduling, and PDF export to confirm those writes stay blocked with clear on-screen messages. We confirmed demo creators do not appear in Discover+, and that archiving the demo removes it from the campaign list when the brand already has three or more real campaigns.</w:t>
      </w:r>
    </w:p>
    <w:p>
      <w:pPr>
        <w:pStyle w:val="Heading1"/>
      </w:pPr>
      <w:r>
        <w:t>Page / Feature Test Results</w:t>
      </w:r>
    </w:p>
    <w:p>
      <w:pPr>
        <w:shd w:fill="E8F5E9" w:val="clear"/>
      </w:pPr>
      <w:r>
        <w:rPr>
          <w:b/>
          <w:color w:val="166534"/>
        </w:rPr>
        <w:t>PASSED</w:t>
      </w:r>
      <w:r>
        <w:t xml:space="preserve">  —  Demo campaign available in Multi-Creator dropdown as “Demo Campaign — Verified Creators Sample”</w:t>
      </w:r>
    </w:p>
    <w:p>
      <w:pPr>
        <w:shd w:fill="E8F5E9" w:val="clear"/>
      </w:pPr>
      <w:r>
        <w:rPr>
          <w:b/>
          <w:color w:val="166534"/>
        </w:rPr>
        <w:t>PASSED</w:t>
      </w:r>
      <w:r>
        <w:t xml:space="preserve">  —  Persistent banner shown: “Demo Campaign — creators and data shown are fictional.”</w:t>
      </w:r>
    </w:p>
    <w:p>
      <w:pPr>
        <w:shd w:fill="E8F5E9" w:val="clear"/>
      </w:pPr>
      <w:r>
        <w:rPr>
          <w:b/>
          <w:color w:val="166534"/>
        </w:rPr>
        <w:t>PASSED</w:t>
      </w:r>
      <w:r>
        <w:t xml:space="preserve">  —  Applications tab populated with fictional applicants and application messages</w:t>
      </w:r>
    </w:p>
    <w:p>
      <w:pPr>
        <w:shd w:fill="E8F5E9" w:val="clear"/>
      </w:pPr>
      <w:r>
        <w:rPr>
          <w:b/>
          <w:color w:val="166534"/>
        </w:rPr>
        <w:t>PASSED</w:t>
      </w:r>
      <w:r>
        <w:t xml:space="preserve">  —  Active tab populated with hired demo creators</w:t>
      </w:r>
    </w:p>
    <w:p>
      <w:pPr>
        <w:shd w:fill="E8F5E9" w:val="clear"/>
      </w:pPr>
      <w:r>
        <w:rPr>
          <w:b/>
          <w:color w:val="166534"/>
        </w:rPr>
        <w:t>PASSED</w:t>
      </w:r>
      <w:r>
        <w:t xml:space="preserve">  —  Completed tab populated with completed demo creators</w:t>
      </w:r>
    </w:p>
    <w:p>
      <w:pPr>
        <w:shd w:fill="E8F5E9" w:val="clear"/>
      </w:pPr>
      <w:r>
        <w:rPr>
          <w:b/>
          <w:color w:val="166534"/>
        </w:rPr>
        <w:t>PASSED</w:t>
      </w:r>
      <w:r>
        <w:t xml:space="preserve">  —  Completed report opens and Overview shows believable demo metrics</w:t>
      </w:r>
    </w:p>
    <w:p>
      <w:pPr>
        <w:shd w:fill="E8F5E9" w:val="clear"/>
      </w:pPr>
      <w:r>
        <w:rPr>
          <w:b/>
          <w:color w:val="166534"/>
        </w:rPr>
        <w:t>PASSED</w:t>
      </w:r>
      <w:r>
        <w:t xml:space="preserve">  —  Sales &amp; ROI tab shows revenue, orders, ROI, and sample Shopify-style sales figures (no live store required)</w:t>
      </w:r>
    </w:p>
    <w:p>
      <w:pPr>
        <w:shd w:fill="E8F5E9" w:val="clear"/>
      </w:pPr>
      <w:r>
        <w:rPr>
          <w:b/>
          <w:color w:val="166534"/>
        </w:rPr>
        <w:t>PASSED</w:t>
      </w:r>
      <w:r>
        <w:t xml:space="preserve">  —  Demo banner visible inside the report viewer</w:t>
      </w:r>
    </w:p>
    <w:p>
      <w:pPr>
        <w:shd w:fill="E8F5E9" w:val="clear"/>
      </w:pPr>
      <w:r>
        <w:rPr>
          <w:b/>
          <w:color w:val="166534"/>
        </w:rPr>
        <w:t>PASSED</w:t>
      </w:r>
      <w:r>
        <w:t xml:space="preserve">  —  Reject confirm blocked with inline demo message; applicant remains</w:t>
      </w:r>
    </w:p>
    <w:p>
      <w:pPr>
        <w:shd w:fill="E8F5E9" w:val="clear"/>
      </w:pPr>
      <w:r>
        <w:rPr>
          <w:b/>
          <w:color w:val="166534"/>
        </w:rPr>
        <w:t>PASSED</w:t>
      </w:r>
      <w:r>
        <w:t xml:space="preserve">  —  Send Offer blocked with “Sending is disabled for the sample campaign.”</w:t>
      </w:r>
    </w:p>
    <w:p>
      <w:pPr>
        <w:shd w:fill="E8F5E9" w:val="clear"/>
      </w:pPr>
      <w:r>
        <w:rPr>
          <w:b/>
          <w:color w:val="166534"/>
        </w:rPr>
        <w:t>PASSED</w:t>
      </w:r>
      <w:r>
        <w:t xml:space="preserve">  —  Message compose works; Send blocked with demo messaging</w:t>
      </w:r>
    </w:p>
    <w:p>
      <w:pPr>
        <w:shd w:fill="E8F5E9" w:val="clear"/>
      </w:pPr>
      <w:r>
        <w:rPr>
          <w:b/>
          <w:color w:val="166534"/>
        </w:rPr>
        <w:t>PASSED</w:t>
      </w:r>
      <w:r>
        <w:t xml:space="preserve">  —  Calendar opens for browsing; scheduling shown as disabled for the sample campaign</w:t>
      </w:r>
    </w:p>
    <w:p>
      <w:pPr>
        <w:shd w:fill="E8F5E9" w:val="clear"/>
      </w:pPr>
      <w:r>
        <w:rPr>
          <w:b/>
          <w:color w:val="166534"/>
        </w:rPr>
        <w:t>PASSED</w:t>
      </w:r>
      <w:r>
        <w:t xml:space="preserve">  —  Export as PDF blocked with “PDF export is disabled for the sample campaign.”</w:t>
      </w:r>
    </w:p>
    <w:p>
      <w:pPr>
        <w:shd w:fill="E8F5E9" w:val="clear"/>
      </w:pPr>
      <w:r>
        <w:rPr>
          <w:b/>
          <w:color w:val="166534"/>
        </w:rPr>
        <w:t>PASSED</w:t>
      </w:r>
      <w:r>
        <w:t xml:space="preserve">  —  Demo creator social links are inert (no Instagram/TikTok navigation)</w:t>
      </w:r>
    </w:p>
    <w:p>
      <w:pPr>
        <w:shd w:fill="E8F5E9" w:val="clear"/>
      </w:pPr>
      <w:r>
        <w:rPr>
          <w:b/>
          <w:color w:val="166534"/>
        </w:rPr>
        <w:t>PASSED</w:t>
      </w:r>
      <w:r>
        <w:t xml:space="preserve">  —  Discover+ search for demo creator returns no creators (demo creators stay brand-only)</w:t>
      </w:r>
    </w:p>
    <w:p>
      <w:pPr>
        <w:shd w:fill="E8F5E9" w:val="clear"/>
      </w:pPr>
      <w:r>
        <w:rPr>
          <w:b/>
          <w:color w:val="166534"/>
        </w:rPr>
        <w:t>PASSED</w:t>
      </w:r>
      <w:r>
        <w:t xml:space="preserve">  —  Demo campaign archives when brand already has 3+ real campaigns; removed from dropdown</w:t>
      </w:r>
    </w:p>
    <w:p>
      <w:pPr>
        <w:pStyle w:val="Heading1"/>
      </w:pPr>
      <w:r>
        <w:t>Supporting Files / Related Checks</w:t>
      </w:r>
    </w:p>
    <w:p>
      <w:pPr>
        <w:shd w:fill="E8F5E9" w:val="clear"/>
      </w:pPr>
      <w:r>
        <w:rPr>
          <w:b/>
          <w:color w:val="166534"/>
        </w:rPr>
        <w:t>PASSED</w:t>
      </w:r>
      <w:r>
        <w:t xml:space="preserve">  —  Database migration for is_demo flags applied successfully before functional checks</w:t>
      </w:r>
    </w:p>
    <w:p>
      <w:pPr>
        <w:shd w:fill="E8F5E9" w:val="clear"/>
      </w:pPr>
      <w:r>
        <w:rPr>
          <w:b/>
          <w:color w:val="166534"/>
        </w:rPr>
        <w:t>PASSED</w:t>
      </w:r>
      <w:r>
        <w:t xml:space="preserve">  —  Backend restarted with Demo Campaign module loaded</w:t>
      </w:r>
    </w:p>
    <w:p>
      <w:r>
        <w:rPr>
          <w:b/>
        </w:rPr>
        <w:t>NOTE</w:t>
      </w:r>
      <w:r>
        <w:t xml:space="preserve">  —  This brand already had 22 real campaigns, so the product correctly would not auto-seed a demo. For this QA pass the demo was seeded once for verification, then archived with the same archive rule used when a brand reaches three real campaigns. Auto-select on a brand with zero real campaigns was not re-tested on this account.</w:t>
      </w:r>
    </w:p>
    <w:p>
      <w:pPr>
        <w:pStyle w:val="Heading1"/>
      </w:pPr>
      <w:r>
        <w:t>Key Confirmation</w:t>
      </w:r>
    </w:p>
    <w:p>
      <w:r>
        <w:t>Sales &amp; ROI is viewable on the demo completed report with fictional but realistic numbers, while mutating actions (send offer, reject, message send, calendar write, PDF export) stay blocked at submit time.</w:t>
      </w:r>
    </w:p>
    <w:p>
      <w:pPr>
        <w:pStyle w:val="Heading1"/>
      </w:pPr>
      <w:r>
        <w:t>What This Means</w:t>
      </w:r>
    </w:p>
    <w:p>
      <w:r>
        <w:t>New and early-stage brands can explore a full CleerCut campaign funnel — including the ROI story — without empty tabs and without any of those sample actions changing real inbox, payments, Shopify, or reporting aggregates.</w:t>
      </w:r>
    </w:p>
    <w:p>
      <w:pPr>
        <w:pStyle w:val="Heading1"/>
      </w:pPr>
      <w:r>
        <w:t>Sample Screenshots</w:t>
      </w:r>
    </w:p>
    <w:p>
      <w:pPr>
        <w:pStyle w:val="Heading2"/>
      </w:pPr>
      <w:r>
        <w:t>1. Applications — demo applicants and banner</w:t>
      </w:r>
    </w:p>
    <w:p>
      <w:r>
        <w:drawing>
          <wp:inline xmlns:a="http://schemas.openxmlformats.org/drawingml/2006/main" xmlns:pic="http://schemas.openxmlformats.org/drawingml/2006/picture">
            <wp:extent cx="5669280" cy="23444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2-applications-dem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444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1. Applications — demo applicants and banner</w:t>
      </w:r>
    </w:p>
    <w:p>
      <w:pPr>
        <w:pStyle w:val="Heading2"/>
      </w:pPr>
      <w:r>
        <w:t>2. Reject blocked on confirm</w:t>
      </w:r>
    </w:p>
    <w:p>
      <w:r>
        <w:drawing>
          <wp:inline xmlns:a="http://schemas.openxmlformats.org/drawingml/2006/main" xmlns:pic="http://schemas.openxmlformats.org/drawingml/2006/picture">
            <wp:extent cx="5669280" cy="23444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4-reject-confirm-block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444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2. Reject blocked on confirm</w:t>
      </w:r>
    </w:p>
    <w:p>
      <w:pPr>
        <w:pStyle w:val="Heading2"/>
      </w:pPr>
      <w:r>
        <w:t>3. Send Offer blocked</w:t>
      </w:r>
    </w:p>
    <w:p>
      <w:r>
        <w:drawing>
          <wp:inline xmlns:a="http://schemas.openxmlformats.org/drawingml/2006/main" xmlns:pic="http://schemas.openxmlformats.org/drawingml/2006/picture">
            <wp:extent cx="5669280" cy="234448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5-send-offer-block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444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3. Send Offer blocked</w:t>
      </w:r>
    </w:p>
    <w:p>
      <w:pPr>
        <w:pStyle w:val="Heading2"/>
      </w:pPr>
      <w:r>
        <w:t>4. Message send blocked</w:t>
      </w:r>
    </w:p>
    <w:p>
      <w:r>
        <w:drawing>
          <wp:inline xmlns:a="http://schemas.openxmlformats.org/drawingml/2006/main" xmlns:pic="http://schemas.openxmlformats.org/drawingml/2006/picture">
            <wp:extent cx="5669280" cy="234448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6-message-send-block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444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4. Message send blocked</w:t>
      </w:r>
    </w:p>
    <w:p>
      <w:pPr>
        <w:pStyle w:val="Heading2"/>
      </w:pPr>
      <w:r>
        <w:t>5. Active — hired demo creators</w:t>
      </w:r>
    </w:p>
    <w:p>
      <w:r>
        <w:drawing>
          <wp:inline xmlns:a="http://schemas.openxmlformats.org/drawingml/2006/main" xmlns:pic="http://schemas.openxmlformats.org/drawingml/2006/picture">
            <wp:extent cx="5669280" cy="234448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7-active-dem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444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5. Active — hired demo creators</w:t>
      </w:r>
    </w:p>
    <w:p>
      <w:pPr>
        <w:pStyle w:val="Heading2"/>
      </w:pPr>
      <w:r>
        <w:t>6. Calendar scheduling disabled</w:t>
      </w:r>
    </w:p>
    <w:p>
      <w:r>
        <w:drawing>
          <wp:inline xmlns:a="http://schemas.openxmlformats.org/drawingml/2006/main" xmlns:pic="http://schemas.openxmlformats.org/drawingml/2006/picture">
            <wp:extent cx="5669280" cy="234448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8-calendar-block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444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6. Calendar scheduling disabled</w:t>
      </w:r>
    </w:p>
    <w:p>
      <w:pPr>
        <w:pStyle w:val="Heading2"/>
      </w:pPr>
      <w:r>
        <w:t>7. Report — Sales &amp; ROI</w:t>
      </w:r>
    </w:p>
    <w:p>
      <w:r>
        <w:drawing>
          <wp:inline xmlns:a="http://schemas.openxmlformats.org/drawingml/2006/main" xmlns:pic="http://schemas.openxmlformats.org/drawingml/2006/picture">
            <wp:extent cx="5669280" cy="25925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10-report-sales-roi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925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7. Report — Sales &amp; ROI</w:t>
      </w:r>
    </w:p>
    <w:p>
      <w:pPr>
        <w:pStyle w:val="Heading2"/>
      </w:pPr>
      <w:r>
        <w:t>8. Report — demo banner</w:t>
      </w:r>
    </w:p>
    <w:p>
      <w:r>
        <w:drawing>
          <wp:inline xmlns:a="http://schemas.openxmlformats.org/drawingml/2006/main" xmlns:pic="http://schemas.openxmlformats.org/drawingml/2006/picture">
            <wp:extent cx="5669280" cy="259251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12-report-banner-fixe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925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8. Report — demo banner</w:t>
      </w:r>
    </w:p>
    <w:p>
      <w:pPr>
        <w:pStyle w:val="Heading2"/>
      </w:pPr>
      <w:r>
        <w:t>9. Discover+ excludes demo creators</w:t>
      </w:r>
    </w:p>
    <w:p>
      <w:r>
        <w:drawing>
          <wp:inline xmlns:a="http://schemas.openxmlformats.org/drawingml/2006/main" xmlns:pic="http://schemas.openxmlformats.org/drawingml/2006/picture">
            <wp:extent cx="5669280" cy="234448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13-discover-no-dem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444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9. Discover+ excludes demo creators</w:t>
      </w:r>
    </w:p>
    <w:p>
      <w:pPr>
        <w:pStyle w:val="Heading2"/>
      </w:pPr>
      <w:r>
        <w:t>10. Social links inert on demo cards</w:t>
      </w:r>
    </w:p>
    <w:p>
      <w:r>
        <w:drawing>
          <wp:inline xmlns:a="http://schemas.openxmlformats.org/drawingml/2006/main" xmlns:pic="http://schemas.openxmlformats.org/drawingml/2006/picture">
            <wp:extent cx="5669280" cy="234448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14-applications-social-iner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444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10. Social links inert on demo cards</w:t>
      </w:r>
    </w:p>
    <w:p>
      <w:pPr>
        <w:pStyle w:val="Heading2"/>
      </w:pPr>
      <w:r>
        <w:t>11. Demo removed after archive</w:t>
      </w:r>
    </w:p>
    <w:p>
      <w:r>
        <w:drawing>
          <wp:inline xmlns:a="http://schemas.openxmlformats.org/drawingml/2006/main" xmlns:pic="http://schemas.openxmlformats.org/drawingml/2006/picture">
            <wp:extent cx="5669280" cy="234448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15-demo-archive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444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11. Demo removed after archive</w:t>
      </w:r>
    </w:p>
    <w:p>
      <w:pPr>
        <w:pStyle w:val="Heading1"/>
      </w:pPr>
      <w:r>
        <w:t>Final Status for Client</w:t>
      </w:r>
    </w:p>
    <w:p>
      <w:pPr>
        <w:jc w:val="center"/>
        <w:shd w:fill="C8E6C9" w:val="clear"/>
      </w:pPr>
      <w:r>
        <w:rPr>
          <w:b/>
          <w:color w:val="166534"/>
        </w:rPr>
        <w:t>PASSED — Fixed Demo Campaign checks completed successfully on the tested brand account.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