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MLA23-15505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MLA23-15505 | None | None | None | None</w:t>
      </w:r>
    </w:p>
    <w:p>
      <w:r>
        <w:t>None | Dirección: Vereda Cocaya | None | None | None | None | None | None | None | None | None | None | None | None | None | None</w:t>
      </w:r>
    </w:p>
    <w:p>
      <w:r>
        <w:t>None | Departamento: Putumayo | None | None | None | None | None | None | None | Identificación de la muestra: 412-17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Rancho Grande | None | None | None | None | None | None | None | None | Matriz: Sangre | None | None | None | None | None</w:t>
      </w:r>
    </w:p>
    <w:p>
      <w:r>
        <w:t>None | Vereda: Cocaya | None | None | None | None | None | None | None | None | Fecha de toma de muestra: 2023-04-18 | None | None | None | None | None</w:t>
      </w:r>
    </w:p>
    <w:p>
      <w:r>
        <w:t>None | Identificación de la muestra: 412-17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B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MLA23-15505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412-17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412-17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412-17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0.47 | None | None | Similitud de alelos presentes en poblaciones cebuinas | None | None | 0.47 | None | None | None</w:t>
      </w:r>
    </w:p>
    <w:p>
      <w:r>
        <w:t>None | Componente genético adicional | None | None | None | None | 0.53 | None | None | Similitud con la población BUF | None | None | 0.47 | None | None | None</w:t>
      </w:r>
    </w:p>
    <w:p>
      <w:r>
        <w:t>None | None | None | None | None | None | None | None | None | Componente genético taurino adicional | None | None | 0.06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