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MLA23-15509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MLA23-15509 | None | None | None | None</w:t>
      </w:r>
    </w:p>
    <w:p>
      <w:r>
        <w:t>None | Dirección: Vereda Agua Negra | None | None | None | None | None | None | None | None | None | None | None | None | None | None</w:t>
      </w:r>
    </w:p>
    <w:p>
      <w:r>
        <w:t>None | Departamento: Putumayo | None | None | None | None | None | None | None | Identificación de la muestra: 2880-8 | None | None | None | None | None | None</w:t>
      </w:r>
    </w:p>
    <w:p>
      <w:r>
        <w:t>None | Municipio: Puerto Asís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Primavera | None | None | None | None | None | None | None | None | Matriz: Sangre | None | None | None | None | None</w:t>
      </w:r>
    </w:p>
    <w:p>
      <w:r>
        <w:t>None | Vereda: Agua Negra | None | None | None | None | None | None | None | None | Fecha de toma de muestra: 2023-04-21 | None | None | None | None | None</w:t>
      </w:r>
    </w:p>
    <w:p>
      <w:r>
        <w:t>None | Identificación de la muestra: 2880-8 | None | None | None | None | None | None | None | None | Raza reportada: Bovino/Hembra/ Gyrolando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B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A B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B B | None | None</w:t>
      </w:r>
    </w:p>
    <w:p>
      <w:r>
        <w:t>None | Kappa Caseína | None | None | None | None | None | None | None | None | None | None | None | A A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Libre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Libre | None | None | None</w:t>
      </w:r>
    </w:p>
    <w:p>
      <w:r>
        <w:t>None | Citrulinemia | None | None | None | Muerte de los terneros con sintomatología clínica de intoxicación por exceso de amonio y depresión del sistema nervioso. | None | None | None | None | None | None | Libre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MLA23-15509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2880-8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2880-8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2880-8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0.52 | None | None | Similitud de alelos presentes en poblaciones cebuinas | None | None | 0.52 | None | None | None</w:t>
      </w:r>
    </w:p>
    <w:p>
      <w:r>
        <w:t>None | Componente genético adicional | None | None | None | None | 0.48 | None | None | Similitud con la población BUF | None | None | 0.52 | None | None | None</w:t>
      </w:r>
    </w:p>
    <w:p>
      <w:r>
        <w:t>None | None | None | None | None | None | None | None | None | Componente genético taurino adicional | None | None | 0.48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