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GA-F-97</w:t>
      </w:r>
    </w:p>
    <w:p>
      <w:r>
        <w:t>None | INFORME 21 MLA23-15510 Innovagric S.A.S 2023-08-09 | None | None | None | None | None | None | None | None | None | None | None | None | None | None</w:t>
      </w:r>
    </w:p>
    <w:p>
      <w:r>
        <w:t>None | None | None | None | None | None | None | None | None | None | None | None | None | None | None | None</w:t>
      </w:r>
    </w:p>
    <w:p>
      <w:r>
        <w:t>None | None | None | None | None | None | None | None | None | None | REPORTE DE RESULTADOS DE LABORATORIO | None | None | None | None | None</w:t>
      </w:r>
    </w:p>
    <w:p>
      <w:r>
        <w:t>None | None | None | None | None | None | None | None | None | None | None | GESTIÓN DE LA AGENDA CORPORATIVA | None | None | None | None</w:t>
      </w:r>
    </w:p>
    <w:p>
      <w:r>
        <w:t>None | None | None | None | None | None | None | None | None | None | None | None | None | None | None | None</w:t>
      </w:r>
    </w:p>
    <w:p>
      <w:r>
        <w:t>None | LABORATORIO DE GENÉTICA MOLECULAR | None | None | None | None | None | None | None | None | None | None | None | None | None | None</w:t>
      </w:r>
    </w:p>
    <w:p>
      <w:r>
        <w:t>None | None | None | None | None | None | None | None | None | None | None | None | None | None | None | None</w:t>
      </w:r>
    </w:p>
    <w:p>
      <w:r>
        <w:t>None | 1. Información del cliente | None | None | None | None | None | None | None | Número de Solicitud | None | Número de Laboratorio | None | None | None | None</w:t>
      </w:r>
    </w:p>
    <w:p>
      <w:r>
        <w:t>None | None | None | None | None | None | None | None | None | None | None | None | None | None | None | None</w:t>
      </w:r>
    </w:p>
    <w:p>
      <w:r>
        <w:t>None | Nombre Y Apellido: Innovagric S.A.S | None | None | None | None | None | None | None | None | None | None | None | None | None | None</w:t>
      </w:r>
    </w:p>
    <w:p>
      <w:r>
        <w:t>None | Cédula O Nit: 901358715 | None | None | None | None | None | None | None | 21 | None | MLA23-15510 | None | None | None | None</w:t>
      </w:r>
    </w:p>
    <w:p>
      <w:r>
        <w:t>None | Dirección: Vereda Agua Negra | None | None | None | None | None | None | None | None | None | None | None | None | None | None</w:t>
      </w:r>
    </w:p>
    <w:p>
      <w:r>
        <w:t>None | Departamento: Putumayo | None | None | None | None | None | None | None | Identificación de la muestra: 2163-9 | None | None | None | None | None | None</w:t>
      </w:r>
    </w:p>
    <w:p>
      <w:r>
        <w:t>None | Municipio: Puerto Asís | None | None | None | None | None | None | None | None | None | None | None | None | None | None</w:t>
      </w:r>
    </w:p>
    <w:p>
      <w:r>
        <w:t>None | Tel. Fijo/Celular: 3223194054 | None | None | None | None | None | None | None | None | None | None | None | None | None | None</w:t>
      </w:r>
    </w:p>
    <w:p>
      <w:r>
        <w:t>None | Tipo De Análisis: Extracción y cuantificación De ADN de sangre animal, genotipado a gran escala con chips de array. | None | None | None | None | None | None | None | None | None | None | None | None | None | None</w:t>
      </w:r>
    </w:p>
    <w:p>
      <w:r>
        <w:t>None | None | None | None | None | None | Tipo de análisis: | None | None | None | None | None | None | None | None | None</w:t>
      </w:r>
    </w:p>
    <w:p>
      <w:r>
        <w:t>None | 2. Información de la muestra suministrada por el cliente | None | None | None | None | None | None | None | None | None | None | None | None | None | None</w:t>
      </w:r>
    </w:p>
    <w:p>
      <w:r>
        <w:t>None | None | None | None | None | None | None | None | None | None | None | None | None | None | None | None</w:t>
      </w:r>
    </w:p>
    <w:p>
      <w:r>
        <w:t>None | Finca: Primavera | None | None | None | None | None | None | None | None | Matriz: Sangre | None | None | None | None | None</w:t>
      </w:r>
    </w:p>
    <w:p>
      <w:r>
        <w:t>None | Vereda: Agua Negra | None | None | None | None | None | None | None | None | Fecha de toma de muestra: 2023-04-21 | None | None | None | None | None</w:t>
      </w:r>
    </w:p>
    <w:p>
      <w:r>
        <w:t>None | Identificación de la muestra: 2163-9 | None | None | None | None | None | None | None | None | Raza reportada: Bovino/Hembra/ Gyrolando | None | None | None | None | None</w:t>
      </w:r>
    </w:p>
    <w:p>
      <w:r>
        <w:t>None | None | None | None | None | None | None | None | None | None | None | None | None | None | None | None</w:t>
      </w:r>
    </w:p>
    <w:p>
      <w:r>
        <w:t>None | None | None | None | None | None | None | None | None | None | None | Yolanda Gómez Vargas (E8812) | None | None | None | None</w:t>
      </w:r>
    </w:p>
    <w:p>
      <w:r>
        <w:t>None | Fecha de recepción (aaaa-mm-dd): 2023-05-12</w:t>
        <w:br/>
        <w:t xml:space="preserve"> | None | None | None | None | None | None | None | None | None | None | None | None | None | None</w:t>
      </w:r>
    </w:p>
    <w:p>
      <w:r>
        <w:t>None | Fecha(s) de análisis (aaaa-mm-dd): 2023-05-12 A 2023-02-08 | None | None | None | None | None | None | None | None | None | Coordinadora técnica del Laboratorio de Genética Molecular | None | None | None | None</w:t>
      </w:r>
    </w:p>
    <w:p>
      <w:r>
        <w:t>None | Fecha de reporte  (aaaa-mm-dd): 2023-08-09 | None | None | None | None | None | None | None | None | None | None | None | None | None | None</w:t>
      </w:r>
    </w:p>
    <w:p>
      <w:r>
        <w:t>None | None | None | None | None | None | None | None | None | None | None | None | None | None | None | None</w:t>
      </w:r>
    </w:p>
    <w:p>
      <w:r>
        <w:t>None | Reporte de valoración genética a partir de genotipado de SNP | None | None | None | None | None | None | None | None | None | None | None | None | None | None</w:t>
      </w:r>
    </w:p>
    <w:p>
      <w:r>
        <w:t>None | None | None | None | None | None | None | None | None | None | None | None | None | None | None | None</w:t>
      </w:r>
    </w:p>
    <w:p>
      <w:r>
        <w:t>None | INFORMACIÓN DE GENOTIPOS PARA GENES DE INTERÉS | None | None | None | None | None | None | None | None | None | None | None | None | None | None</w:t>
      </w:r>
    </w:p>
    <w:p>
      <w:r>
        <w:t>None | Se determinaron las variantes alélicas favorables en genes de importancia económica que porta el individuo y que podría transmitir a su descendencia. | None | None | None | None | None | None | None | None | None | None | None | None | None | None</w:t>
      </w:r>
    </w:p>
    <w:p>
      <w:r>
        <w:t>None | Genes asociados a características de la carne | None | None | None | None | None | None | None | None | None | None | None | None | None | None</w:t>
      </w:r>
    </w:p>
    <w:p>
      <w:r>
        <w:t>None | Nombre | None | None | Descripción | None | None | None | None | None | None | None | None | Genotipos | None | None</w:t>
      </w:r>
    </w:p>
    <w:p>
      <w:r>
        <w:t>None | Calpaína_316 | None | None | La calpaína es responsable de la proteólisis postmortem en la carne e incrementa su terneza. | None | None | None | None | None | None | None | None | *- | None | None</w:t>
      </w:r>
    </w:p>
    <w:p>
      <w:r>
        <w:t>None | Calpaína_530 | None | None | None | None | None | None | None | None | None | None | None | *- | None | None</w:t>
      </w:r>
    </w:p>
    <w:p>
      <w:r>
        <w:t>None | Leptina | None | None | Este gen interviene en la regulación del apetito y la deposición de grasa. Los alelos favorables permiten al individuo alcanzar el peso al sacrificio más rápido, desarrollar mayor marmóreo y en hembras puede incrementar la producción de leche. | None | None | None | None | None | None | None | None | *- | None | None</w:t>
      </w:r>
    </w:p>
    <w:p>
      <w:r>
        <w:t>None | Leptina_1457 | None | None | None | None | None | None | None | None | None | None | None | *- | None | None</w:t>
      </w:r>
    </w:p>
    <w:p>
      <w:r>
        <w:t>None | Leptina_963 | None | None | None | None | None | None | None | None | None | None | None | *- | None | None</w:t>
      </w:r>
    </w:p>
    <w:p>
      <w:r>
        <w:t>None | Leptina_945 | None | None | None | None | None | None | None | None | None | None | None | ** | None | None</w:t>
      </w:r>
    </w:p>
    <w:p>
      <w:r>
        <w:t>None | Leptina_59 | None | None | None | None | None | None | None | None | None | None | None | ** | None | None</w:t>
      </w:r>
    </w:p>
    <w:p>
      <w:r>
        <w:t>None | Calpastatina | None | None | Es un Inhibidor de la función de la calpaína, por tanto la variante favorable disminuye su acción sobre las calpaínas y favorece el incremento de la terneza de la carne. | None | None | None | None | None | None | None | None | ** | None | None</w:t>
      </w:r>
    </w:p>
    <w:p>
      <w:r>
        <w:t>None | Nota: ‘- -’, ‘* -’; ‘**’ el individuo posee cero, una o dos copias del alelo favorable respectivamente. NA alelo no determinado. | None | None | None | None | None | None | None | None | None | None | None | None | None | None</w:t>
      </w:r>
    </w:p>
    <w:p>
      <w:r>
        <w:t>None | Genes asociados a características de la leche | None | None | None | None | None | None | None | None | None | None | None | None | None | None</w:t>
      </w:r>
    </w:p>
    <w:p>
      <w:r>
        <w:t>None | None | None | None | None | None | None | None | None | None | None | None | None | None | None | None</w:t>
      </w:r>
    </w:p>
    <w:p>
      <w:r>
        <w:t>None | Nombre | None | None | Descripción | None | None | None | None | None | None | None | None | Genotipos | None | None</w:t>
      </w:r>
    </w:p>
    <w:p>
      <w:r>
        <w:t>None | Beta Lactoglobulina | None | None | La variante B tiene una menor concentración de β-LG y por ende un mayor contenido de caseínas, en comparación con la variante A que se asocia con una mayor producción de leche y un mayor contenido de proteínas de suero. | None | None | None | None | None | None | None | None | A A | None | None</w:t>
      </w:r>
    </w:p>
    <w:p>
      <w:r>
        <w:t>None | Beta caseína | None | None | Las variantes de la β-caseína (en particular A1, A2 y B) tienen influencia en las propiedades tecnológicas de la leche y en la salud humana. La variante B está relacionada con un mayor contenido de caseína, mejores propiedades de coagulación y mayor rendimiento de queso. Este análisis no discrimina entre A1 y A2. | None | None | None | None | None | None | None | None | B B | None | None</w:t>
      </w:r>
    </w:p>
    <w:p>
      <w:r>
        <w:t>None | Kappa Caseína | None | None | El alelo B se asocia con mayores porcentajes de proteína y grasa, con un aumento de los niveles de caseína, menor tiempo de coagulación y mayor resistencia del coágulo, lo que mejora la calidad de la leche en la producción de queso. | None | None | None | None | None | None | None | None | A A | None | None</w:t>
      </w:r>
    </w:p>
    <w:p>
      <w:r>
        <w:t>None | Kappa Caseína | None | None | None | None | None | None | None | None | None | None | None | A A | None | None</w:t>
      </w:r>
    </w:p>
    <w:p>
      <w:r>
        <w:t>None | Genes relacionados con enfermedades de interés productivo | None | None | None | None | None | None | None | None | None | None | None | None | None | None</w:t>
      </w:r>
    </w:p>
    <w:p>
      <w:r>
        <w:t>None | Nombre | None | None | None | Descripción | None | None | None | None | None | None | Genotipos | None | None | None</w:t>
      </w:r>
    </w:p>
    <w:p>
      <w:r>
        <w:t>None | Aracnomelia | None | None | None | Natimortos, anomalías esqueléticas (miembros de araña) adelgazamiento de la diáfisis, cráneo anormal | None | None | None | None | None | None | Libre | None | None | None</w:t>
      </w:r>
    </w:p>
    <w:p>
      <w:r>
        <w:t>None | Manosidosis | None | None | None | Deficiencia de la actividad beta-manosidasa en el tejido cerebral y los linfocitos, riñones de color verde pálido. | None | None | None | None | None | None | Libre | None | None | None</w:t>
      </w:r>
    </w:p>
    <w:p>
      <w:r>
        <w:t>None | Banda 3 de eritrocitos | None | None | None | Envejecimiento prematuro de los glóbulos rojos de la sangre | None | None | None | None | None | None | Libre | None | None | None</w:t>
      </w:r>
    </w:p>
    <w:p>
      <w:r>
        <w:t>None | Deficiencia de adhesión leucocitaria bovina | None | None | None | Defectos en respuesta inmune | None | None | None | None | None | None | Libre | None | None | None</w:t>
      </w:r>
    </w:p>
    <w:p>
      <w:r>
        <w:t>None | Citrulinemia | None | None | None | Muerte de los terneros con sintomatología clínica de intoxicación por exceso de amonio y depresión del sistema nervioso. | None | None | None | None | None | None | Libre | None | None | None</w:t>
      </w:r>
    </w:p>
    <w:p>
      <w:r>
        <w:t>None | Cardiomiopatía dilatada | None | None | None | Desorden del músculo cardiaco | None | None | None | None | None | None | Libre | None | None | None</w:t>
      </w:r>
    </w:p>
    <w:p>
      <w:r>
        <w:t>None | Nota: Libre: el individuo no presenta variantes alélicas asociadas con la enfermedad. Afectado: El individuo posee un alelo asociado a la enfermedad. Portador: El individuo presenta las dos copias del alelo que produce la enfermedad. | None | None | None | None | None | None | None | None | None | None | None | None | None | None</w:t>
      </w:r>
    </w:p>
    <w:p>
      <w:r>
        <w:t>None | None | None | None | None | None | None | None | None | None | None | None | None | None | None | None</w:t>
      </w:r>
    </w:p>
    <w:p>
      <w:r>
        <w:t>None | INFORME 21 MLA23-15510 Innovagric S.A.S 2023-06-27 | None | None | None | None | None | None | None | None | None | None | None | None | None | None</w:t>
      </w:r>
    </w:p>
    <w:p>
      <w:r>
        <w:t>None | None | None | None | None | None | None | None | None | None | None | None | None | None | None | None</w:t>
      </w:r>
    </w:p>
    <w:p>
      <w:r>
        <w:t>None | None | None | None | None | None | None | None | None | None | REPORTE DE RESULTADOS DE LABORATORIO | None | None | None | None | None</w:t>
      </w:r>
    </w:p>
    <w:p>
      <w:r>
        <w:t>None | None | None | None | None | None | None | None | None | None | None | GESTIÓN DE LA AGENDA CORPORATIVA | None | None | None | None</w:t>
      </w:r>
    </w:p>
    <w:p>
      <w:r>
        <w:t>None | None | None | None | None | None | None | None | None | None | None | None | None | None | None | None</w:t>
      </w:r>
    </w:p>
    <w:p>
      <w:r>
        <w:t>None | RELACIÓN GENÉTICA CON OTRAS RAZAS | None | None | None | None | None | None | None | None | None | None | None | None | None | None</w:t>
      </w:r>
    </w:p>
    <w:p>
      <w:r>
        <w:t>None | None | None | None | None | None | None | None | None | None | None | None | None | None | None | None</w:t>
      </w:r>
    </w:p>
    <w:p>
      <w:r>
        <w:t>None | El individuo 2163-9 fue comparado con la información genómica existente de individuos de razas de interés de origen taurino o cebuino mediante un análisis de estructura genética.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En la gráfica, cada punto representa un animal incluido en la comparación. Este análisis agrupa el individuo 2163-9 a la raza, población o grupo genético con mayor similitud genética. | None | None | None | None | None | None | None | None | None | None | None | None | None | None</w:t>
      </w:r>
    </w:p>
    <w:p>
      <w:r>
        <w:t>None | None | None | None | None | None | None | None | None | None | None | None | None | None | None | None</w:t>
      </w:r>
    </w:p>
    <w:p>
      <w:r>
        <w:t>None | ASIGNACIÓN PROBABILÍSTICA A UN GRUPO GENÉTICO | None | None | None | None | None | None | None | None | None | None | None | None | None | None</w:t>
      </w:r>
    </w:p>
    <w:p>
      <w:r>
        <w:t>None | None | None | None | None | None | None | None | None | None | None | None | None | None | None | None</w:t>
      </w:r>
    </w:p>
    <w:p>
      <w:r>
        <w:t>None | Por la demografía de las poblaciones (endogamia, introgresión, cruzamientos, entre otros), la información molecular del individuo 2163-9 se contrastó con la información molecular de búfalos y como testigo se emplean individuos de ancestria taurina y cebuína conocida. | None | None | None | None | None | None | None | None | None | None | None | None | None | None</w:t>
      </w:r>
    </w:p>
    <w:p>
      <w:r>
        <w:t>None | None | None | None | None | None | None | None | None | None | None | None | None | None | None | None</w:t>
      </w:r>
    </w:p>
    <w:p>
      <w:r>
        <w:t>None | Comparación con individuos de la población BUF | None | None | None | None | Proporción | None | None | Comparación con individuos cebuinos | None | None | Proporción | None | None | None</w:t>
      </w:r>
    </w:p>
    <w:p>
      <w:r>
        <w:t>None | Similitud con la población BUF | None | None | None | None | 0.5 | None | None | Similitud de alelos presentes en poblaciones cebuinas | None | None | 0.5 | None | None | None</w:t>
      </w:r>
    </w:p>
    <w:p>
      <w:r>
        <w:t>None | Componente genético adicional | None | None | None | None | 0.5 | None | None | Similitud con la población BUF | None | None | 0.5 | None | None | None</w:t>
      </w:r>
    </w:p>
    <w:p>
      <w:r>
        <w:t>None | None | None | None | None | None | None | None | None | Componente genético taurino adicional | None | None | 0.5 | None | None | None</w:t>
      </w:r>
    </w:p>
    <w:p>
      <w:r>
        <w:t>None | None | None | None | None | None | None | None | None | None | None | None | None | None | None | None</w:t>
      </w:r>
    </w:p>
    <w:p>
      <w:r>
        <w:t>None | Nota: Los valores de ancestría oscilan entre 0 y 1. A mayor de ancestria con la población de interés, mayor probabilidad de asignarlo a ese grupo genético. | None | None | None | None | None | None | None | None | None | None | None | None | None | None</w:t>
      </w:r>
    </w:p>
    <w:p>
      <w:r>
        <w:t>None | Cualquier inquietud acerca de los resultados puede contactar directamente con el Dr William Orlando Burgos Paz wburgos@agrosavia.co. Y al correo resultados_lgm@agrosavia.co. | None | None | None | None | None | None | None | None | None | None | None | None | None | None</w:t>
      </w:r>
    </w:p>
    <w:p>
      <w:r>
        <w:t>None | None | None | None | None | None | None | None | None | None | None | None | None | None | None | None</w:t>
      </w:r>
    </w:p>
    <w:p>
      <w:r>
        <w:t>None | OBSERVACIONES:Ninguna. | None | None | None | None | None | None | None | None | None | None | None | None | None | None</w:t>
      </w:r>
    </w:p>
    <w:p>
      <w:r>
        <w:t>None | None | None | None | None | None | None | None | None | None | None | None | None | None | None | None</w:t>
      </w:r>
    </w:p>
    <w:p>
      <w:r>
        <w:t>None | Los resultados son validos unicamente para la muestra en referencia  | None | None | None | None | None | None | None | None | None | None | None | None | None | None</w:t>
      </w:r>
    </w:p>
    <w:p>
      <w:r>
        <w:t>None | Este documento ha sido producido electrónicamente y es válido sin la firma. | None | None | None | None | None | None | None | None | None | None | None | None | None | None</w:t>
      </w:r>
    </w:p>
    <w:p>
      <w:r>
        <w:t>None | Este documento no puede ser reproducido total ni parcialmente, sin la autorizacion formal de AGROSAVIA | None | None | None | None | None | None | None | None | None | None | None | None | None | None</w:t>
      </w:r>
    </w:p>
    <w:p>
      <w:r>
        <w:t>None | La información de la(s) muestra(s) entregada(s) al laboratorio fue(ron) suministrada(s) por el cliente, por tanto, el usuario del servicio es responsable de los datos reportados en relación con cada una de las muestras. | None | None | None | None | None | None | None | None | None | None | None | None | None | None</w:t>
      </w:r>
    </w:p>
    <w:p>
      <w:r>
        <w:t>None | Los resultados expresados en el informe se obtienen de la muestra tal como fue suministrada por el usuario del servicio. | None | None | None | None | None | None | None | None | None | None | None | None | None | None</w:t>
      </w:r>
    </w:p>
    <w:p>
      <w:r>
        <w:t>None | El cliente es responsable del muestreo y traslado de muestras al laboratorio, las muestras no son modificadas o alteradas en su composición desde la recepción y sus características son las reflejadas en el análisis. | None | None | None | None | None | None | None | None | None | None | None | None | None | None</w:t>
      </w:r>
    </w:p>
    <w:p>
      <w:r>
        <w:t>None | None | None | None | None | None | None | None | None | None | None | None | None | None | None | None</w:t>
      </w:r>
    </w:p>
    <w:p>
      <w:r>
        <w:t>None | CORPORACIÓN COLOMBIANA DE INVESTIGACIÓN AGROPECUARIA,  NIT: 800194600-3 | None | None | None | None | None | None | None | None | None | None | None | None | None | None</w:t>
      </w:r>
    </w:p>
    <w:p>
      <w:r>
        <w:t>None | CENTRO DE INVESTIGACIÓN TIBAITATA | None | None | None | None | None | None | None | None | None | None | None | None | None | None</w:t>
      </w:r>
    </w:p>
    <w:p>
      <w:r>
        <w:t>None | KILÓMETRO 14 VÍA MOSQUERA – BOGOTÁ, MOSQUERA, CUNDINAMARCA, COLOMBIA. | None | None | None | None | None | None | None | None | None | None | None | None | None | None</w:t>
      </w:r>
    </w:p>
    <w:p>
      <w:r>
        <w:t>None |  TELÉFONOS: 4227300  EXT: 1414 | None | None | None | None | None | None | None | None | None | None | None | None | None | None</w:t>
      </w:r>
    </w:p>
    <w:p>
      <w:r>
        <w:t>None | E-MAIL:  resultados_lgm@agrosavia.co | None | None | None | None | None | None | None | None | None | None | None | None | None | None</w:t>
      </w:r>
    </w:p>
    <w:p>
      <w:r>
        <w:t>None | None | None | None | None | None | None | None | None | None | None | None | CÓDIGO: GA-F-97 | None | None | None</w:t>
      </w:r>
    </w:p>
    <w:p>
      <w:r>
        <w:t>None | None | None | None | None | None | None | None | None | None | None | None | VERSIÓN: 7 | None | None | None</w:t>
      </w:r>
    </w:p>
    <w:p>
      <w:r>
        <w:t>None | FECHA DE VIGENCIA: 2022-11-01 | None | None | None | None | None | None | None | None | None | None | None | None | None | None</w:t>
      </w:r>
    </w:p>
    <w:p>
      <w:r>
        <w:t>None | FIN DEL INFORME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