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000000"/>
          <w:sz w:val="44"/>
        </w:rPr>
        <w:t>问题一候选模型与数据适配性核查</w:t>
      </w:r>
    </w:p>
    <w:p>
      <w:pPr>
        <w:spacing w:after="240"/>
      </w:pPr>
      <w:r>
        <w:rPr>
          <w:rFonts w:ascii="Microsoft YaHei" w:hAnsi="Microsoft YaHei" w:eastAsia="Microsoft YaHei"/>
          <w:color w:val="5F6368"/>
          <w:sz w:val="22"/>
        </w:rPr>
        <w:t>复杂场景下多模态情感识别的数学建模与算法设计</w:t>
      </w:r>
    </w:p>
    <w:p>
      <w:pPr>
        <w:spacing w:after="240"/>
      </w:pPr>
      <w:r>
        <w:rPr>
          <w:rFonts w:ascii="Microsoft YaHei" w:hAnsi="Microsoft YaHei" w:eastAsia="Microsoft YaHei"/>
          <w:color w:val="5F6368"/>
          <w:sz w:val="18"/>
        </w:rPr>
        <w:t>核查范围：问题一　｜　日期：2026年9月23日</w:t>
      </w:r>
    </w:p>
    <w:p>
      <w:pPr>
        <w:pStyle w:val="Heading1"/>
      </w:pPr>
      <w:r>
        <w:t>核查结论</w:t>
      </w:r>
    </w:p>
    <w:p>
      <w:r>
        <w:rPr>
          <w:rFonts w:ascii="Microsoft YaHei" w:hAnsi="Microsoft YaHei" w:eastAsia="Microsoft YaHei"/>
          <w:i w:val="0"/>
          <w:color w:val="202124"/>
          <w:sz w:val="20"/>
        </w:rPr>
        <w:t>问题一推荐采用“时间戳驱动的单调映射 + 统一50段时间窗加权聚合”。该方案与题目要求的跨模态时间对应、完整样本覆盖和结果可追溯相符；由于当前附件没有直接提供词级时间戳，整体判定为“有条件合适”。完成时间戳提取并通过质量检查后，可将其作为主方案。</w:t>
      </w:r>
    </w:p>
    <w:p>
      <w:r>
        <w:rPr>
          <w:rFonts w:ascii="Microsoft YaHei" w:hAnsi="Microsoft YaHei" w:eastAsia="Microsoft YaHei"/>
          <w:i w:val="0"/>
          <w:color w:val="202124"/>
          <w:sz w:val="20"/>
        </w:rPr>
        <w:t>固定50段均匀池化适合作为基线和时间戳质量不足时的备用方案。分段线性插值可用于已知时间点之间的局部重采样。Soft-DTW/DTW在模型字典中没有直接条目；在缺少共同距离空间和对齐真值时，不宜作为主对齐依据。</w:t>
      </w:r>
    </w:p>
    <w:p>
      <w:pPr>
        <w:pStyle w:val="Heading1"/>
      </w:pPr>
      <w:r>
        <w:t>一 题目与数据结构</w:t>
      </w:r>
    </w:p>
    <w:p>
      <w:r>
        <w:rPr>
          <w:rFonts w:ascii="Microsoft YaHei" w:hAnsi="Microsoft YaHei" w:eastAsia="Microsoft YaHei"/>
          <w:i w:val="0"/>
          <w:color w:val="202124"/>
          <w:sz w:val="20"/>
        </w:rPr>
        <w:t>问题一要求从100段原始英文视频中提取文本、音频和视觉特征，说明各模态的提取过程、特征定义及时间对应逻辑，并提交覆盖全部样本、可追溯且可复现的结果。它的直接产物是特征序列和时间映射，不是情感分类预测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243B5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核查项</w:t>
            </w:r>
          </w:p>
        </w:tc>
        <w:tc>
          <w:tcPr>
            <w:tcW w:type="dxa" w:w="408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243B5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已核验信息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243B5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对模型选择的影响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观测单位</w:t>
            </w:r>
          </w:p>
        </w:tc>
        <w:tc>
          <w:tcPr>
            <w:tcW w:type="dxa" w:w="408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100段视频；按 video_id 与 clip_id 对应文件，分布于37个 video_id 文件夹。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须以视频片段为样本主键，确保100条结果逐条对应。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题目给定时长</w:t>
            </w:r>
          </w:p>
        </w:tc>
        <w:tc>
          <w:tcPr>
            <w:tcW w:type="dxa" w:w="408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视频片段约2.648至34.567秒。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绝对时长差异较大，统一时间窗和有效长度记录都很重要。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附件1标签表</w:t>
            </w:r>
          </w:p>
        </w:tc>
        <w:tc>
          <w:tcPr>
            <w:tcW w:type="dxa" w:w="408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label-100.xlsx共100条，字段含 video_id、clip_id、text、label、annotation。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文本可作转写输入；情感标签可作描述，不能替代词级时间戳。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附件2特征参考</w:t>
            </w:r>
          </w:p>
        </w:tc>
        <w:tc>
          <w:tcPr>
            <w:tcW w:type="dxa" w:w="408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aligned_50.pkl中音频为50×74、视觉为50×35、文本为50×768；unaligned_50.pkl保留更长的音频和视觉序列并附有效长度。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可参考其组织方式；附件2不是附件1的时间对齐真值。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提交要求</w:t>
            </w:r>
          </w:p>
        </w:tc>
        <w:tc>
          <w:tcPr>
            <w:tcW w:type="dxa" w:w="408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100个样本须完整覆盖；自生成特征需说明编号、模态、原始有效长度、维度、补齐规则及提取工具和参数。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输出需保存原始时间戳、mask、工具版本和处理日志。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202124"/>
          <w:sz w:val="20"/>
        </w:rPr>
        <w:t>数据约束：</w:t>
      </w:r>
      <w:r>
        <w:rPr>
          <w:rFonts w:ascii="Microsoft YaHei" w:hAnsi="Microsoft YaHei" w:eastAsia="Microsoft YaHei"/>
          <w:color w:val="202124"/>
          <w:sz w:val="20"/>
        </w:rPr>
        <w:t>题目要求保留原始样本，不得替换、增删或修改；允许使用开源工具和预训练模型提取特征，但需记录工具名称、版本和关键参数。建模和微调不得使用题目附件以外的数据。</w:t>
      </w:r>
    </w:p>
    <w:p>
      <w:pPr>
        <w:pStyle w:val="Heading1"/>
      </w:pPr>
      <w:r>
        <w:t>二 字典条目与候选模型信息</w:t>
      </w:r>
    </w:p>
    <w:p>
      <w:r>
        <w:rPr>
          <w:rFonts w:ascii="Microsoft YaHei" w:hAnsi="Microsoft YaHei" w:eastAsia="Microsoft YaHei"/>
          <w:i w:val="0"/>
          <w:color w:val="202124"/>
          <w:sz w:val="20"/>
        </w:rPr>
        <w:t>下表保留了字典中相关模型的独立记录。固定时间窗池化和时间戳驱动映射属于针对本题组合出的处理流程，字典条目仅提供相邻的聚合或插值方法参考。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243B5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字典ID与模型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243B5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相关数据条件和用途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243B5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对本题的主要限制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299 聚合特征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按实体或时间窗对明细特征计算均值、极值、标准差等。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会压缩时间细节；窗口边界需固定并做敏感性检查。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268 聚合特征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将多条带时间字段的记录按键或窗口汇总。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与ID 299是不同记录；统计稳定性受每窗样本数影响。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2 分段线性插值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适用于有序且无重复的时间点，在相邻节点间线性补点。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不能外推；节点处不光滑，不能单独实现语义对齐。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212 线性插值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适用于信号采样等距化和连续曲线坐标加密。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需时间坐标有序；剧烈弯曲区间误差可能较大。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16 线性插值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适用于连续时间序列相邻点之间快速估值。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只适用于已知节点区间，不负责寻找跨模态对应关系。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4 三次样条插值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适用于较光滑曲线的插值和轨迹处理。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对噪声敏感；边界条件和端点行为需检查。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230 PCHIP插值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适用于可信节点间的保形插值，可减少过冲。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要求局部形状有意义；不适合作为含噪高维特征的默认方法。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217 Akima插值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适用于不规则节点和局部陡变的曲线插值。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对噪声敏感；适用通道需检查局部异常和极值。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8 B样条插值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适用于有序点列的局部平滑逼近。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节点、次数和控制点设置敏感；标准形式不保证精确过点。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273 时序数据滑窗转换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用于预测建模的窗口样本构造和滞后特征。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不输出跨模态时间映射，且不属于问题一核心方法。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5252 Wasserstein距离检验</w:t>
            </w:r>
          </w:p>
        </w:tc>
        <w:tc>
          <w:tcPr>
            <w:tcW w:type="dxa" w:w="374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用于同一度量空间内两组分布差异比较。</w:t>
            </w:r>
          </w:p>
        </w:tc>
        <w:tc>
          <w:tcPr>
            <w:tcW w:type="dxa" w:w="345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5"/>
              </w:rPr>
              <w:t>输出是分布距离，不是时间对应路径。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i w:val="0"/>
          <w:color w:val="202124"/>
          <w:sz w:val="20"/>
        </w:rPr>
        <w:t>字典检索“DTW”“Soft-DTW”“时间对齐”均未找到直接条目；“最优传输”检索命中的是 Wasserstein 距离检验，不等同于带路径的跨模态时间对齐模型。</w:t>
      </w:r>
    </w:p>
    <w:p>
      <w:pPr>
        <w:pStyle w:val="Heading1"/>
      </w:pPr>
      <w:r>
        <w:t>三 候选方案适配性判定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243B5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候选方案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243B5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55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243B5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适配理由与限制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时间戳驱动单调映射 + 50段加权聚合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有条件合适</w:t>
            </w:r>
          </w:p>
        </w:tc>
        <w:tc>
          <w:tcPr>
            <w:tcW w:type="dxa" w:w="55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直接生成可解释时间对应。前提是获取可靠的词级、音频和视频时间戳，并记录时间戳来源与置信度。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固定50段均匀池化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合适，作为基线</w:t>
            </w:r>
          </w:p>
        </w:tc>
        <w:tc>
          <w:tcPr>
            <w:tcW w:type="dxa" w:w="55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实现简单、可重复、无需学习对齐参数；但均匀分段只统一时间尺度，语义对应较弱。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分段线性或线性插值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有条件合适，作配套</w:t>
            </w:r>
          </w:p>
        </w:tc>
        <w:tc>
          <w:tcPr>
            <w:tcW w:type="dxa" w:w="55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适用于已知时间节点之间重采样；不能独立解决模态间语义对应，且不应区间外外推。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PCHIP插值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有条件合适，限通道使用</w:t>
            </w:r>
          </w:p>
        </w:tc>
        <w:tc>
          <w:tcPr>
            <w:tcW w:type="dxa" w:w="55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对可信且需保形的连续特征可作对照；若输入含明显噪声，保形插值可能保留噪声。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三次样条、Akima或B样条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有条件合适，不作默认主法</w:t>
            </w:r>
          </w:p>
        </w:tc>
        <w:tc>
          <w:tcPr>
            <w:tcW w:type="dxa" w:w="55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可用于平滑或局部变化对照；高维特征噪声、边界条件或节点配置可能导致过度平滑或局部偏差。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DTW或Soft-DTW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证据不足，待人工复核</w:t>
            </w:r>
          </w:p>
        </w:tc>
        <w:tc>
          <w:tcPr>
            <w:tcW w:type="dxa" w:w="55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题目附件未提供对齐真值，跨模态距离也未定义。若仅用作对照，需先建立共同度量空间并检查路径单调性、边界和稳定性。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Wasserstein距离检验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不适合作为主模型</w:t>
            </w:r>
          </w:p>
        </w:tc>
        <w:tc>
          <w:tcPr>
            <w:tcW w:type="dxa" w:w="55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可比较特征分布变化，无法直接输出逐时刻映射。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时序滑窗转换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不适合作为核心方法</w:t>
            </w:r>
          </w:p>
        </w:tc>
        <w:tc>
          <w:tcPr>
            <w:tcW w:type="dxa" w:w="55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02124"/>
                <w:sz w:val="16"/>
              </w:rPr>
              <w:t>主要把历史序列转成预测样本，和问题一的特征提取及时间对齐目标不同。</w:t>
            </w:r>
          </w:p>
        </w:tc>
      </w:tr>
    </w:tbl>
    <w:p>
      <w:pPr>
        <w:spacing w:after="20"/>
      </w:pPr>
    </w:p>
    <w:p>
      <w:pPr>
        <w:pStyle w:val="Heading1"/>
      </w:pPr>
      <w:r>
        <w:t>四 推荐实施方案</w:t>
      </w:r>
    </w:p>
    <w:p>
      <w:r>
        <w:rPr>
          <w:rFonts w:ascii="Microsoft YaHei" w:hAnsi="Microsoft YaHei" w:eastAsia="Microsoft YaHei"/>
          <w:i w:val="0"/>
          <w:color w:val="202124"/>
          <w:sz w:val="20"/>
        </w:rPr>
        <w:t>先为每个视频建立共同的绝对时间轴，再把文本、音频和视觉特征映射到同一段视频时间范围。把有效区间等分为50个时间窗，作为与附件2 aligned_50 结构对照的统一表示。每个窗内按时间重叠长度对落入的特征加权平均；若没有有效观测，则写入补齐值并同步记录有效长度和mask。</w:t>
      </w:r>
    </w:p>
    <w:p>
      <w:r>
        <w:rPr>
          <w:rFonts w:ascii="Microsoft YaHei" w:hAnsi="Microsoft YaHei" w:eastAsia="Microsoft YaHei"/>
          <w:i w:val="0"/>
          <w:color w:val="202124"/>
          <w:sz w:val="20"/>
        </w:rPr>
        <w:t>可将第m种模态在第k个时间窗的表示写为：z(m,k) = Σᵢ w(k,i)x(m,i) / Σᵢ w(k,i)。其中，x(m,i)是原始特征，w(k,i)是该特征时间区间与第k窗的重叠长度。若单个时间窗内的有效权重为0，不计算该式，改按统一补齐规则处理。</w:t>
      </w:r>
    </w:p>
    <w:p>
      <w:r>
        <w:rPr>
          <w:rFonts w:ascii="Microsoft YaHei" w:hAnsi="Microsoft YaHei" w:eastAsia="Microsoft YaHei"/>
          <w:i w:val="0"/>
          <w:color w:val="202124"/>
          <w:sz w:val="20"/>
        </w:rPr>
        <w:t>词级时间戳应由可复现的强制对齐或人工校核流程得到。每条记录保留词文本、起止时间、置信度、原始帧号或音频区间索引。时间戳缺失或置信度低时，标记为异常样本并采用均匀池化回退，不应静默插值出“精确对应”。</w:t>
      </w:r>
    </w:p>
    <w:p>
      <w:pPr>
        <w:pStyle w:val="Heading1"/>
      </w:pPr>
      <w:r>
        <w:t>五 质量检查与结果展示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覆盖检查：核对输出主键集合与 label-100.xlsx 完全一致，结果数为100，且每个样本只出现一次。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时间检查：时间戳位于视频有效范围内；词序和各模态映射保持单调；记录空窗、越界和异常时长。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结构检查：逐条核对特征维度、有效长度、padding和mask；保留处理前后的索引映射。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复现检查：固定随机种子和工具版本，对同一输入重复运行并比较输出差异；记录耗时、失败原因和参数。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方案对照：比较时间戳映射、固定50段池化和线性插值的覆盖率、空窗率、重复运行差异及回溯误差。对齐精度需依赖人工核验样本或其他明确参照，不能用情感分类准确率替代。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典型样本：展示一段视频中的词语时间区间、音频片段、代表性视频帧和50段时间窗，并标出异常或低置信区间。</w:t>
      </w:r>
    </w:p>
    <w:p>
      <w:pPr>
        <w:pStyle w:val="Heading1"/>
      </w:pPr>
      <w:r>
        <w:t>六 信息不足与待复核事项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附件1转写文本是否与视频音频逐词一致，以及词级时间戳能否稳定获取，尚需在样本上实测。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需检查视频是否含起始静音、剪辑偏移、帧率变化或字幕延迟，并决定统一时轴从文件起点还是有效语音起点计算。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题目允许使用预训练工具提取特征；具体工具、模型权重来源及是否符合竞赛规则，应在实际方案确定后记录。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若后续采用DTW或Soft-DTW，需人工复核跨模态距离定义、路径约束和评价依据；当前证据不足以支持其作为主方案。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Microsoft YaHei" w:hAnsi="Microsoft YaHei" w:eastAsia="Microsoft YaHei"/>
          <w:color w:val="202124"/>
          <w:sz w:val="20"/>
        </w:rPr>
        <w:t>是否要求问题一自生成特征严格匹配附件2的维度，题面未显示为硬性要求；提交前应以完整竞赛说明和附件格式为准。</w:t>
      </w:r>
    </w:p>
    <w:p>
      <w:pPr>
        <w:pStyle w:val="Heading1"/>
      </w:pPr>
      <w:r>
        <w:t>资料与来源</w:t>
      </w:r>
    </w:p>
    <w:p>
      <w:r>
        <w:rPr>
          <w:rFonts w:ascii="Microsoft YaHei" w:hAnsi="Microsoft YaHei" w:eastAsia="Microsoft YaHei"/>
          <w:i w:val="0"/>
          <w:color w:val="202124"/>
          <w:sz w:val="20"/>
        </w:rPr>
        <w:t>题目文件：复杂场景下多模态情感识别的数学建模与算法设计.docx。数据来源：E题数据目录，重点核对附件1原始多模态样本及附件2 aligned_50.pkl、unaligned_50.pkl。候选方案参考：全题建模主线与多模型候选方案.docx。</w:t>
      </w:r>
    </w:p>
    <w:p>
      <w:r>
        <w:rPr>
          <w:rFonts w:ascii="Microsoft YaHei" w:hAnsi="Microsoft YaHei" w:eastAsia="Microsoft YaHei"/>
          <w:b/>
          <w:color w:val="202124"/>
          <w:sz w:val="20"/>
        </w:rPr>
        <w:t>模型条目来源：</w:t>
      </w:r>
      <w:r>
        <w:rPr>
          <w:rFonts w:ascii="Microsoft YaHei" w:hAnsi="Microsoft YaHei" w:eastAsia="Microsoft YaHei"/>
          <w:color w:val="202124"/>
          <w:sz w:val="20"/>
        </w:rPr>
        <w:t>BZD数模社制作的《BZD数模社·数模模型字典—学习交流版》，本报告查询并参考条目ID 2、4、8、16、212、217、230、268、273、299和5252。</w:t>
      </w:r>
    </w:p>
    <w:p>
      <w:r>
        <w:rPr>
          <w:rFonts w:ascii="Microsoft YaHei" w:hAnsi="Microsoft YaHei" w:eastAsia="Microsoft YaHei"/>
          <w:i w:val="0"/>
          <w:color w:val="202124"/>
          <w:sz w:val="20"/>
        </w:rPr>
        <w:t>使用许可：仅限个人学习、数学建模竞赛研究及非商业交流使用；禁止商用。</w:t>
      </w:r>
    </w:p>
    <w:p>
      <w:r>
        <w:rPr>
          <w:rFonts w:ascii="Microsoft YaHei" w:hAnsi="Microsoft YaHei" w:eastAsia="Microsoft YaHei"/>
          <w:b/>
          <w:color w:val="202124"/>
          <w:sz w:val="16"/>
        </w:rPr>
        <w:t>版权与传播声明：</w:t>
      </w:r>
      <w:r>
        <w:rPr>
          <w:rFonts w:ascii="Microsoft YaHei" w:hAnsi="Microsoft YaHei" w:eastAsia="Microsoft YaHei"/>
          <w:color w:val="202124"/>
          <w:sz w:val="16"/>
        </w:rPr>
        <w:t>本资料由BZD数模社制作、整理与维护。未经明确书面授权，禁止以任何形式付费出售、倒卖、拆分售卖、二次包装后销售，或纳入商业课程、付费会员、付费社群及其他营利性产品。禁止利用本资料进行营销引流、拉群获客、诱导关注、账号涨粉、推广付费服务，或将其作为商业宣传与交易赠品。非商业转载或分享时，应保留“BZD数模社制作”署名及本完整声明，不得删除、遮挡或篡改来源信息。鼓励使用者自行查询教材、论文、官方文档及权威资料，对模型适用条件、算法原理和结论进行独立核验。本资料仅供学习参考，不替代原始文献、专业意见或竞赛规则；使用者应对具体建模选择和结果负责。</w:t>
      </w:r>
    </w:p>
    <w:sectPr w:rsidR="00FC693F" w:rsidRPr="0006063C" w:rsidSect="00034616">
      <w:pgSz w:w="11906" w:h="16838"/>
      <w:pgMar w:top="1049" w:right="1134" w:bottom="992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问题一候选模型与数据适配性核查</dc:title>
  <dc:subject>多模态特征提取与时间对齐</dc:subject>
  <dc:creator/>
  <cp:keywords>数学建模; 问题一; 多模态; 时间对齐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