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color w:val="000000"/>
          <w:sz w:val="44"/>
        </w:rPr>
        <w:t>E题全题建模主线与多模型候选方案</w:t>
      </w:r>
    </w:p>
    <w:p>
      <w:pPr>
        <w:jc w:val="center"/>
      </w:pPr>
      <w:r>
        <w:rPr>
          <w:rFonts w:ascii="Microsoft YaHei" w:hAnsi="Microsoft YaHei" w:eastAsia="Microsoft YaHei"/>
          <w:color w:val="464646"/>
          <w:sz w:val="26"/>
        </w:rPr>
        <w:t>复杂场景下多模态情感预测的数学建模与算法设计</w:t>
      </w:r>
    </w:p>
    <w:p>
      <w:pPr>
        <w:spacing w:after="100"/>
      </w:pP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 xml:space="preserve">研究对象  </w:t>
      </w:r>
      <w:r>
        <w:rPr>
          <w:rFonts w:ascii="Microsoft YaHei" w:hAnsi="Microsoft YaHei" w:eastAsia="Microsoft YaHei"/>
          <w:sz w:val="21"/>
        </w:rPr>
        <w:t>文本、语音、视觉三模态视频情感预测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 xml:space="preserve">推荐主线  </w:t>
      </w:r>
      <w:r>
        <w:rPr>
          <w:rFonts w:ascii="Microsoft YaHei" w:hAnsi="Microsoft YaHei" w:eastAsia="Microsoft YaHei"/>
          <w:sz w:val="21"/>
        </w:rPr>
        <w:t>统一时间轴与缺失掩码，结合动态可靠性融合、分类回归多任务学习和可验证的证据解释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 xml:space="preserve">推荐组合  </w:t>
      </w:r>
      <w:r>
        <w:rPr>
          <w:rFonts w:ascii="Microsoft YaHei" w:hAnsi="Microsoft YaHei" w:eastAsia="Microsoft YaHei"/>
          <w:sz w:val="21"/>
        </w:rPr>
        <w:t>问题1采用时间戳驱动的50段单调对齐；问题2采用掩码感知动态门控；问题3采用加性自解释融合与扰动验证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 xml:space="preserve">主数据版本  </w:t>
      </w:r>
      <w:r>
        <w:rPr>
          <w:rFonts w:ascii="Microsoft YaHei" w:hAnsi="Microsoft YaHei" w:eastAsia="Microsoft YaHei"/>
          <w:sz w:val="21"/>
        </w:rPr>
        <w:t>优先使用aligned版本；文本接口优先统一为text_bert，并在训练前核验类别映射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 xml:space="preserve">数据规模  </w:t>
      </w:r>
      <w:r>
        <w:rPr>
          <w:rFonts w:ascii="Microsoft YaHei" w:hAnsi="Microsoft YaHei" w:eastAsia="Microsoft YaHei"/>
          <w:sz w:val="21"/>
        </w:rPr>
        <w:t>附件2训练集3395条、验证集728条、测试集727条；附件3和附件4分别用于专项测试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sz w:val="21"/>
        </w:rPr>
        <w:t>本方案以题目规定的三个问题为一条连续技术路线。问题1负责建立特征、时间轴和有效位置的统一接口，问题2在该接口上处理局部模态缺失，问题3复用问题2的模态编码和动态融合机制，并增加模态贡献分解和原始视频证据定位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sz w:val="21"/>
        </w:rPr>
        <w:t>文档中的模型均为候选方案和推荐路线，不包含尚未执行的训练结果或官方排名结论。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0"/>
        </w:rPr>
        <w:t>1 整题建模主线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5"/>
        </w:rPr>
        <w:t>1.1 研究对象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sz w:val="21"/>
        </w:rPr>
        <w:t>研究对象为一个多模态视频样本。设样本为 Xᵢ = (Xᵢᵀ, Xᵢᴬ, Xᵢⱽ)，其中 T、A、V分别表示文本、语音和视觉模态。每个样本需要同时预测情感极性、连续情感强度、主要参考模态、各模态作用程度以及关键文本、语音或视觉证据位置。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5"/>
        </w:rPr>
        <w:t>1.2 核心矛盾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20"/>
        </w:rPr>
        <w:t>三种模态的采样频率、特征维度和时间尺度不同。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20"/>
        </w:rPr>
        <w:t>真实场景中可能出现连续时间段的局部模态缺失。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20"/>
        </w:rPr>
        <w:t>模型不仅要给出预测，还要说明预测依据并能回映射到原始视频。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20"/>
        </w:rPr>
        <w:t>附件2、附件3和附件4的实际字段并不完全一致，必须先完成数据接口审计。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5"/>
        </w:rPr>
        <w:t>1.3 推荐共享骨干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sz w:val="21"/>
        </w:rPr>
        <w:t>推荐采用统一时间网格、模态专属编码器、缺失与填充掩码、动态门控融合、分类回归双任务头和扰动式解释验证组成的共享骨干。该骨干能够贯穿三个问题，且每一问只增加本题所需的结构。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20"/>
        </w:rPr>
        <w:t>问题1确定特征提取、时间轴、对齐、有效位置和掩码定义。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20"/>
        </w:rPr>
        <w:t>问题2在统一接口上加入局部缺失和动态模态可靠性权重。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20"/>
        </w:rPr>
        <w:t>问题3复用问题2的编码器和门控结构，增加可解释贡献分解和证据定位。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sz w:val="21"/>
        </w:rPr>
        <w:t>问题2和问题3的训练数据主要来自附件2，问题1产生的是统一特征与时间接口，不应未经核验就声称问题1生成的100条特征直接替代附件2训练集。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0"/>
        </w:rPr>
        <w:t>2 跨问题联动链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sz w:val="21"/>
        </w:rPr>
        <w:t>跨问题联动关系如下。箭头表示传递的接口、数据、模型结构或专项测试输出。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944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来源</w:t>
            </w:r>
          </w:p>
        </w:tc>
        <w:tc>
          <w:tcPr>
            <w:tcW w:type="dxa" w:w="2376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处理环节</w:t>
            </w:r>
          </w:p>
        </w:tc>
        <w:tc>
          <w:tcPr>
            <w:tcW w:type="dxa" w:w="3384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传递内容</w:t>
            </w:r>
          </w:p>
        </w:tc>
        <w:tc>
          <w:tcPr>
            <w:tcW w:type="dxa" w:w="2376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后续用途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附件1 100条原始视频</w:t>
            </w:r>
          </w:p>
        </w:tc>
        <w:tc>
          <w:tcPr>
            <w:tcW w:type="dxa" w:w="237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问题1 特征提取与时序对齐</w:t>
            </w:r>
          </w:p>
        </w:tc>
        <w:tc>
          <w:tcPr>
            <w:tcW w:type="dxa" w:w="338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模态特征、统一时间段、有效长度、掩码、复现日志</w:t>
            </w:r>
          </w:p>
        </w:tc>
        <w:tc>
          <w:tcPr>
            <w:tcW w:type="dxa" w:w="237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形成统一输入接口并支撑问题3证据回映射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6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附件2 训练集和验证集</w:t>
            </w:r>
          </w:p>
        </w:tc>
        <w:tc>
          <w:tcPr>
            <w:tcW w:type="dxa" w:w="237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6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统一数据审计与基线</w:t>
            </w:r>
          </w:p>
        </w:tc>
        <w:tc>
          <w:tcPr>
            <w:tcW w:type="dxa" w:w="338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6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字段映射、标准化统计量、标签定义、基线性能</w:t>
            </w:r>
          </w:p>
        </w:tc>
        <w:tc>
          <w:tcPr>
            <w:tcW w:type="dxa" w:w="237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6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问题2和问题3训练及模型比较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统一接口和掩码</w:t>
            </w:r>
          </w:p>
        </w:tc>
        <w:tc>
          <w:tcPr>
            <w:tcW w:type="dxa" w:w="237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问题2 鲁棒预测</w:t>
            </w:r>
          </w:p>
        </w:tc>
        <w:tc>
          <w:tcPr>
            <w:tcW w:type="dxa" w:w="338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动态门控、模态可靠性、分类和强度输出</w:t>
            </w:r>
          </w:p>
        </w:tc>
        <w:tc>
          <w:tcPr>
            <w:tcW w:type="dxa" w:w="237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问题3共享编码器和融合结构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6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附件3 缺失模态样本</w:t>
            </w:r>
          </w:p>
        </w:tc>
        <w:tc>
          <w:tcPr>
            <w:tcW w:type="dxa" w:w="237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6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问题2 专项推理</w:t>
            </w:r>
          </w:p>
        </w:tc>
        <w:tc>
          <w:tcPr>
            <w:tcW w:type="dxa" w:w="338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6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极性预测、强度预测、样本映射</w:t>
            </w:r>
          </w:p>
        </w:tc>
        <w:tc>
          <w:tcPr>
            <w:tcW w:type="dxa" w:w="237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6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附件3预测CSV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附件4 完整模态样本与原始视频</w:t>
            </w:r>
          </w:p>
        </w:tc>
        <w:tc>
          <w:tcPr>
            <w:tcW w:type="dxa" w:w="237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问题3 专项推理与证据回映射</w:t>
            </w:r>
          </w:p>
        </w:tc>
        <w:tc>
          <w:tcPr>
            <w:tcW w:type="dxa" w:w="338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极性、强度、模态贡献、局部证据</w:t>
            </w:r>
          </w:p>
        </w:tc>
        <w:tc>
          <w:tcPr>
            <w:tcW w:type="dxa" w:w="237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附件4预测与解释CSV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0"/>
        </w:rPr>
        <w:t>3 全文统一建模口径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sz w:val="21"/>
        </w:rPr>
        <w:t>统一符号、时间和评价口径如下。附件2的对齐版和非对齐版均保留，但推荐将对齐版作为主路线。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944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符号或对象</w:t>
            </w:r>
          </w:p>
        </w:tc>
        <w:tc>
          <w:tcPr>
            <w:tcW w:type="dxa" w:w="2952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含义</w:t>
            </w:r>
          </w:p>
        </w:tc>
        <w:tc>
          <w:tcPr>
            <w:tcW w:type="dxa" w:w="3168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取值或单位</w:t>
            </w:r>
          </w:p>
        </w:tc>
        <w:tc>
          <w:tcPr>
            <w:tcW w:type="dxa" w:w="2016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使用问题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295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样本索引</w:t>
            </w:r>
          </w:p>
        </w:tc>
        <w:tc>
          <w:tcPr>
            <w:tcW w:type="dxa" w:w="31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视频片段级</w:t>
            </w:r>
          </w:p>
        </w:tc>
        <w:tc>
          <w:tcPr>
            <w:tcW w:type="dxa" w:w="201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1、2、3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6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m</w:t>
            </w:r>
          </w:p>
        </w:tc>
        <w:tc>
          <w:tcPr>
            <w:tcW w:type="dxa" w:w="295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6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模态索引</w:t>
            </w:r>
          </w:p>
        </w:tc>
        <w:tc>
          <w:tcPr>
            <w:tcW w:type="dxa" w:w="31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6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T、A、V</w:t>
            </w:r>
          </w:p>
        </w:tc>
        <w:tc>
          <w:tcPr>
            <w:tcW w:type="dxa" w:w="201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6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1、2、3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t</w:t>
            </w:r>
          </w:p>
        </w:tc>
        <w:tc>
          <w:tcPr>
            <w:tcW w:type="dxa" w:w="295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时间位置</w:t>
            </w:r>
          </w:p>
        </w:tc>
        <w:tc>
          <w:tcPr>
            <w:tcW w:type="dxa" w:w="31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对齐版1至50；非对齐版语音和视觉最多500</w:t>
            </w:r>
          </w:p>
        </w:tc>
        <w:tc>
          <w:tcPr>
            <w:tcW w:type="dxa" w:w="201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1、2、3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6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xᵢ,ₘ,ₜ</w:t>
            </w:r>
          </w:p>
        </w:tc>
        <w:tc>
          <w:tcPr>
            <w:tcW w:type="dxa" w:w="295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6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模态特征</w:t>
            </w:r>
          </w:p>
        </w:tc>
        <w:tc>
          <w:tcPr>
            <w:tcW w:type="dxa" w:w="31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6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Rᵈᵐ；附件2维度为768、74、35</w:t>
            </w:r>
          </w:p>
        </w:tc>
        <w:tc>
          <w:tcPr>
            <w:tcW w:type="dxa" w:w="201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6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1、2、3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Mᵢ,ₘ,ₜ</w:t>
            </w:r>
          </w:p>
        </w:tc>
        <w:tc>
          <w:tcPr>
            <w:tcW w:type="dxa" w:w="295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有效数据掩码</w:t>
            </w:r>
          </w:p>
        </w:tc>
        <w:tc>
          <w:tcPr>
            <w:tcW w:type="dxa" w:w="31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1为有效，0为缺失</w:t>
            </w:r>
          </w:p>
        </w:tc>
        <w:tc>
          <w:tcPr>
            <w:tcW w:type="dxa" w:w="201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1、2、3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6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Pᵢ,ₘ,ₜ</w:t>
            </w:r>
          </w:p>
        </w:tc>
        <w:tc>
          <w:tcPr>
            <w:tcW w:type="dxa" w:w="295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6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填充掩码</w:t>
            </w:r>
          </w:p>
        </w:tc>
        <w:tc>
          <w:tcPr>
            <w:tcW w:type="dxa" w:w="31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6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1为真实位置，0为补齐位置</w:t>
            </w:r>
          </w:p>
        </w:tc>
        <w:tc>
          <w:tcPr>
            <w:tcW w:type="dxa" w:w="201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6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1、2、3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yᵢ</w:t>
            </w:r>
          </w:p>
        </w:tc>
        <w:tc>
          <w:tcPr>
            <w:tcW w:type="dxa" w:w="295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连续情感强度</w:t>
            </w:r>
          </w:p>
        </w:tc>
        <w:tc>
          <w:tcPr>
            <w:tcW w:type="dxa" w:w="31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[-3,3]</w:t>
            </w:r>
          </w:p>
        </w:tc>
        <w:tc>
          <w:tcPr>
            <w:tcW w:type="dxa" w:w="201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2、3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6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cᵢ</w:t>
            </w:r>
          </w:p>
        </w:tc>
        <w:tc>
          <w:tcPr>
            <w:tcW w:type="dxa" w:w="295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6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情感极性</w:t>
            </w:r>
          </w:p>
        </w:tc>
        <w:tc>
          <w:tcPr>
            <w:tcW w:type="dxa" w:w="31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6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负向、中性、正向</w:t>
            </w:r>
          </w:p>
        </w:tc>
        <w:tc>
          <w:tcPr>
            <w:tcW w:type="dxa" w:w="201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6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2、3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αᵢ,ₘ</w:t>
            </w:r>
          </w:p>
        </w:tc>
        <w:tc>
          <w:tcPr>
            <w:tcW w:type="dxa" w:w="295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模态整体权重</w:t>
            </w:r>
          </w:p>
        </w:tc>
        <w:tc>
          <w:tcPr>
            <w:tcW w:type="dxa" w:w="31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非负且和为1</w:t>
            </w:r>
          </w:p>
        </w:tc>
        <w:tc>
          <w:tcPr>
            <w:tcW w:type="dxa" w:w="201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2、3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6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βᵢ,ₘ,ₜ</w:t>
            </w:r>
          </w:p>
        </w:tc>
        <w:tc>
          <w:tcPr>
            <w:tcW w:type="dxa" w:w="295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6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模态内时间权重</w:t>
            </w:r>
          </w:p>
        </w:tc>
        <w:tc>
          <w:tcPr>
            <w:tcW w:type="dxa" w:w="31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6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非负并按模态归一化</w:t>
            </w:r>
          </w:p>
        </w:tc>
        <w:tc>
          <w:tcPr>
            <w:tcW w:type="dxa" w:w="201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6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Iᵢ,ₘ,ₜ</w:t>
            </w:r>
          </w:p>
        </w:tc>
        <w:tc>
          <w:tcPr>
            <w:tcW w:type="dxa" w:w="295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局部证据重要性</w:t>
            </w:r>
          </w:p>
        </w:tc>
        <w:tc>
          <w:tcPr>
            <w:tcW w:type="dxa" w:w="31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无量纲</w:t>
            </w:r>
          </w:p>
        </w:tc>
        <w:tc>
          <w:tcPr>
            <w:tcW w:type="dxa" w:w="201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6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Eᵢ,ₘ</w:t>
            </w:r>
          </w:p>
        </w:tc>
        <w:tc>
          <w:tcPr>
            <w:tcW w:type="dxa" w:w="295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6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证据区间</w:t>
            </w:r>
          </w:p>
        </w:tc>
        <w:tc>
          <w:tcPr>
            <w:tcW w:type="dxa" w:w="31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6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秒、词元位置或帧号</w:t>
            </w:r>
          </w:p>
        </w:tc>
        <w:tc>
          <w:tcPr>
            <w:tcW w:type="dxa" w:w="201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6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</w:tbl>
    <w:p>
      <w:pPr>
        <w:spacing w:after="40"/>
      </w:pPr>
    </w:p>
    <w:p>
      <w:pPr>
        <w:spacing w:after="100" w:line="283" w:lineRule="auto"/>
      </w:pPr>
      <w:r>
        <w:rPr>
          <w:rFonts w:ascii="Microsoft YaHei" w:hAnsi="Microsoft YaHei" w:eastAsia="Microsoft YaHei"/>
          <w:sz w:val="21"/>
        </w:rPr>
        <w:t>附件2实际结构包括 aligned_50.pkl 和 unaligned_50.pkl。前者三种模态均为50个序列位置，后者文本为50个位置、语音和视觉最多500个位置，并提供有效长度。附件2的训练、验证、测试样本数分别为3395、728和727。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sz w:val="21"/>
        </w:rPr>
        <w:t>标签存在类别不平衡。训练集正向1670条、负向967条、中性758条。训练前应由 annotation 与 classification_labels 交叉核验类别编码，不应直接假定整数类别的含义。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0"/>
        </w:rPr>
        <w:t>4 分问题求解思路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5"/>
        </w:rPr>
        <w:t>4.1 问题1 多模态情感特征提取与时序对齐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000000"/>
          <w:sz w:val="23"/>
        </w:rPr>
        <w:t>4.1.1 问题概述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sz w:val="21"/>
        </w:rPr>
        <w:t>任务：从附件1的100条原始视频中提取文本、语音和视觉特征，并构造可复现的时间对齐特征文件。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sz w:val="21"/>
        </w:rPr>
        <w:t>已知：每条样本由video_id和clip_id唯一确定；已提供英文转写文本和情感标签；视频具有原始时长；可以使用开源特征提取工具和预训练模型；输出需要保留样本编号、有效长度、填充规则和处理日志。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sz w:val="21"/>
        </w:rPr>
        <w:t>输出：100条样本的特征文件、特征维度和时间组织说明、全量结果汇总表、典型样本对齐展示、工具版本和复现说明。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sz w:val="21"/>
        </w:rPr>
        <w:t>本质：这是多源时序信号的特征构造与时间坐标变换问题，而不是单纯的情感分类问题。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000000"/>
          <w:sz w:val="23"/>
        </w:rPr>
        <w:t>4.1.2 总体求解思路</w:t>
      </w:r>
    </w:p>
    <w:p>
      <w:pPr>
        <w:spacing w:after="40" w:line="264" w:lineRule="auto"/>
        <w:ind w:left="317" w:hanging="317"/>
      </w:pPr>
      <w:r>
        <w:rPr>
          <w:rFonts w:ascii="Microsoft YaHei" w:hAnsi="Microsoft YaHei" w:eastAsia="Microsoft YaHei"/>
          <w:sz w:val="20"/>
        </w:rPr>
        <w:t>1. 根据video_id和clip_id建立唯一索引，读取视频时长、帧率和音频时长。</w:t>
      </w:r>
    </w:p>
    <w:p>
      <w:pPr>
        <w:spacing w:after="40" w:line="264" w:lineRule="auto"/>
        <w:ind w:left="317" w:hanging="317"/>
      </w:pPr>
      <w:r>
        <w:rPr>
          <w:rFonts w:ascii="Microsoft YaHei" w:hAnsi="Microsoft YaHei" w:eastAsia="Microsoft YaHei"/>
          <w:sz w:val="20"/>
        </w:rPr>
        <w:t>2. 文本使用题目提供的转写文本，并通过统一文本编码器获得词元级或句级特征。</w:t>
      </w:r>
    </w:p>
    <w:p>
      <w:pPr>
        <w:spacing w:after="40" w:line="264" w:lineRule="auto"/>
        <w:ind w:left="317" w:hanging="317"/>
      </w:pPr>
      <w:r>
        <w:rPr>
          <w:rFonts w:ascii="Microsoft YaHei" w:hAnsi="Microsoft YaHei" w:eastAsia="Microsoft YaHei"/>
          <w:sz w:val="20"/>
        </w:rPr>
        <w:t>3. 从音频中提取逐帧声学特征，从视频中提取逐帧视觉或面部表情特征。</w:t>
      </w:r>
    </w:p>
    <w:p>
      <w:pPr>
        <w:spacing w:after="40" w:line="264" w:lineRule="auto"/>
        <w:ind w:left="317" w:hanging="317"/>
      </w:pPr>
      <w:r>
        <w:rPr>
          <w:rFonts w:ascii="Microsoft YaHei" w:hAnsi="Microsoft YaHei" w:eastAsia="Microsoft YaHei"/>
          <w:sz w:val="20"/>
        </w:rPr>
        <w:t>4. 将三类特征映射到统一时间轴，生成有效长度和填充掩码。</w:t>
      </w:r>
    </w:p>
    <w:p>
      <w:pPr>
        <w:spacing w:after="40" w:line="264" w:lineRule="auto"/>
        <w:ind w:left="317" w:hanging="317"/>
      </w:pPr>
      <w:r>
        <w:rPr>
          <w:rFonts w:ascii="Microsoft YaHei" w:hAnsi="Microsoft YaHei" w:eastAsia="Microsoft YaHei"/>
          <w:sz w:val="20"/>
        </w:rPr>
        <w:t>5. 记录原始文件、处理状态、特征形状和异常信息，并对典型样本进行人工核对。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480560" cy="6173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438330215733072911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617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YaHei" w:hAnsi="Microsoft YaHei" w:eastAsia="Microsoft YaHei"/>
          <w:i/>
          <w:color w:val="5A5A5A"/>
          <w:sz w:val="18"/>
        </w:rPr>
        <w:t>公式 1 统一50段时间区间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480560" cy="6322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351348452192244388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632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YaHei" w:hAnsi="Microsoft YaHei" w:eastAsia="Microsoft YaHei"/>
          <w:i/>
          <w:color w:val="5A5A5A"/>
          <w:sz w:val="18"/>
        </w:rPr>
        <w:t>公式 2 区间加权池化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000000"/>
          <w:sz w:val="23"/>
        </w:rPr>
        <w:t>4.1.3 可用模型及选型比较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728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模型</w:t>
            </w:r>
          </w:p>
        </w:tc>
        <w:tc>
          <w:tcPr>
            <w:tcW w:type="dxa" w:w="2880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实现步骤</w:t>
            </w:r>
          </w:p>
        </w:tc>
        <w:tc>
          <w:tcPr>
            <w:tcW w:type="dxa" w:w="2016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数据与假设</w:t>
            </w:r>
          </w:p>
        </w:tc>
        <w:tc>
          <w:tcPr>
            <w:tcW w:type="dxa" w:w="2232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优点与风险</w:t>
            </w:r>
          </w:p>
        </w:tc>
        <w:tc>
          <w:tcPr>
            <w:tcW w:type="dxa" w:w="2088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验证与接口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固定50段均匀池化</w:t>
            </w:r>
          </w:p>
        </w:tc>
        <w:tc>
          <w:tcPr>
            <w:tcW w:type="dxa" w:w="28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提取各模态序列；按时间区间平均或最大池化；补齐并记录掩码</w:t>
            </w:r>
          </w:p>
        </w:tc>
        <w:tc>
          <w:tcPr>
            <w:tcW w:type="dxa" w:w="201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需要视频时长和模态序列</w:t>
            </w:r>
          </w:p>
        </w:tc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简单稳定；但忽略词语、音节和表情事件边界</w:t>
            </w:r>
          </w:p>
        </w:tc>
        <w:tc>
          <w:tcPr>
            <w:tcW w:type="dxa" w:w="208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覆盖率、长度一致性、重复运行一致性；作为基线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6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时间戳驱动单调对齐</w:t>
            </w:r>
          </w:p>
        </w:tc>
        <w:tc>
          <w:tcPr>
            <w:tcW w:type="dxa" w:w="28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6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获取文本时间区间；提取音频和视频时间戳；按共同区间插值或加权池化</w:t>
            </w:r>
          </w:p>
        </w:tc>
        <w:tc>
          <w:tcPr>
            <w:tcW w:type="dxa" w:w="201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6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需要词元时间戳或强制对齐</w:t>
            </w:r>
          </w:p>
        </w:tc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6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解释清晰，证据可回映射；时间戳误差会造成局部错位</w:t>
            </w:r>
          </w:p>
        </w:tc>
        <w:tc>
          <w:tcPr>
            <w:tcW w:type="dxa" w:w="208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6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人工核对、跨模态相似度、典型样本；推荐接口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Soft-DTW或单调最优传输</w:t>
            </w:r>
          </w:p>
        </w:tc>
        <w:tc>
          <w:tcPr>
            <w:tcW w:type="dxa" w:w="28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构造跨模态相似度矩阵；求单调匹配路径；按路径重采样</w:t>
            </w:r>
          </w:p>
        </w:tc>
        <w:tc>
          <w:tcPr>
            <w:tcW w:type="dxa" w:w="201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需要跨模态相似度或共同低维空间</w:t>
            </w:r>
          </w:p>
        </w:tc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能处理非线性时序变化；计算量大且相似度设计敏感</w:t>
            </w:r>
          </w:p>
        </w:tc>
        <w:tc>
          <w:tcPr>
            <w:tcW w:type="dxa" w:w="208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对齐代价、路径平滑性和下游性能；高级备选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 xml:space="preserve">推荐模型  </w:t>
      </w:r>
      <w:r>
        <w:rPr>
          <w:rFonts w:ascii="Microsoft YaHei" w:hAnsi="Microsoft YaHei" w:eastAsia="Microsoft YaHei"/>
          <w:sz w:val="21"/>
        </w:rPr>
        <w:t>时间戳驱动的50段单调对齐模型。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sz w:val="21"/>
        </w:rPr>
        <w:t>选用理由：它直接满足题目对时间对应逻辑的要求，能够将文本、语音和视频位置映射到同一时间区间，并为问题3的证据定位提供基础。若文本时间戳或强制对齐质量不足，则退回固定50段均匀池化，同时保留原始时间戳和有效长度。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000000"/>
          <w:sz w:val="23"/>
        </w:rPr>
        <w:t>4.1.4 创新与改进方向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728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方向</w:t>
            </w:r>
          </w:p>
        </w:tc>
        <w:tc>
          <w:tcPr>
            <w:tcW w:type="dxa" w:w="3168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具体改动</w:t>
            </w:r>
          </w:p>
        </w:tc>
        <w:tc>
          <w:tcPr>
            <w:tcW w:type="dxa" w:w="1944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预期改进</w:t>
            </w:r>
          </w:p>
        </w:tc>
        <w:tc>
          <w:tcPr>
            <w:tcW w:type="dxa" w:w="2088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验证</w:t>
            </w:r>
          </w:p>
        </w:tc>
        <w:tc>
          <w:tcPr>
            <w:tcW w:type="dxa" w:w="2016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风险与影响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质量感知对齐</w:t>
            </w:r>
          </w:p>
        </w:tc>
        <w:tc>
          <w:tcPr>
            <w:tcW w:type="dxa" w:w="31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根据音频信噪比、视频有效帧率和文本对齐置信度构造权重wⱼ</w:t>
            </w:r>
          </w:p>
        </w:tc>
        <w:tc>
          <w:tcPr>
            <w:tcW w:type="dxa" w:w="19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减少异常片段影响</w:t>
            </w:r>
          </w:p>
        </w:tc>
        <w:tc>
          <w:tcPr>
            <w:tcW w:type="dxa" w:w="208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有无质量权重的下游性能</w:t>
            </w:r>
          </w:p>
        </w:tc>
        <w:tc>
          <w:tcPr>
            <w:tcW w:type="dxa" w:w="201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质量分数不稳定时退回均匀权重；影响1、2、3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6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多尺度时间特征</w:t>
            </w:r>
          </w:p>
        </w:tc>
        <w:tc>
          <w:tcPr>
            <w:tcW w:type="dxa" w:w="31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6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同时保存50段全局特征和更细粒度局部特征</w:t>
            </w:r>
          </w:p>
        </w:tc>
        <w:tc>
          <w:tcPr>
            <w:tcW w:type="dxa" w:w="19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6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保留短时情绪变化</w:t>
            </w:r>
          </w:p>
        </w:tc>
        <w:tc>
          <w:tcPr>
            <w:tcW w:type="dxa" w:w="208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6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不同时间粒度验证性能和文件大小</w:t>
            </w:r>
          </w:p>
        </w:tc>
        <w:tc>
          <w:tcPr>
            <w:tcW w:type="dxa" w:w="201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6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文件过大时只保留局部证据索引；影响1、3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完整性审计表</w:t>
            </w:r>
          </w:p>
        </w:tc>
        <w:tc>
          <w:tcPr>
            <w:tcW w:type="dxa" w:w="31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记录样本ID、视频路径、特征路径、长度、维度和异常状态</w:t>
            </w:r>
          </w:p>
        </w:tc>
        <w:tc>
          <w:tcPr>
            <w:tcW w:type="dxa" w:w="19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提高可核验性</w:t>
            </w:r>
          </w:p>
        </w:tc>
        <w:tc>
          <w:tcPr>
            <w:tcW w:type="dxa" w:w="208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逐条核对100条样本</w:t>
            </w:r>
          </w:p>
        </w:tc>
        <w:tc>
          <w:tcPr>
            <w:tcW w:type="dxa" w:w="201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缺失样本保留失败记录；影响1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5"/>
        </w:rPr>
        <w:t>4.2 问题2 模态信息缺失条件下的鲁棒情感预测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000000"/>
          <w:sz w:val="23"/>
        </w:rPr>
        <w:t>4.2.1 问题概述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sz w:val="21"/>
        </w:rPr>
        <w:t>任务：在文本、语音或视觉模态存在局部连续缺失时，预测情感极性和情感强度，并分析缺失类型、位置和时长对性能的影响。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sz w:val="21"/>
        </w:rPr>
        <w:t>已知：附件2提供训练、验证和测试数据；附件3提供无标签缺失模态专项测试样本；缺失是局部连续时间段缺失，不等于整个模态消失；评价指标包括Accuracy、F1、MAE和Pearson。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sz w:val="21"/>
        </w:rPr>
        <w:t>本质：这是一个带结构化缺失机制的多模态多任务预测问题。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000000"/>
          <w:sz w:val="23"/>
        </w:rPr>
        <w:t>4.2.2 总体求解思路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sz w:val="21"/>
        </w:rPr>
        <w:t>对每个模态定义有效掩码Mᵢ,ₘ,ₜ。先建立单模态、特征拼接和静态融合基线，再训练能够读取缺失掩码和缺失区间特征的动态融合模型。训练阶段只在训练集和验证集上人工生成缺失掩码，不使用附件3的无标签测试样本调参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480560" cy="6173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371772828656228874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617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YaHei" w:hAnsi="Microsoft YaHei" w:eastAsia="Microsoft YaHei"/>
          <w:i/>
          <w:color w:val="5A5A5A"/>
          <w:sz w:val="18"/>
        </w:rPr>
        <w:t>公式 3 动态可靠性融合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480560" cy="6045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136501724178260517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604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YaHei" w:hAnsi="Microsoft YaHei" w:eastAsia="Microsoft YaHei"/>
          <w:i/>
          <w:color w:val="5A5A5A"/>
          <w:sz w:val="18"/>
        </w:rPr>
        <w:t>公式 4 分类回归联合损失</w:t>
      </w:r>
    </w:p>
    <w:p>
      <w:r>
        <w:br w:type="page"/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000000"/>
          <w:sz w:val="23"/>
        </w:rPr>
        <w:t>4.2.3 可用模型及选型比较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模型</w:t>
            </w:r>
          </w:p>
        </w:tc>
        <w:tc>
          <w:tcPr>
            <w:tcW w:type="dxa" w:w="2880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实现步骤</w:t>
            </w:r>
          </w:p>
        </w:tc>
        <w:tc>
          <w:tcPr>
            <w:tcW w:type="dxa" w:w="2016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数据与假设</w:t>
            </w:r>
          </w:p>
        </w:tc>
        <w:tc>
          <w:tcPr>
            <w:tcW w:type="dxa" w:w="2232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优点与风险</w:t>
            </w:r>
          </w:p>
        </w:tc>
        <w:tc>
          <w:tcPr>
            <w:tcW w:type="dxa" w:w="1872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验证与接口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掩码感知动态门控多任务模型</w:t>
            </w:r>
          </w:p>
        </w:tc>
        <w:tc>
          <w:tcPr>
            <w:tcW w:type="dxa" w:w="28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模态独立编码；输入缺失掩码；提取有效比例和缺失区间；计算模态权重；双头输出</w:t>
            </w:r>
          </w:p>
        </w:tc>
        <w:tc>
          <w:tcPr>
            <w:tcW w:type="dxa" w:w="201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需要可靠有效掩码和统一时间轴</w:t>
            </w:r>
          </w:p>
        </w:tc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结构清晰、计算可控、解释性较好；跨模态高阶交互有限</w:t>
            </w:r>
          </w:p>
        </w:tc>
        <w:tc>
          <w:tcPr>
            <w:tcW w:type="dxa" w:w="187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分层缺失实验、门控消融；直接复用问题1接口；推荐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6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掩码感知跨模态Transformer</w:t>
            </w:r>
          </w:p>
        </w:tc>
        <w:tc>
          <w:tcPr>
            <w:tcW w:type="dxa" w:w="28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6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加入模态标识和时间位置编码；缺失位置屏蔽；跨模态注意力；双任务输出</w:t>
            </w:r>
          </w:p>
        </w:tc>
        <w:tc>
          <w:tcPr>
            <w:tcW w:type="dxa" w:w="201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6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需要足够训练样本和正则化</w:t>
            </w:r>
          </w:p>
        </w:tc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6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表达能力强；参数多、训练不稳定，注意力不等于解释</w:t>
            </w:r>
          </w:p>
        </w:tc>
        <w:tc>
          <w:tcPr>
            <w:tcW w:type="dxa" w:w="187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6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同划分同掩码比较；为问题3提供候选证据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缺失片段重构后融合</w:t>
            </w:r>
          </w:p>
        </w:tc>
        <w:tc>
          <w:tcPr>
            <w:tcW w:type="dxa" w:w="28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先用时序网络重构缺失区间；加入重构损失；再进行融合预测</w:t>
            </w:r>
          </w:p>
        </w:tc>
        <w:tc>
          <w:tcPr>
            <w:tcW w:type="dxa" w:w="201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假设其他模态能够恢复缺失模态</w:t>
            </w:r>
          </w:p>
        </w:tc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能显式恢复信息；重构错误可能放大预测误差</w:t>
            </w:r>
          </w:p>
        </w:tc>
        <w:tc>
          <w:tcPr>
            <w:tcW w:type="dxa" w:w="187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重构误差、预测性能、重构与不重构对照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 xml:space="preserve">推荐模型  </w:t>
      </w:r>
      <w:r>
        <w:rPr>
          <w:rFonts w:ascii="Microsoft YaHei" w:hAnsi="Microsoft YaHei" w:eastAsia="Microsoft YaHei"/>
          <w:sz w:val="21"/>
        </w:rPr>
        <w:t>掩码感知动态门控多任务模型。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sz w:val="21"/>
        </w:rPr>
        <w:t>选用理由：该模型直接针对局部连续缺失，能够避免把缺失片段伪造为完整观测，并可将模态权重解释为当前样本下的模态可靠性。建议使用轻量时序编码器、训练集统计量标准化、类别加权交叉熵、Huber回归损失和连续区间遮挡训练。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000000"/>
          <w:sz w:val="23"/>
        </w:rPr>
        <w:t>4.2.4 创新与改进方向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800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方向</w:t>
            </w:r>
          </w:p>
        </w:tc>
        <w:tc>
          <w:tcPr>
            <w:tcW w:type="dxa" w:w="3240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具体改动</w:t>
            </w:r>
          </w:p>
        </w:tc>
        <w:tc>
          <w:tcPr>
            <w:tcW w:type="dxa" w:w="1872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预期改进</w:t>
            </w:r>
          </w:p>
        </w:tc>
        <w:tc>
          <w:tcPr>
            <w:tcW w:type="dxa" w:w="2016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验证</w:t>
            </w:r>
          </w:p>
        </w:tc>
        <w:tc>
          <w:tcPr>
            <w:tcW w:type="dxa" w:w="2016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风险与影响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缺失机制匹配训练</w:t>
            </w:r>
          </w:p>
        </w:tc>
        <w:tc>
          <w:tcPr>
            <w:tcW w:type="dxa" w:w="32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根据附件3的连续区间长度和比例生成连续遮挡</w:t>
            </w:r>
          </w:p>
        </w:tc>
        <w:tc>
          <w:tcPr>
            <w:tcW w:type="dxa" w:w="187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提高专项测试适应性</w:t>
            </w:r>
          </w:p>
        </w:tc>
        <w:tc>
          <w:tcPr>
            <w:tcW w:type="dxa" w:w="201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随机遮挡与区间遮挡比较</w:t>
            </w:r>
          </w:p>
        </w:tc>
        <w:tc>
          <w:tcPr>
            <w:tcW w:type="dxa" w:w="201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附件3无标签，不能按测试结果调参；影响2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6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动态可靠性门控</w:t>
            </w:r>
          </w:p>
        </w:tc>
        <w:tc>
          <w:tcPr>
            <w:tcW w:type="dxa" w:w="32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6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将有效比例、连续缺失长度和位置输入门控网络</w:t>
            </w:r>
          </w:p>
        </w:tc>
        <w:tc>
          <w:tcPr>
            <w:tcW w:type="dxa" w:w="187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6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缺失严重时降低对应模态权重</w:t>
            </w:r>
          </w:p>
        </w:tc>
        <w:tc>
          <w:tcPr>
            <w:tcW w:type="dxa" w:w="201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6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静态融合、门控融合和单模态对比</w:t>
            </w:r>
          </w:p>
        </w:tc>
        <w:tc>
          <w:tcPr>
            <w:tcW w:type="dxa" w:w="201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6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过度偏向文本时加入权重平滑；影响2、3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分类回归一致性约束</w:t>
            </w:r>
          </w:p>
        </w:tc>
        <w:tc>
          <w:tcPr>
            <w:tcW w:type="dxa" w:w="32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约束强度预测符号与极性结果一致</w:t>
            </w:r>
          </w:p>
        </w:tc>
        <w:tc>
          <w:tcPr>
            <w:tcW w:type="dxa" w:w="187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减少强度和极性冲突</w:t>
            </w:r>
          </w:p>
        </w:tc>
        <w:tc>
          <w:tcPr>
            <w:tcW w:type="dxa" w:w="201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冲突率、MAE和F1</w:t>
            </w:r>
          </w:p>
        </w:tc>
        <w:tc>
          <w:tcPr>
            <w:tcW w:type="dxa" w:w="201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约束过强时降低权重；影响2、3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6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缺失影响响应面</w:t>
            </w:r>
          </w:p>
        </w:tc>
        <w:tc>
          <w:tcPr>
            <w:tcW w:type="dxa" w:w="32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6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以缺失率、位置和时长为自变量分层汇总指标</w:t>
            </w:r>
          </w:p>
        </w:tc>
        <w:tc>
          <w:tcPr>
            <w:tcW w:type="dxa" w:w="187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6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形成题目要求的规律分析</w:t>
            </w:r>
          </w:p>
        </w:tc>
        <w:tc>
          <w:tcPr>
            <w:tcW w:type="dxa" w:w="201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6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各分层Accuracy、F1、MAE、Pearson</w:t>
            </w:r>
          </w:p>
        </w:tc>
        <w:tc>
          <w:tcPr>
            <w:tcW w:type="dxa" w:w="201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6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样本不足时合并区间；影响2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5"/>
        </w:rPr>
        <w:t>4.3 问题3 可解释性情感预测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000000"/>
          <w:sz w:val="23"/>
        </w:rPr>
        <w:t>4.3.1 问题概述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sz w:val="21"/>
        </w:rPr>
        <w:t>任务：在三种模态完整的情况下，同时输出情感极性、情感强度、主要参考模态、模态作用程度和关键证据位置。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sz w:val="21"/>
        </w:rPr>
        <w:t>已知：附件4提供无标签测试视频、三模态特征和原始视频；需要在验证集上评价预测性能和解释可靠性；解释必须能够量化、复核并回映射到文本、语音或视觉片段。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sz w:val="21"/>
        </w:rPr>
        <w:t>本质：这是一个多任务预测、模态贡献分解和时间证据定位问题。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000000"/>
          <w:sz w:val="23"/>
        </w:rPr>
        <w:t>4.3.2 总体求解思路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sz w:val="21"/>
        </w:rPr>
        <w:t>问题3复用问题2的模态编码器，但增加显式贡献分解。模态整体权重表示样本层面的模态贡献，模态内时间权重表示局部证据贡献。主要参考模态取绝对贡献最大的模态，关键证据取贡献最大的相邻时间位置，并转换为文本位置、秒级区间和视频帧号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480560" cy="49873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188876120564878482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498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YaHei" w:hAnsi="Microsoft YaHei" w:eastAsia="Microsoft YaHei"/>
          <w:i/>
          <w:color w:val="5A5A5A"/>
          <w:sz w:val="18"/>
        </w:rPr>
        <w:t>公式 5 加性自解释贡献分解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000000"/>
          <w:sz w:val="23"/>
        </w:rPr>
        <w:t>4.3.3 可用模型及选型比较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模型</w:t>
            </w:r>
          </w:p>
        </w:tc>
        <w:tc>
          <w:tcPr>
            <w:tcW w:type="dxa" w:w="2880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实现步骤</w:t>
            </w:r>
          </w:p>
        </w:tc>
        <w:tc>
          <w:tcPr>
            <w:tcW w:type="dxa" w:w="2016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数据与假设</w:t>
            </w:r>
          </w:p>
        </w:tc>
        <w:tc>
          <w:tcPr>
            <w:tcW w:type="dxa" w:w="2232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优点与风险</w:t>
            </w:r>
          </w:p>
        </w:tc>
        <w:tc>
          <w:tcPr>
            <w:tcW w:type="dxa" w:w="1872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验证与接口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加性自解释动态融合模型</w:t>
            </w:r>
          </w:p>
        </w:tc>
        <w:tc>
          <w:tcPr>
            <w:tcW w:type="dxa" w:w="28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复用问题2编码器；计算模态权重和时间权重；输出贡献与证据区间</w:t>
            </w:r>
          </w:p>
        </w:tc>
        <w:tc>
          <w:tcPr>
            <w:tcW w:type="dxa" w:w="201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需要统一时间轴和证据映射</w:t>
            </w:r>
          </w:p>
        </w:tc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结构清晰，可直接生成解释卡；高阶交互受限</w:t>
            </w:r>
          </w:p>
        </w:tc>
        <w:tc>
          <w:tcPr>
            <w:tcW w:type="dxa" w:w="187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高重要性片段删除、随机片段比较；推荐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6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跨模态Transformer加归因</w:t>
            </w:r>
          </w:p>
        </w:tc>
        <w:tc>
          <w:tcPr>
            <w:tcW w:type="dxa" w:w="28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6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训练跨模态模型；使用Integrated Gradients或遮挡计算归因</w:t>
            </w:r>
          </w:p>
        </w:tc>
        <w:tc>
          <w:tcPr>
            <w:tcW w:type="dxa" w:w="201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6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需要合理基线和稳定梯度</w:t>
            </w:r>
          </w:p>
        </w:tc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6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表达能力强；归因可能不稳定，解释成本较高</w:t>
            </w:r>
          </w:p>
        </w:tc>
        <w:tc>
          <w:tcPr>
            <w:tcW w:type="dxa" w:w="187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6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梯度归因、遮挡归因和置乱测试一致性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原型或概念瓶颈模型</w:t>
            </w:r>
          </w:p>
        </w:tc>
        <w:tc>
          <w:tcPr>
            <w:tcW w:type="dxa" w:w="28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学习模态局部原型或可解释概念；按相似度给出证据</w:t>
            </w:r>
          </w:p>
        </w:tc>
        <w:tc>
          <w:tcPr>
            <w:tcW w:type="dxa" w:w="201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需要定义可解释概念，且没有人工概念标签</w:t>
            </w:r>
          </w:p>
        </w:tc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解释有案例参照；局部时序定位较弱</w:t>
            </w:r>
          </w:p>
        </w:tc>
        <w:tc>
          <w:tcPr>
            <w:tcW w:type="dxa" w:w="187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原型纯度、类别区分度和删除实验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 xml:space="preserve">推荐模型  </w:t>
      </w:r>
      <w:r>
        <w:rPr>
          <w:rFonts w:ascii="Microsoft YaHei" w:hAnsi="Microsoft YaHei" w:eastAsia="Microsoft YaHei"/>
          <w:sz w:val="21"/>
        </w:rPr>
        <w:t>加性自解释动态融合模型，并使用扰动式实验验证解释。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sz w:val="21"/>
        </w:rPr>
        <w:t>选用理由：该模型与问题2的动态门控结构一致，能够直接输出模态作用程度和局部证据，并且不依赖注意力权重天然等于解释的未经验证假设。若加性结构导致验证集预测性能明显下降，则保留跨模态Transformer作为预测主体，再用梯度归因、模态删除和局部遮挡完成解释。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000000"/>
          <w:sz w:val="23"/>
        </w:rPr>
        <w:t>4.3.4 创新与改进方向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800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方向</w:t>
            </w:r>
          </w:p>
        </w:tc>
        <w:tc>
          <w:tcPr>
            <w:tcW w:type="dxa" w:w="3240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具体改动</w:t>
            </w:r>
          </w:p>
        </w:tc>
        <w:tc>
          <w:tcPr>
            <w:tcW w:type="dxa" w:w="1872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预期改进</w:t>
            </w:r>
          </w:p>
        </w:tc>
        <w:tc>
          <w:tcPr>
            <w:tcW w:type="dxa" w:w="2016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验证</w:t>
            </w:r>
          </w:p>
        </w:tc>
        <w:tc>
          <w:tcPr>
            <w:tcW w:type="dxa" w:w="2016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风险与影响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模态与时间双层贡献</w:t>
            </w:r>
          </w:p>
        </w:tc>
        <w:tc>
          <w:tcPr>
            <w:tcW w:type="dxa" w:w="32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先估计模态贡献，再在模态内部估计时间证据</w:t>
            </w:r>
          </w:p>
        </w:tc>
        <w:tc>
          <w:tcPr>
            <w:tcW w:type="dxa" w:w="187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同时回答看了哪个模态和看了哪里</w:t>
            </w:r>
          </w:p>
        </w:tc>
        <w:tc>
          <w:tcPr>
            <w:tcW w:type="dxa" w:w="201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模态删除、局部遮挡和随机遮挡</w:t>
            </w:r>
          </w:p>
        </w:tc>
        <w:tc>
          <w:tcPr>
            <w:tcW w:type="dxa" w:w="201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权重不稳定时进行多次扰动平均；影响3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6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反事实证据验证</w:t>
            </w:r>
          </w:p>
        </w:tc>
        <w:tc>
          <w:tcPr>
            <w:tcW w:type="dxa" w:w="32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6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删除Top-k证据、删除随机片段、替换为均值并比较输出变化</w:t>
            </w:r>
          </w:p>
        </w:tc>
        <w:tc>
          <w:tcPr>
            <w:tcW w:type="dxa" w:w="187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6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验证证据确实影响预测</w:t>
            </w:r>
          </w:p>
        </w:tc>
        <w:tc>
          <w:tcPr>
            <w:tcW w:type="dxa" w:w="201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6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概率下降、强度变化和随机基线差异</w:t>
            </w:r>
          </w:p>
        </w:tc>
        <w:tc>
          <w:tcPr>
            <w:tcW w:type="dxa" w:w="201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6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无变化时降低解释可信度；影响3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解释稳定性约束</w:t>
            </w:r>
          </w:p>
        </w:tc>
        <w:tc>
          <w:tcPr>
            <w:tcW w:type="dxa" w:w="32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对轻微噪声和时间扰动保持证据分布相近</w:t>
            </w:r>
          </w:p>
        </w:tc>
        <w:tc>
          <w:tcPr>
            <w:tcW w:type="dxa" w:w="187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提高解释可靠性</w:t>
            </w:r>
          </w:p>
        </w:tc>
        <w:tc>
          <w:tcPr>
            <w:tcW w:type="dxa" w:w="201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证据区间IoU、相关系数和贡献方差</w:t>
            </w:r>
          </w:p>
        </w:tc>
        <w:tc>
          <w:tcPr>
            <w:tcW w:type="dxa" w:w="201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约束过强时降低其权重；影响3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6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证据回映射</w:t>
            </w:r>
          </w:p>
        </w:tc>
        <w:tc>
          <w:tcPr>
            <w:tcW w:type="dxa" w:w="32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6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将50段索引转换为文本位置、秒级区间和视频帧号</w:t>
            </w:r>
          </w:p>
        </w:tc>
        <w:tc>
          <w:tcPr>
            <w:tcW w:type="dxa" w:w="187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6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满足可复核要求</w:t>
            </w:r>
          </w:p>
        </w:tc>
        <w:tc>
          <w:tcPr>
            <w:tcW w:type="dxa" w:w="201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6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随机抽样人工核对</w:t>
            </w:r>
          </w:p>
        </w:tc>
        <w:tc>
          <w:tcPr>
            <w:tcW w:type="dxa" w:w="201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6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缺少精确时间戳时采用均匀映射并注明误差；影响1、3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0"/>
        </w:rPr>
        <w:t>5 推荐的全文技术路线</w:t>
      </w:r>
    </w:p>
    <w:p>
      <w:pPr>
        <w:spacing w:after="40" w:line="264" w:lineRule="auto"/>
        <w:ind w:left="317" w:hanging="317"/>
      </w:pPr>
      <w:r>
        <w:rPr>
          <w:rFonts w:ascii="Microsoft YaHei" w:hAnsi="Microsoft YaHei" w:eastAsia="Microsoft YaHei"/>
          <w:sz w:val="20"/>
        </w:rPr>
        <w:t>1. 先审计数据接口：核验classification_labels与annotation的映射、id与video_id和clip_id的对应关系、训练验证测试泄漏、零值含义、文本输入方式以及附件3的文件映射。</w:t>
      </w:r>
    </w:p>
    <w:p>
      <w:pPr>
        <w:spacing w:after="40" w:line="264" w:lineRule="auto"/>
        <w:ind w:left="317" w:hanging="317"/>
      </w:pPr>
      <w:r>
        <w:rPr>
          <w:rFonts w:ascii="Microsoft YaHei" w:hAnsi="Microsoft YaHei" w:eastAsia="Microsoft YaHei"/>
          <w:sz w:val="20"/>
        </w:rPr>
        <w:t>2. 完成问题1的特征提取和时间对齐，形成特征文件、掩码、有效长度、时间映射和处理日志。</w:t>
      </w:r>
    </w:p>
    <w:p>
      <w:pPr>
        <w:spacing w:after="40" w:line="264" w:lineRule="auto"/>
        <w:ind w:left="317" w:hanging="317"/>
      </w:pPr>
      <w:r>
        <w:rPr>
          <w:rFonts w:ascii="Microsoft YaHei" w:hAnsi="Microsoft YaHei" w:eastAsia="Microsoft YaHei"/>
          <w:sz w:val="20"/>
        </w:rPr>
        <w:t>3. 使用单模态、拼接和静态融合建立问题2和问题3的基线。</w:t>
      </w:r>
    </w:p>
    <w:p>
      <w:pPr>
        <w:spacing w:after="40" w:line="264" w:lineRule="auto"/>
        <w:ind w:left="317" w:hanging="317"/>
      </w:pPr>
      <w:r>
        <w:rPr>
          <w:rFonts w:ascii="Microsoft YaHei" w:hAnsi="Microsoft YaHei" w:eastAsia="Microsoft YaHei"/>
          <w:sz w:val="20"/>
        </w:rPr>
        <w:t>4. 以aligned版本为主，优先统一使用text_bert、audio和vision，训练掩码感知动态门控多任务模型。</w:t>
      </w:r>
    </w:p>
    <w:p>
      <w:pPr>
        <w:spacing w:after="40" w:line="264" w:lineRule="auto"/>
        <w:ind w:left="317" w:hanging="317"/>
      </w:pPr>
      <w:r>
        <w:rPr>
          <w:rFonts w:ascii="Microsoft YaHei" w:hAnsi="Microsoft YaHei" w:eastAsia="Microsoft YaHei"/>
          <w:sz w:val="20"/>
        </w:rPr>
        <w:t>5. 问题2完成缺失类型、位置和时长的分层实验，生成附件3专项预测。</w:t>
      </w:r>
    </w:p>
    <w:p>
      <w:pPr>
        <w:spacing w:after="40" w:line="264" w:lineRule="auto"/>
        <w:ind w:left="317" w:hanging="317"/>
      </w:pPr>
      <w:r>
        <w:rPr>
          <w:rFonts w:ascii="Microsoft YaHei" w:hAnsi="Microsoft YaHei" w:eastAsia="Microsoft YaHei"/>
          <w:sz w:val="20"/>
        </w:rPr>
        <w:t>6. 问题3复用编码器和门控结构，增加加性贡献和证据回映射，并进行删除实验。</w:t>
      </w:r>
    </w:p>
    <w:p>
      <w:pPr>
        <w:spacing w:after="40" w:line="264" w:lineRule="auto"/>
        <w:ind w:left="317" w:hanging="317"/>
      </w:pPr>
      <w:r>
        <w:rPr>
          <w:rFonts w:ascii="Microsoft YaHei" w:hAnsi="Microsoft YaHei" w:eastAsia="Microsoft YaHei"/>
          <w:sz w:val="20"/>
        </w:rPr>
        <w:t>7. 冻结特征版本、模型版本和配置文件后，生成预测文件、解释文件、代码说明和环境说明。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sz w:val="21"/>
        </w:rPr>
        <w:t>该组合的关键优点是三个问题共享时间轴、模态表示、掩码和融合逻辑，同时保留每一问独立的评价和输出。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0"/>
        </w:rPr>
        <w:t>6 多模型对比与验证设计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656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对象</w:t>
            </w:r>
          </w:p>
        </w:tc>
        <w:tc>
          <w:tcPr>
            <w:tcW w:type="dxa" w:w="2592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对比方案</w:t>
            </w:r>
          </w:p>
        </w:tc>
        <w:tc>
          <w:tcPr>
            <w:tcW w:type="dxa" w:w="2232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公平条件</w:t>
            </w:r>
          </w:p>
        </w:tc>
        <w:tc>
          <w:tcPr>
            <w:tcW w:type="dxa" w:w="2232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核心指标</w:t>
            </w:r>
          </w:p>
        </w:tc>
        <w:tc>
          <w:tcPr>
            <w:tcW w:type="dxa" w:w="1944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独立验证</w:t>
            </w:r>
          </w:p>
        </w:tc>
      </w:tr>
      <w:tr>
        <w:trPr>
          <w:cantSplit w:val="true"/>
        </w:trPr>
        <w:tc>
          <w:tcPr>
            <w:tcW w:type="dxa" w:w="16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问题1对齐</w:t>
            </w:r>
          </w:p>
        </w:tc>
        <w:tc>
          <w:tcPr>
            <w:tcW w:type="dxa" w:w="259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均匀池化、时间戳对齐、Soft-DTW</w:t>
            </w:r>
          </w:p>
        </w:tc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同一批100条视频和同一特征提取流程</w:t>
            </w:r>
          </w:p>
        </w:tc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覆盖率、对齐误差、文件一致性、下游性能</w:t>
            </w:r>
          </w:p>
        </w:tc>
        <w:tc>
          <w:tcPr>
            <w:tcW w:type="dxa" w:w="19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典型视频人工核验</w:t>
            </w:r>
          </w:p>
        </w:tc>
      </w:tr>
      <w:tr>
        <w:trPr>
          <w:cantSplit w:val="true"/>
        </w:trPr>
        <w:tc>
          <w:tcPr>
            <w:tcW w:type="dxa" w:w="16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6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问题2融合</w:t>
            </w:r>
          </w:p>
        </w:tc>
        <w:tc>
          <w:tcPr>
            <w:tcW w:type="dxa" w:w="259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6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单模态、拼接、静态融合、动态门控、Transformer</w:t>
            </w:r>
          </w:p>
        </w:tc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6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相同训练验证划分和缺失掩码</w:t>
            </w:r>
          </w:p>
        </w:tc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6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Accuracy、Macro-F1、MAE、Pearson</w:t>
            </w:r>
          </w:p>
        </w:tc>
        <w:tc>
          <w:tcPr>
            <w:tcW w:type="dxa" w:w="19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6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缺失率、位置和时长分层</w:t>
            </w:r>
          </w:p>
        </w:tc>
      </w:tr>
      <w:tr>
        <w:trPr>
          <w:cantSplit w:val="true"/>
        </w:trPr>
        <w:tc>
          <w:tcPr>
            <w:tcW w:type="dxa" w:w="16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问题2鲁棒性</w:t>
            </w:r>
          </w:p>
        </w:tc>
        <w:tc>
          <w:tcPr>
            <w:tcW w:type="dxa" w:w="259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无遮挡、随机遮挡、连续遮挡、重构模型</w:t>
            </w:r>
          </w:p>
        </w:tc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相同模型容量和训练预算</w:t>
            </w:r>
          </w:p>
        </w:tc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缺失条件下性能下降量</w:t>
            </w:r>
          </w:p>
        </w:tc>
        <w:tc>
          <w:tcPr>
            <w:tcW w:type="dxa" w:w="19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未见过的缺失模式测试</w:t>
            </w:r>
          </w:p>
        </w:tc>
      </w:tr>
      <w:tr>
        <w:trPr>
          <w:cantSplit w:val="true"/>
        </w:trPr>
        <w:tc>
          <w:tcPr>
            <w:tcW w:type="dxa" w:w="16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6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问题3解释</w:t>
            </w:r>
          </w:p>
        </w:tc>
        <w:tc>
          <w:tcPr>
            <w:tcW w:type="dxa" w:w="259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6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加性解释、梯度归因、原型解释</w:t>
            </w:r>
          </w:p>
        </w:tc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6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相同预测模型和输入</w:t>
            </w:r>
          </w:p>
        </w:tc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6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预测指标、解释稳定性、证据区分度</w:t>
            </w:r>
          </w:p>
        </w:tc>
        <w:tc>
          <w:tcPr>
            <w:tcW w:type="dxa" w:w="19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6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Top-k删除与随机删除</w:t>
            </w:r>
          </w:p>
        </w:tc>
      </w:tr>
      <w:tr>
        <w:trPr>
          <w:cantSplit w:val="true"/>
        </w:trPr>
        <w:tc>
          <w:tcPr>
            <w:tcW w:type="dxa" w:w="16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数据版本</w:t>
            </w:r>
          </w:p>
        </w:tc>
        <w:tc>
          <w:tcPr>
            <w:tcW w:type="dxa" w:w="259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aligned与unaligned</w:t>
            </w:r>
          </w:p>
        </w:tc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统一预处理和评价指标</w:t>
            </w:r>
          </w:p>
        </w:tc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性能、显存、运行时间、接口完整性</w:t>
            </w:r>
          </w:p>
        </w:tc>
        <w:tc>
          <w:tcPr>
            <w:tcW w:type="dxa" w:w="19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检查专项测试字段是否匹配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5"/>
        </w:rPr>
        <w:t>6.1 建议的消融实验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20"/>
        </w:rPr>
        <w:t>去掉缺失掩码；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20"/>
        </w:rPr>
        <w:t>去掉动态门控，改为平均融合；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20"/>
        </w:rPr>
        <w:t>去掉连续缺失训练；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20"/>
        </w:rPr>
        <w:t>去掉分类回归一致性约束；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20"/>
        </w:rPr>
        <w:t>去掉时间位置编码；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20"/>
        </w:rPr>
        <w:t>将Top-k证据替换为随机片段；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20"/>
        </w:rPr>
        <w:t>仅使用文本、语音或视觉单模态。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0"/>
        </w:rPr>
        <w:t>7 论文落地清单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5"/>
        </w:rPr>
        <w:t>7.1 问题1必须完成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20"/>
        </w:rPr>
        <w:t>三模态特征提取流程图；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20"/>
        </w:rPr>
        <w:t>特征维度和时间组织表；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20"/>
        </w:rPr>
        <w:t>100条样本完整性汇总表；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20"/>
        </w:rPr>
        <w:t>对齐算法公式、填充规则和有效掩码说明；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20"/>
        </w:rPr>
        <w:t>至少一个典型样本对齐图；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20"/>
        </w:rPr>
        <w:t>工具版本、参数、运行日志和100条特征文件。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5"/>
        </w:rPr>
        <w:t>7.2 问题2必须完成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20"/>
        </w:rPr>
        <w:t>输入字段、掩码定义、模型结构和目标函数；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20"/>
        </w:rPr>
        <w:t>缺失机制构造方法；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20"/>
        </w:rPr>
        <w:t>缺失类型、位置和时长实验；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20"/>
        </w:rPr>
        <w:t>验证集指标表、混淆矩阵和误差分析；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20"/>
        </w:rPr>
        <w:t>附件3预测CSV；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20"/>
        </w:rPr>
        <w:t>代码、模型参数、配置文件和运行说明。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5"/>
        </w:rPr>
        <w:t>7.3 问题3必须完成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20"/>
        </w:rPr>
        <w:t>可解释模型结构和贡献分解公式；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20"/>
        </w:rPr>
        <w:t>典型样本解释卡；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20"/>
        </w:rPr>
        <w:t>三模态贡献对比和局部重要性图；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20"/>
        </w:rPr>
        <w:t>证据删除实验；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20"/>
        </w:rPr>
        <w:t>附件4预测与解释CSV；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20"/>
        </w:rPr>
        <w:t>文本、语音和视觉证据回映射说明。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5"/>
        </w:rPr>
        <w:t>7.4 可选增强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20"/>
        </w:rPr>
        <w:t>aligned与unaligned性能对比；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20"/>
        </w:rPr>
        <w:t>置信度校准和Bootstrap置信区间；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20"/>
        </w:rPr>
        <w:t>多随机种子稳定性；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20"/>
        </w:rPr>
        <w:t>预测不确定性；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20"/>
        </w:rPr>
        <w:t>错误样本案例分析；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20"/>
        </w:rPr>
        <w:t>轻量模型与高性能模型对比。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0"/>
        </w:rPr>
        <w:t>8 完整性与断链检查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检查项</w:t>
            </w:r>
          </w:p>
        </w:tc>
        <w:tc>
          <w:tcPr>
            <w:tcW w:type="dxa" w:w="7560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处理要求</w:t>
            </w:r>
          </w:p>
        </w:tc>
      </w:tr>
      <w:tr>
        <w:trPr>
          <w:cantSplit w:val="true"/>
        </w:trPr>
        <w:tc>
          <w:tcPr>
            <w:tcW w:type="dxa" w:w="28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附件接口不完全一致</w:t>
            </w:r>
          </w:p>
        </w:tc>
        <w:tc>
          <w:tcPr>
            <w:tcW w:type="dxa" w:w="756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实际检查发现，附件3对齐版本文件包含text_bert、vision和audio，非对齐版本文件主要包含raw_text、vision和audio，且附件3文件没有显式样本ID。因此建议优先采用对齐版本，并建立文件名、样本顺序和预测结果的映射表。</w:t>
            </w:r>
          </w:p>
        </w:tc>
      </w:tr>
      <w:tr>
        <w:trPr>
          <w:cantSplit w:val="true"/>
        </w:trPr>
        <w:tc>
          <w:tcPr>
            <w:tcW w:type="dxa" w:w="28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6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零值不能直接等同于缺失</w:t>
            </w:r>
          </w:p>
        </w:tc>
        <w:tc>
          <w:tcPr>
            <w:tcW w:type="dxa" w:w="756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6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零值可能表示填充、局部缺失或特征本身为零，必须结合有效长度、掩码和连续区间判断。</w:t>
            </w:r>
          </w:p>
        </w:tc>
      </w:tr>
      <w:tr>
        <w:trPr>
          <w:cantSplit w:val="true"/>
        </w:trPr>
        <w:tc>
          <w:tcPr>
            <w:tcW w:type="dxa" w:w="28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文本输入接口必须统一</w:t>
            </w:r>
          </w:p>
        </w:tc>
        <w:tc>
          <w:tcPr>
            <w:tcW w:type="dxa" w:w="756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如果训练使用预计算text，而专项测试只能提供raw_text或text_bert，就会形成接口断裂。应从一开始确定统一的文本输入方式，不能混用。</w:t>
            </w:r>
          </w:p>
        </w:tc>
      </w:tr>
      <w:tr>
        <w:trPr>
          <w:cantSplit w:val="true"/>
        </w:trPr>
        <w:tc>
          <w:tcPr>
            <w:tcW w:type="dxa" w:w="28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6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测试集不能参与调参</w:t>
            </w:r>
          </w:p>
        </w:tc>
        <w:tc>
          <w:tcPr>
            <w:tcW w:type="dxa" w:w="756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6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附件3和附件4无标签，只能在模型、特征版本和参数冻结后进行最终推理。</w:t>
            </w:r>
          </w:p>
        </w:tc>
      </w:tr>
      <w:tr>
        <w:trPr>
          <w:cantSplit w:val="true"/>
        </w:trPr>
        <w:tc>
          <w:tcPr>
            <w:tcW w:type="dxa" w:w="28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问题1必须覆盖100条样本</w:t>
            </w:r>
          </w:p>
        </w:tc>
        <w:tc>
          <w:tcPr>
            <w:tcW w:type="dxa" w:w="756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不能只展示少数样本，题目要求全量特征结果和可追溯记录。</w:t>
            </w:r>
          </w:p>
        </w:tc>
      </w:tr>
      <w:tr>
        <w:trPr>
          <w:cantSplit w:val="true"/>
        </w:trPr>
        <w:tc>
          <w:tcPr>
            <w:tcW w:type="dxa" w:w="28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6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解释必须经过验证</w:t>
            </w:r>
          </w:p>
        </w:tc>
        <w:tc>
          <w:tcPr>
            <w:tcW w:type="dxa" w:w="756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6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问题3不能只展示注意力热图，必须用删除、遮挡或反事实实验验证证据有效性。</w:t>
            </w:r>
          </w:p>
        </w:tc>
      </w:tr>
      <w:tr>
        <w:trPr>
          <w:cantSplit w:val="true"/>
        </w:trPr>
        <w:tc>
          <w:tcPr>
            <w:tcW w:type="dxa" w:w="28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问题1与问题2和问题3的关系要如实表述</w:t>
            </w:r>
          </w:p>
        </w:tc>
        <w:tc>
          <w:tcPr>
            <w:tcW w:type="dxa" w:w="756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如果问题2和问题3实际使用附件2训练，应说明问题1提供的是特征接口和对齐规范，不能虚构为直接使用问题1的100条样本训练。</w:t>
            </w:r>
          </w:p>
        </w:tc>
      </w:tr>
      <w:tr>
        <w:trPr>
          <w:cantSplit w:val="true"/>
        </w:trPr>
        <w:tc>
          <w:tcPr>
            <w:tcW w:type="dxa" w:w="28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6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最终文件必须版本一致</w:t>
            </w:r>
          </w:p>
        </w:tc>
        <w:tc>
          <w:tcPr>
            <w:tcW w:type="dxa" w:w="756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6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预测文件、模型文件、特征版本、配置文件和运行说明必须对应同一套最终方案。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5"/>
        </w:rPr>
        <w:t>8.1 最终推荐组合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8208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推荐方案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问题1</w:t>
            </w:r>
          </w:p>
        </w:tc>
        <w:tc>
          <w:tcPr>
            <w:tcW w:type="dxa" w:w="82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时间戳驱动的50段单调对齐，加上有效长度和填充掩码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6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问题2</w:t>
            </w:r>
          </w:p>
        </w:tc>
        <w:tc>
          <w:tcPr>
            <w:tcW w:type="dxa" w:w="82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6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掩码感知动态门控多任务模型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问题3</w:t>
            </w:r>
          </w:p>
        </w:tc>
        <w:tc>
          <w:tcPr>
            <w:tcW w:type="dxa" w:w="82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加性自解释动态融合，加上Top-k扰动验证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6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主数据版本</w:t>
            </w:r>
          </w:p>
        </w:tc>
        <w:tc>
          <w:tcPr>
            <w:tcW w:type="dxa" w:w="82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6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优先使用aligned版本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文本接口</w:t>
            </w:r>
          </w:p>
        </w:tc>
        <w:tc>
          <w:tcPr>
            <w:tcW w:type="dxa" w:w="82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优先统一为text_bert输入，训练前核验类别映射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6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验证重点</w:t>
            </w:r>
          </w:p>
        </w:tc>
        <w:tc>
          <w:tcPr>
            <w:tcW w:type="dxa" w:w="82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6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分层缺失实验、消融实验、证据删除实验和数据泄漏审计</w:t>
            </w:r>
          </w:p>
        </w:tc>
      </w:tr>
    </w:tbl>
    <w:p>
      <w:pPr>
        <w:spacing w:after="40"/>
      </w:pPr>
    </w:p>
    <w:p>
      <w:pPr>
        <w:spacing w:after="100" w:line="283" w:lineRule="auto"/>
      </w:pPr>
      <w:r>
        <w:rPr>
          <w:rFonts w:ascii="Microsoft YaHei" w:hAnsi="Microsoft YaHei" w:eastAsia="Microsoft YaHei"/>
          <w:sz w:val="21"/>
        </w:rPr>
        <w:t>下一步应先完成数据接口审计和问题1的题意到数据结构映射，再开始候选模型的实现。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46464"/>
        <w:sz w:val="18"/>
      </w:rPr>
      <w:t xml:space="preserve">E题建模方案  |  </w:t>
    </w:r>
    <w:r>
      <w:rPr>
        <w:rFonts w:ascii="Microsoft YaHei" w:hAnsi="Microsoft YaHei" w:eastAsia="Microsoft YaHei"/>
        <w:color w:val="646464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E题全题建模主线与多模型候选方案</dc:title>
  <dc:subject>复杂场景下多模态情感预测的数学建模与算法设计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