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B683" w14:textId="77777777" w:rsidR="006F0109" w:rsidRDefault="00000000">
      <w:pPr>
        <w:suppressAutoHyphens/>
        <w:spacing w:after="240" w:line="540" w:lineRule="exact"/>
        <w:ind w:firstLine="0"/>
        <w:jc w:val="center"/>
      </w:pPr>
      <w:r>
        <w:rPr>
          <w:sz w:val="48"/>
        </w:rPr>
        <w:t>Screening for Unusually Early Reorders in B2B</w:t>
      </w:r>
      <w:r>
        <w:rPr>
          <w:sz w:val="48"/>
        </w:rPr>
        <w:br/>
        <w:t>Procurement Using Customer–Part Purchase</w:t>
      </w:r>
      <w:r>
        <w:rPr>
          <w:sz w:val="48"/>
        </w:rPr>
        <w:br/>
        <w:t>Intervals</w:t>
      </w:r>
    </w:p>
    <w:p w14:paraId="474D7E28" w14:textId="77777777" w:rsidR="006F0109" w:rsidRDefault="00000000">
      <w:pPr>
        <w:keepNext/>
        <w:keepLines/>
        <w:tabs>
          <w:tab w:val="center" w:pos="1714"/>
          <w:tab w:val="center" w:pos="5141"/>
          <w:tab w:val="center" w:pos="8568"/>
        </w:tabs>
        <w:spacing w:line="280" w:lineRule="exact"/>
        <w:ind w:firstLine="0"/>
      </w:pPr>
      <w:r>
        <w:tab/>
      </w:r>
      <w:r>
        <w:rPr>
          <w:sz w:val="24"/>
        </w:rPr>
        <w:t>Dr. Rahul B. Diwate</w:t>
      </w:r>
      <w:r>
        <w:tab/>
      </w:r>
      <w:r>
        <w:rPr>
          <w:sz w:val="24"/>
        </w:rPr>
        <w:t>Jaydip Chavan</w:t>
      </w:r>
      <w:r>
        <w:tab/>
      </w:r>
      <w:r>
        <w:rPr>
          <w:sz w:val="24"/>
        </w:rPr>
        <w:t>Kaushal Borude</w:t>
      </w:r>
    </w:p>
    <w:p w14:paraId="02ED91B6" w14:textId="77777777" w:rsidR="006F0109" w:rsidRDefault="00000000">
      <w:pPr>
        <w:keepNext/>
        <w:keepLines/>
        <w:tabs>
          <w:tab w:val="center" w:pos="1714"/>
          <w:tab w:val="center" w:pos="5141"/>
          <w:tab w:val="center" w:pos="8568"/>
        </w:tabs>
        <w:ind w:firstLine="0"/>
      </w:pPr>
      <w:r>
        <w:tab/>
      </w:r>
      <w:r>
        <w:rPr>
          <w:i/>
          <w:iCs/>
        </w:rPr>
        <w:t>Assistant Professor,</w:t>
      </w:r>
      <w:r>
        <w:tab/>
      </w:r>
      <w:r>
        <w:rPr>
          <w:i/>
          <w:iCs/>
        </w:rPr>
        <w:t>Dept. of Computer Engineering</w:t>
      </w:r>
      <w:r>
        <w:tab/>
      </w:r>
      <w:r>
        <w:rPr>
          <w:i/>
          <w:iCs/>
        </w:rPr>
        <w:t>Dept. of Computer Engineering</w:t>
      </w:r>
    </w:p>
    <w:p w14:paraId="6EFBAA09" w14:textId="77777777" w:rsidR="006F0109" w:rsidRDefault="00000000">
      <w:pPr>
        <w:keepNext/>
        <w:keepLines/>
        <w:tabs>
          <w:tab w:val="center" w:pos="1714"/>
          <w:tab w:val="center" w:pos="5141"/>
          <w:tab w:val="center" w:pos="8568"/>
        </w:tabs>
        <w:ind w:firstLine="0"/>
      </w:pPr>
      <w:r>
        <w:tab/>
      </w:r>
      <w:r>
        <w:rPr>
          <w:i/>
          <w:iCs/>
        </w:rPr>
        <w:t>Dept. of Computer Engineering</w:t>
      </w:r>
      <w:r>
        <w:tab/>
      </w:r>
      <w:r>
        <w:rPr>
          <w:i/>
          <w:iCs/>
        </w:rPr>
        <w:t>Vishwakarma Institute of</w:t>
      </w:r>
      <w:r>
        <w:tab/>
      </w:r>
      <w:r>
        <w:rPr>
          <w:i/>
          <w:iCs/>
        </w:rPr>
        <w:t>Vishwakarma Institute of</w:t>
      </w:r>
    </w:p>
    <w:p w14:paraId="47B720F2" w14:textId="77777777" w:rsidR="006F0109" w:rsidRDefault="00000000">
      <w:pPr>
        <w:keepNext/>
        <w:keepLines/>
        <w:tabs>
          <w:tab w:val="center" w:pos="1714"/>
          <w:tab w:val="center" w:pos="5141"/>
          <w:tab w:val="center" w:pos="8568"/>
        </w:tabs>
        <w:ind w:firstLine="0"/>
      </w:pPr>
      <w:r>
        <w:tab/>
      </w:r>
      <w:r>
        <w:rPr>
          <w:i/>
          <w:iCs/>
        </w:rPr>
        <w:t>Vishwakarma Institute of</w:t>
      </w:r>
      <w:r>
        <w:tab/>
      </w:r>
      <w:r>
        <w:rPr>
          <w:i/>
          <w:iCs/>
        </w:rPr>
        <w:t>Information Technology</w:t>
      </w:r>
      <w:r>
        <w:tab/>
      </w:r>
      <w:r>
        <w:rPr>
          <w:i/>
          <w:iCs/>
        </w:rPr>
        <w:t>Information Technology</w:t>
      </w:r>
    </w:p>
    <w:p w14:paraId="5777B044" w14:textId="77777777" w:rsidR="006F0109" w:rsidRDefault="00000000">
      <w:pPr>
        <w:keepNext/>
        <w:keepLines/>
        <w:tabs>
          <w:tab w:val="center" w:pos="1714"/>
          <w:tab w:val="center" w:pos="5141"/>
          <w:tab w:val="center" w:pos="8568"/>
        </w:tabs>
        <w:ind w:firstLine="0"/>
      </w:pPr>
      <w:r>
        <w:tab/>
      </w:r>
      <w:r>
        <w:rPr>
          <w:i/>
          <w:iCs/>
        </w:rPr>
        <w:t>Technology</w:t>
      </w:r>
      <w:r>
        <w:tab/>
        <w:t>Pune, India</w:t>
      </w:r>
      <w:r>
        <w:tab/>
        <w:t>Pune, India</w:t>
      </w:r>
    </w:p>
    <w:p w14:paraId="25B1FE11" w14:textId="77777777" w:rsidR="006F0109" w:rsidRDefault="00000000">
      <w:pPr>
        <w:keepNext/>
        <w:keepLines/>
        <w:tabs>
          <w:tab w:val="center" w:pos="1714"/>
          <w:tab w:val="center" w:pos="5141"/>
          <w:tab w:val="center" w:pos="8568"/>
        </w:tabs>
        <w:ind w:firstLine="0"/>
      </w:pPr>
      <w:r>
        <w:tab/>
        <w:t>Pune, M.H., India</w:t>
      </w:r>
      <w:r>
        <w:tab/>
        <w:t>jaydip.22310913@viit.ac.in</w:t>
      </w:r>
      <w:r>
        <w:tab/>
        <w:t>kaushal.22310805@viit.ac.in</w:t>
      </w:r>
    </w:p>
    <w:p w14:paraId="386C9217" w14:textId="77777777" w:rsidR="006F0109" w:rsidRDefault="00000000">
      <w:pPr>
        <w:keepLines/>
        <w:tabs>
          <w:tab w:val="center" w:pos="1714"/>
          <w:tab w:val="center" w:pos="5141"/>
          <w:tab w:val="center" w:pos="8568"/>
        </w:tabs>
        <w:spacing w:after="120"/>
        <w:ind w:firstLine="0"/>
      </w:pPr>
      <w:r>
        <w:tab/>
        <w:t>diwate.rahul@gmail.com</w:t>
      </w:r>
      <w:r>
        <w:tab/>
      </w:r>
      <w:r>
        <w:tab/>
      </w:r>
    </w:p>
    <w:p w14:paraId="382D53DF" w14:textId="77777777" w:rsidR="006F0109" w:rsidRDefault="00000000">
      <w:pPr>
        <w:keepNext/>
        <w:keepLines/>
        <w:tabs>
          <w:tab w:val="center" w:pos="2570"/>
          <w:tab w:val="center" w:pos="7711"/>
        </w:tabs>
        <w:spacing w:line="280" w:lineRule="exact"/>
        <w:ind w:firstLine="0"/>
      </w:pPr>
      <w:r>
        <w:tab/>
      </w:r>
      <w:r>
        <w:rPr>
          <w:sz w:val="24"/>
        </w:rPr>
        <w:t>Anuj Khaire</w:t>
      </w:r>
      <w:r>
        <w:tab/>
      </w:r>
      <w:r>
        <w:rPr>
          <w:sz w:val="24"/>
        </w:rPr>
        <w:t>Devanshu Nirmal</w:t>
      </w:r>
    </w:p>
    <w:p w14:paraId="3DF771D8" w14:textId="77777777" w:rsidR="006F0109" w:rsidRDefault="00000000">
      <w:pPr>
        <w:keepNext/>
        <w:keepLines/>
        <w:tabs>
          <w:tab w:val="center" w:pos="2570"/>
          <w:tab w:val="center" w:pos="7711"/>
        </w:tabs>
        <w:ind w:firstLine="0"/>
      </w:pPr>
      <w:r>
        <w:tab/>
      </w:r>
      <w:r>
        <w:rPr>
          <w:i/>
          <w:iCs/>
        </w:rPr>
        <w:t>Dept. of Computer Engineering</w:t>
      </w:r>
      <w:r>
        <w:tab/>
      </w:r>
      <w:r>
        <w:rPr>
          <w:i/>
          <w:iCs/>
        </w:rPr>
        <w:t>Dept. of Computer Engineering</w:t>
      </w:r>
    </w:p>
    <w:p w14:paraId="58D75185" w14:textId="77777777" w:rsidR="006F0109" w:rsidRDefault="00000000">
      <w:pPr>
        <w:keepNext/>
        <w:keepLines/>
        <w:tabs>
          <w:tab w:val="center" w:pos="2570"/>
          <w:tab w:val="center" w:pos="7711"/>
        </w:tabs>
        <w:ind w:firstLine="0"/>
      </w:pPr>
      <w:r>
        <w:tab/>
      </w:r>
      <w:r>
        <w:rPr>
          <w:i/>
          <w:iCs/>
        </w:rPr>
        <w:t>Vishwakarma Institute of</w:t>
      </w:r>
      <w:r>
        <w:tab/>
      </w:r>
      <w:r>
        <w:rPr>
          <w:i/>
          <w:iCs/>
        </w:rPr>
        <w:t>Vishwakarma Institute of</w:t>
      </w:r>
    </w:p>
    <w:p w14:paraId="575F444A" w14:textId="77777777" w:rsidR="006F0109" w:rsidRDefault="00000000">
      <w:pPr>
        <w:keepNext/>
        <w:keepLines/>
        <w:tabs>
          <w:tab w:val="center" w:pos="2570"/>
          <w:tab w:val="center" w:pos="7711"/>
        </w:tabs>
        <w:ind w:firstLine="0"/>
      </w:pPr>
      <w:r>
        <w:tab/>
      </w:r>
      <w:r>
        <w:rPr>
          <w:i/>
          <w:iCs/>
        </w:rPr>
        <w:t>Information Technology</w:t>
      </w:r>
      <w:r>
        <w:tab/>
      </w:r>
      <w:r>
        <w:rPr>
          <w:i/>
          <w:iCs/>
        </w:rPr>
        <w:t>Information Technology</w:t>
      </w:r>
    </w:p>
    <w:p w14:paraId="7CCBB713" w14:textId="77777777" w:rsidR="006F0109" w:rsidRDefault="00000000">
      <w:pPr>
        <w:keepNext/>
        <w:keepLines/>
        <w:tabs>
          <w:tab w:val="center" w:pos="2570"/>
          <w:tab w:val="center" w:pos="7711"/>
        </w:tabs>
        <w:ind w:firstLine="0"/>
      </w:pPr>
      <w:r>
        <w:tab/>
        <w:t>Pune, India</w:t>
      </w:r>
      <w:r>
        <w:tab/>
        <w:t>Pune, India</w:t>
      </w:r>
    </w:p>
    <w:p w14:paraId="2E3B5F32" w14:textId="77777777" w:rsidR="006F0109" w:rsidRDefault="00000000">
      <w:pPr>
        <w:keepLines/>
        <w:tabs>
          <w:tab w:val="center" w:pos="2570"/>
          <w:tab w:val="center" w:pos="7711"/>
        </w:tabs>
        <w:spacing w:after="120"/>
        <w:ind w:firstLine="0"/>
      </w:pPr>
      <w:r>
        <w:tab/>
        <w:t>anuj.22311223@viit.ac.in</w:t>
      </w:r>
      <w:r>
        <w:tab/>
        <w:t>devanshu.22311264@viit.ac.in</w:t>
      </w:r>
    </w:p>
    <w:p w14:paraId="36BFCE6B" w14:textId="77777777" w:rsidR="006F0109" w:rsidRDefault="006F0109">
      <w:pPr>
        <w:spacing w:line="1" w:lineRule="exact"/>
        <w:sectPr w:rsidR="006F0109">
          <w:footnotePr>
            <w:numRestart w:val="eachSect"/>
          </w:footnotePr>
          <w:type w:val="continuous"/>
          <w:pgSz w:w="12240" w:h="15840"/>
          <w:pgMar w:top="1080" w:right="979" w:bottom="1440" w:left="979" w:header="0" w:footer="0" w:gutter="0"/>
          <w:cols w:space="239"/>
        </w:sectPr>
      </w:pPr>
    </w:p>
    <w:p w14:paraId="775E9CC2" w14:textId="77777777" w:rsidR="006F0109" w:rsidRDefault="00000000">
      <w:pPr>
        <w:pStyle w:val="BodyText"/>
        <w:spacing w:after="80" w:line="210" w:lineRule="exact"/>
        <w:ind w:firstLine="0"/>
        <w:jc w:val="both"/>
      </w:pPr>
      <w:r>
        <w:rPr>
          <w:b/>
          <w:bCs/>
          <w:sz w:val="18"/>
        </w:rPr>
        <w:t>Abstract—Repeated procurement transactions carry timing information that can reveal unusually early replenishment, but purchase intervals differ widely across customer–part pairs, so a single global day threshold is unsuitable. This paper presents a screening pipeline that constructs inter-purchase intervals (IPIs) for each customer–part pair, derives historical statistics from earlier intervals only, and flags an interval as an early-reorder candidate when it is at most 30% of the pair’s historical median. On the public B2B-Parts-Rec dataset (285,941 order lines; 136,372 scored events, of which 64,892 have at least three prior intervals), the rule flagged 13,861 events (21.36%). Because the dataset has no anomaly labels, detection was assessed with controlled synthetic injections over five expanding-window chronological folds and compared with a fixed-day baseline, a median–MAD rule, Isolation Forest, and Local Outlier Factor (LOF). The rule detected 100% of injections built at its own ratio, which is a consistency check by construction, and none at an unseen ratio of 0.35. For shortening patterns not defined relative to the median, and at the same natural alert budget on each test fold, it detected 46.9% (multiplicative shortening) and 99.8% (one-day reorders), against 36.5% and 100% for a fixed-day rule and 46.1% and 82.8% for a median–MAD score; tuned Isolation Forest and LOF detected 30–45%. The weekly activity pattern differs between annual files, so day differences across files cannot be verified; a within-file sensitivity analysis kept the alert rate near 20%, but the advantage over the fixed-day rule on patterns not matched to the rule largely disappeared. The ranking score used in the dashboard is unvalidated. None of these figures measures real-world anomaly accuracy. The contribution is an interpretable, auditable screening tool; validation against expert-labelled alerts remains future work.</w:t>
      </w:r>
    </w:p>
    <w:p w14:paraId="03B0C008" w14:textId="77777777" w:rsidR="006F0109" w:rsidRDefault="00000000">
      <w:pPr>
        <w:pStyle w:val="BodyText"/>
        <w:spacing w:after="120" w:line="210" w:lineRule="exact"/>
        <w:ind w:firstLine="0"/>
        <w:jc w:val="both"/>
      </w:pPr>
      <w:r>
        <w:rPr>
          <w:b/>
          <w:bCs/>
          <w:sz w:val="18"/>
        </w:rPr>
        <w:t>Index Terms—B2B procurement, early-reorder screening, inter-purchase interval, temporal anomaly detection, industrial procurement, median absolute deviation, unsupervised anomaly detection, Isolation Forest, Local Outlier Factor.</w:t>
      </w:r>
    </w:p>
    <w:p w14:paraId="2EC3A8A2" w14:textId="77777777" w:rsidR="006F0109" w:rsidRDefault="00000000">
      <w:pPr>
        <w:pStyle w:val="Heading1"/>
        <w:keepLines w:val="0"/>
        <w:spacing w:before="180"/>
        <w:ind w:firstLine="0"/>
        <w:jc w:val="center"/>
      </w:pPr>
      <w:bookmarkStart w:id="0" w:name="introduction"/>
      <w:r>
        <w:rPr>
          <w:rFonts w:ascii="Times New Roman" w:hAnsi="Times New Roman"/>
        </w:rPr>
        <w:t>I. Introduction</w:t>
      </w:r>
    </w:p>
    <w:p w14:paraId="23290B65" w14:textId="77777777" w:rsidR="006F0109" w:rsidRDefault="00000000">
      <w:pPr>
        <w:pStyle w:val="FirstParagraph"/>
        <w:jc w:val="both"/>
      </w:pPr>
      <w:r>
        <w:t>Procurement systems generate repeated transactions for customers and parts over time. These records support more than demand-quantity forecasting: the time between consecutive purchases also reflects replenishment behaviour. Existing research has examined intermittent spare-part demand, procurement decision support, supply-chain risk, purchasing anomalies, and customer purchase behaviour [1]–[5]. These settings do not, however, necessarily identify an unusually early reorder for a specific customer–part pair.</w:t>
      </w:r>
    </w:p>
    <w:p w14:paraId="78A6F289" w14:textId="77777777" w:rsidR="006F0109" w:rsidRDefault="00000000">
      <w:pPr>
        <w:pStyle w:val="BodyText"/>
        <w:jc w:val="both"/>
      </w:pPr>
      <w:r>
        <w:t xml:space="preserve">A global rule such as “reorder within </w:t>
      </w:r>
      <m:oMath>
        <m:r>
          <w:rPr>
            <w:rFonts w:ascii="Cambria Math" w:hAnsi="Cambria Math"/>
          </w:rPr>
          <m:t>k</m:t>
        </m:r>
      </m:oMath>
      <w:r>
        <w:t xml:space="preserve"> days” can mislead because one part may be purchased daily while another is purchased only a few times a year. This paper therefore models the interval between successive purchase dates within each customer–part pair and compares the current interval with that pair’s own history. Throughout, an </w:t>
      </w:r>
      <w:r>
        <w:rPr>
          <w:i/>
          <w:iCs/>
        </w:rPr>
        <w:t>early-reorder candidate</w:t>
      </w:r>
      <w:r>
        <w:t xml:space="preserve"> is an interval that satisfies the operational rule defined in Section III. Such a candidate is statistically short relative to the pair’s history; whether it is operationally unnecessary, erroneous, or wasteful requires business context that the data do not contain. The output is therefore intended to prioritize events for human review, not to assert that an order is wrong.</w:t>
      </w:r>
    </w:p>
    <w:p w14:paraId="37B37199" w14:textId="77777777" w:rsidR="006F0109" w:rsidRDefault="00000000">
      <w:pPr>
        <w:pStyle w:val="BodyText"/>
        <w:jc w:val="both"/>
      </w:pPr>
      <w:r>
        <w:t>The study makes four contributions:</w:t>
      </w:r>
    </w:p>
    <w:p w14:paraId="7A19CFEC" w14:textId="77777777" w:rsidR="006F0109" w:rsidRDefault="00000000">
      <w:pPr>
        <w:numPr>
          <w:ilvl w:val="0"/>
          <w:numId w:val="2"/>
        </w:numPr>
        <w:ind w:left="400" w:hanging="200"/>
        <w:jc w:val="both"/>
      </w:pPr>
      <w:r>
        <w:t>It formulates early-reorder screening as an interval problem on customer–part sequences, with explicit definitions of records, purchase events, and scored events.</w:t>
      </w:r>
    </w:p>
    <w:p w14:paraId="4B4A8CAA" w14:textId="77777777" w:rsidR="006F0109" w:rsidRDefault="00000000">
      <w:pPr>
        <w:numPr>
          <w:ilvl w:val="0"/>
          <w:numId w:val="2"/>
        </w:numPr>
        <w:ind w:left="400" w:hanging="200"/>
        <w:jc w:val="both"/>
      </w:pPr>
      <w:r>
        <w:t>It builds historical and recent features from intervals preceding the scored event only, and documents preprocessing losses, date semantics, and count discrepancies in the source data.</w:t>
      </w:r>
    </w:p>
    <w:p w14:paraId="06034062" w14:textId="77777777" w:rsidR="006F0109" w:rsidRDefault="00000000">
      <w:pPr>
        <w:numPr>
          <w:ilvl w:val="0"/>
          <w:numId w:val="2"/>
        </w:numPr>
        <w:ind w:left="400" w:hanging="200"/>
        <w:jc w:val="both"/>
      </w:pPr>
      <w:r>
        <w:t xml:space="preserve">It evaluates the rule against a fixed-day baseline, a median–MAD rule, Isolation Forest, and LOF, using a single </w:t>
      </w:r>
      <w:r>
        <w:lastRenderedPageBreak/>
        <w:t>80/20 split and five expanding-window chronological folds, with injection patterns that both match and differ from the detector’s own construction, and repeats the analysis within annual files after finding that cross-file day differences cannot be verified.</w:t>
      </w:r>
    </w:p>
    <w:p w14:paraId="45C9B549" w14:textId="77777777" w:rsidR="006F0109" w:rsidRDefault="00000000">
      <w:pPr>
        <w:numPr>
          <w:ilvl w:val="0"/>
          <w:numId w:val="2"/>
        </w:numPr>
        <w:ind w:left="400" w:hanging="200"/>
        <w:jc w:val="both"/>
      </w:pPr>
      <w:r>
        <w:t>It provides a reproducible Python pipeline and a Streamlit dashboard for inspecting candidates; the dashboard’s ranking score is a heuristic that is not validated and is not claimed as a contribution to detection quality.</w:t>
      </w:r>
    </w:p>
    <w:p w14:paraId="663C8882" w14:textId="77777777" w:rsidR="006F0109" w:rsidRDefault="00000000">
      <w:pPr>
        <w:pStyle w:val="FirstParagraph"/>
        <w:jc w:val="both"/>
      </w:pPr>
      <w:r>
        <w:t xml:space="preserve">The research questions are: </w:t>
      </w:r>
      <w:r>
        <w:rPr>
          <w:b/>
          <w:bCs/>
        </w:rPr>
        <w:t>RQ1</w:t>
      </w:r>
      <w:r>
        <w:t xml:space="preserve">, does a customer–part-specific rule provide a more informative screening signal than a fixed-day rule at a comparable review volume; </w:t>
      </w:r>
      <w:r>
        <w:rPr>
          <w:b/>
          <w:bCs/>
        </w:rPr>
        <w:t>RQ2</w:t>
      </w:r>
      <w:r>
        <w:t xml:space="preserve">, how does the threshold affect review volume, and how stable is that volume across time and minimum-history requirements; and </w:t>
      </w:r>
      <w:r>
        <w:rPr>
          <w:b/>
          <w:bCs/>
        </w:rPr>
        <w:t>RQ3</w:t>
      </w:r>
      <w:r>
        <w:t>, how does the rule compare with statistical and unsupervised detectors under controlled injections that are not all matched to its construction? Because no expert-verified labels exist, claims about real operational performance are out of scope.</w:t>
      </w:r>
    </w:p>
    <w:p w14:paraId="3B4DDF02" w14:textId="77777777" w:rsidR="006F0109" w:rsidRDefault="00000000">
      <w:pPr>
        <w:pStyle w:val="Heading1"/>
        <w:keepLines w:val="0"/>
        <w:spacing w:before="180"/>
        <w:ind w:firstLine="0"/>
        <w:jc w:val="center"/>
      </w:pPr>
      <w:bookmarkStart w:id="1" w:name="related-work"/>
      <w:bookmarkEnd w:id="0"/>
      <w:r>
        <w:rPr>
          <w:rFonts w:ascii="Times New Roman" w:hAnsi="Times New Roman"/>
        </w:rPr>
        <w:t>II. Related Work</w:t>
      </w:r>
    </w:p>
    <w:p w14:paraId="35712C44" w14:textId="77777777" w:rsidR="006F0109" w:rsidRDefault="00000000">
      <w:pPr>
        <w:pStyle w:val="Heading2"/>
        <w:keepLines w:val="0"/>
        <w:spacing w:before="120" w:after="60"/>
        <w:ind w:firstLine="0"/>
      </w:pPr>
      <w:bookmarkStart w:id="2" w:name="spare-part-demand-forecasting"/>
      <w:r>
        <w:rPr>
          <w:rFonts w:ascii="Times New Roman" w:hAnsi="Times New Roman"/>
        </w:rPr>
        <w:t>A. Spare-Part Demand Forecasting</w:t>
      </w:r>
    </w:p>
    <w:p w14:paraId="51BBECB1" w14:textId="77777777" w:rsidR="006F0109" w:rsidRDefault="00000000">
      <w:pPr>
        <w:pStyle w:val="FirstParagraph"/>
        <w:jc w:val="both"/>
      </w:pPr>
      <w:r>
        <w:t xml:space="preserve">Spare-parts procurement has been the subject of numerous studies on intermittent demand, life-cycle effects, data pooling, and feature engineering. Kenaka </w:t>
      </w:r>
      <w:r>
        <w:rPr>
          <w:i/>
          <w:iCs/>
        </w:rPr>
        <w:t>et al.</w:t>
      </w:r>
      <w:r>
        <w:t xml:space="preserve"> study an ensemble that combines focal loss and SMOTE for intermittent spare-part demand [1]; Goldsmith and Sachs analyse a data-pooling scheme based on the Bass life-cycle model [2]; and Kunić </w:t>
      </w:r>
      <w:r>
        <w:rPr>
          <w:i/>
          <w:iCs/>
        </w:rPr>
        <w:t>et al.</w:t>
      </w:r>
      <w:r>
        <w:t xml:space="preserve"> examine feature engineering with ABC–XYZ segmentation [6]. Other work addresses long-term demand for end-of-life products and the contribution of feature engineering relative to model complexity [7], [8], and intermittent forecasting with large language models and other machine-learning methods [3], [9]. These studies provide a basis for handling sparse, irregular purchase data, but their primary target is demand quantity or forecast accuracy, not unusually short intervals within one customer–part history.</w:t>
      </w:r>
    </w:p>
    <w:p w14:paraId="317420C9" w14:textId="77777777" w:rsidR="006F0109" w:rsidRDefault="00000000">
      <w:pPr>
        <w:pStyle w:val="Heading2"/>
        <w:keepLines w:val="0"/>
        <w:spacing w:before="120" w:after="60"/>
        <w:ind w:firstLine="0"/>
      </w:pPr>
      <w:bookmarkStart w:id="3" w:name="X405d747b9db458b370ece8b7b822bae218dee22"/>
      <w:bookmarkEnd w:id="2"/>
      <w:r>
        <w:rPr>
          <w:rFonts w:ascii="Times New Roman" w:hAnsi="Times New Roman"/>
        </w:rPr>
        <w:t>B. Procurement Analytics and Anomaly Detection</w:t>
      </w:r>
    </w:p>
    <w:p w14:paraId="4F1A9ABB" w14:textId="77777777" w:rsidR="006F0109" w:rsidRDefault="00000000">
      <w:pPr>
        <w:pStyle w:val="FirstParagraph"/>
        <w:jc w:val="both"/>
      </w:pPr>
      <w:r>
        <w:t xml:space="preserve">Machine learning has been applied to supplier selection, order allocation, and purchase decision support [4], [10]. A separate line of research addresses fraud and corruption in public procurement [11], [12]. Herreros-Martínez </w:t>
      </w:r>
      <w:r>
        <w:rPr>
          <w:i/>
          <w:iCs/>
        </w:rPr>
        <w:t>et al.</w:t>
      </w:r>
      <w:r>
        <w:t xml:space="preserve"> propose a two-stage clustering and Isolation Forest approach for anomalies in enterprise purchase processes [13]. These works use analytical methods similar to those studied here, but define anomalies more broadly; in the present study an event is screened because its interval is unusually short compared with the same customer–part history. Supplier-delay warning and supply-chain disruption prediction address related operational risks from the supplier side or the network level [14]–[18]. General surveys of anomaly detection [30] frame temporal anomalies as observations that deviate from expected behaviour given context, which is the sense used here, with the pair’s own earlier intervals as the context.</w:t>
      </w:r>
    </w:p>
    <w:p w14:paraId="4AAEDE5C" w14:textId="77777777" w:rsidR="006F0109" w:rsidRDefault="00000000">
      <w:pPr>
        <w:pStyle w:val="Heading2"/>
        <w:keepLines w:val="0"/>
        <w:spacing w:before="120" w:after="60"/>
        <w:ind w:firstLine="0"/>
      </w:pPr>
      <w:bookmarkStart w:id="4" w:name="customer-purchase-behaviour"/>
      <w:bookmarkEnd w:id="3"/>
      <w:r>
        <w:rPr>
          <w:rFonts w:ascii="Times New Roman" w:hAnsi="Times New Roman"/>
        </w:rPr>
        <w:t>C. Customer Purchase Behaviour</w:t>
      </w:r>
    </w:p>
    <w:p w14:paraId="319554E0" w14:textId="77777777" w:rsidR="006F0109" w:rsidRDefault="00000000">
      <w:pPr>
        <w:pStyle w:val="FirstParagraph"/>
        <w:jc w:val="both"/>
      </w:pPr>
      <w:r>
        <w:t>Customer loyalty, lifetime value, consumer analytics, buying-habit prediction, and next-purchase timing have all been studied in the context of purchase behaviour [19]–[24], as have B2B lead prioritization and purchase or churn prediction [25], [26].</w:t>
      </w:r>
    </w:p>
    <w:p w14:paraId="48E5ECF7" w14:textId="77777777" w:rsidR="006F0109" w:rsidRDefault="00000000">
      <w:pPr>
        <w:pStyle w:val="Heading2"/>
        <w:keepLines w:val="0"/>
        <w:spacing w:before="120" w:after="60"/>
        <w:ind w:firstLine="0"/>
      </w:pPr>
      <w:bookmarkStart w:id="5" w:name="X7a6a5ba8c28e564239b28baec029e2022591c1b"/>
      <w:bookmarkEnd w:id="4"/>
      <w:r>
        <w:rPr>
          <w:rFonts w:ascii="Times New Roman" w:hAnsi="Times New Roman"/>
        </w:rPr>
        <w:t>D. Comparison with the Closest Studies and Research Gap</w:t>
      </w:r>
    </w:p>
    <w:p w14:paraId="37C0A688" w14:textId="77777777" w:rsidR="006F0109" w:rsidRDefault="00000000">
      <w:pPr>
        <w:pStyle w:val="FirstParagraph"/>
        <w:jc w:val="both"/>
      </w:pPr>
      <w:r>
        <w:t>Table I compares the closest studies on task, output, and relation to the present work. The closest study [13] was read in full: it operates on transaction attributes of two companies for one year, uses no purchase-interval feature, and validates flagged cases by auditor review, not against baselines. The other studies are characterized from titles and abstracts only, and a full-text comparison of their datasets, metrics, and baselines has not been completed.</w:t>
      </w:r>
    </w:p>
    <w:p w14:paraId="74C19156" w14:textId="77777777" w:rsidR="006F0109" w:rsidRDefault="00000000">
      <w:pPr>
        <w:pStyle w:val="BodyText"/>
        <w:jc w:val="both"/>
      </w:pPr>
      <w:r>
        <w:t>The literature reviewed supports this formulation, but it does not establish that no earlier work has addressed an equivalent problem. The claim made here is therefore limited: the paper studies a narrower screening task than general anomaly detection or purchase prediction, and evaluates it directly against fixed-day, statistical, and unsupervised alternatives. Whether the formulation differs materially from other transaction-level temporal methods requires the remaining full-text comparison.</w:t>
      </w:r>
    </w:p>
    <w:p w14:paraId="40F17997" w14:textId="77777777" w:rsidR="006F0109" w:rsidRDefault="00000000">
      <w:pPr>
        <w:pStyle w:val="Heading2"/>
        <w:keepLines w:val="0"/>
        <w:spacing w:before="120" w:after="60"/>
        <w:ind w:firstLine="0"/>
      </w:pPr>
      <w:bookmarkStart w:id="6" w:name="national-and-international-status"/>
      <w:bookmarkEnd w:id="5"/>
      <w:r>
        <w:rPr>
          <w:rFonts w:ascii="Times New Roman" w:hAnsi="Times New Roman"/>
        </w:rPr>
        <w:t>E. National and International Status</w:t>
      </w:r>
    </w:p>
    <w:p w14:paraId="0AD27EAF" w14:textId="77777777" w:rsidR="006F0109" w:rsidRDefault="00000000">
      <w:pPr>
        <w:pStyle w:val="FirstParagraph"/>
        <w:jc w:val="both"/>
      </w:pPr>
      <w:r>
        <w:t>Digital procurement platforms in India increasingly apply analytics to procurement records. AI and machine-learning functions on the Government e-Marketplace (GeM) have been reported to help detect patterns suggestive of cartelisation, collusion, or order splitting [27], and studies of Indian manufacturing firms have examined links between AI, big-data analytics, supply-chain flexibility, and firm performance [28]. Internationally, AI and machine learning have been reviewed across purchasing and supply management, including forecasting, supplier selection, order management, anomaly identification, and fraud detection [4], [5]. The present work addresses a narrower objective than these: identifying unusually short reorder intervals per customer–part pair, not procurement fraud or demand quantity.</w:t>
      </w:r>
    </w:p>
    <w:p w14:paraId="4852B778" w14:textId="77777777" w:rsidR="006F0109" w:rsidRDefault="00000000">
      <w:pPr>
        <w:pStyle w:val="Heading1"/>
        <w:keepLines w:val="0"/>
        <w:spacing w:before="180"/>
        <w:ind w:firstLine="0"/>
        <w:jc w:val="center"/>
      </w:pPr>
      <w:bookmarkStart w:id="7" w:name="problem-formulation"/>
      <w:bookmarkEnd w:id="1"/>
      <w:bookmarkEnd w:id="6"/>
      <w:r>
        <w:rPr>
          <w:rFonts w:ascii="Times New Roman" w:hAnsi="Times New Roman"/>
        </w:rPr>
        <w:t>III. Problem Formulation</w:t>
      </w:r>
    </w:p>
    <w:p w14:paraId="285563C4" w14:textId="77777777" w:rsidR="006F0109" w:rsidRDefault="00000000">
      <w:pPr>
        <w:pStyle w:val="Heading2"/>
        <w:keepLines w:val="0"/>
        <w:spacing w:before="120" w:after="60"/>
        <w:ind w:firstLine="0"/>
      </w:pPr>
      <w:bookmarkStart w:id="8" w:name="units-of-analysis"/>
      <w:r>
        <w:rPr>
          <w:rFonts w:ascii="Times New Roman" w:hAnsi="Times New Roman"/>
        </w:rPr>
        <w:t>A. Units of analysis</w:t>
      </w:r>
    </w:p>
    <w:p w14:paraId="6EE122A1" w14:textId="77777777" w:rsidR="006F0109" w:rsidRDefault="00000000">
      <w:pPr>
        <w:pStyle w:val="FirstParagraph"/>
        <w:jc w:val="both"/>
      </w:pPr>
      <w:r>
        <w:t xml:space="preserve">A </w:t>
      </w:r>
      <w:r>
        <w:rPr>
          <w:i/>
          <w:iCs/>
        </w:rPr>
        <w:t>record</w:t>
      </w:r>
      <w:r>
        <w:t xml:space="preserve"> is one order line in the source files. A </w:t>
      </w:r>
      <w:r>
        <w:rPr>
          <w:i/>
          <w:iCs/>
        </w:rPr>
        <w:t>purchase event</w:t>
      </w:r>
      <w:r>
        <w:t xml:space="preserve"> is a distinct (customer, part, date) triple; several records of the same pair on the same date collapse into one purchase event, because they cannot produce a positive day-based interval. For a customer–part pair </w:t>
      </w:r>
      <m:oMath>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with sorted purchase dates </w:t>
      </w:r>
      <m:oMath>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2</m:t>
            </m:r>
          </m:sub>
        </m:sSub>
        <m:r>
          <m:rPr>
            <m:sty m:val="p"/>
          </m:rPr>
          <w:rPr>
            <w:rFonts w:ascii="Cambria Math" w:hAnsi="Cambria Math"/>
          </w:rPr>
          <m:t>&lt;…</m:t>
        </m:r>
      </m:oMath>
      <w:r>
        <w:t>, the inter-purchase interval, in days, is</w:t>
      </w:r>
    </w:p>
    <w:p w14:paraId="4DFA5ED1" w14:textId="77777777" w:rsidR="006F0109" w:rsidRDefault="00000000">
      <w:pPr>
        <w:pStyle w:val="BodyText"/>
        <w:keepLines/>
        <w:tabs>
          <w:tab w:val="center" w:pos="2511"/>
          <w:tab w:val="right" w:pos="5021"/>
        </w:tabs>
        <w:spacing w:before="60" w:after="60" w:line="320" w:lineRule="atLeast"/>
        <w:ind w:firstLine="0"/>
      </w:pPr>
      <w:r>
        <w:tab/>
      </w:r>
      <m:oMath>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2</m:t>
        </m:r>
        <m:r>
          <m:rPr>
            <m:sty m:val="p"/>
          </m:rPr>
          <w:rPr>
            <w:rFonts w:ascii="Cambria Math" w:hAnsi="Cambria Math"/>
          </w:rPr>
          <m:t>.</m:t>
        </m:r>
      </m:oMath>
      <w:r>
        <w:tab/>
        <w:t>(1)</w:t>
      </w:r>
    </w:p>
    <w:p w14:paraId="47437E68" w14:textId="77777777" w:rsidR="00D11A3A" w:rsidRDefault="00000000">
      <w:pPr>
        <w:pStyle w:val="FirstParagraph"/>
        <w:jc w:val="both"/>
      </w:pPr>
      <w:r>
        <w:t xml:space="preserve">Each purchase event with </w:t>
      </w:r>
      <m:oMath>
        <m:r>
          <w:rPr>
            <w:rFonts w:ascii="Cambria Math" w:hAnsi="Cambria Math"/>
          </w:rPr>
          <m:t>i</m:t>
        </m:r>
        <m:r>
          <m:rPr>
            <m:sty m:val="p"/>
          </m:rPr>
          <w:rPr>
            <w:rFonts w:ascii="Cambria Math" w:hAnsi="Cambria Math"/>
          </w:rPr>
          <m:t>≥</m:t>
        </m:r>
        <m:r>
          <w:rPr>
            <w:rFonts w:ascii="Cambria Math" w:hAnsi="Cambria Math"/>
          </w:rPr>
          <m:t>2</m:t>
        </m:r>
      </m:oMath>
      <w:r>
        <w:t xml:space="preserve"> is a </w:t>
      </w:r>
      <w:r>
        <w:rPr>
          <w:i/>
          <w:iCs/>
        </w:rPr>
        <w:t>scored event</w:t>
      </w:r>
      <w:r>
        <w:t xml:space="preserve">, identified with its interval </w:t>
      </w:r>
      <m:oMath>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oMath>
      <w:r>
        <w:t xml:space="preserve">. Let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be the </w:t>
      </w:r>
    </w:p>
    <w:p w14:paraId="415F3D78" w14:textId="77777777" w:rsidR="00D11A3A" w:rsidRDefault="00D11A3A" w:rsidP="00F173A8">
      <w:pPr>
        <w:pStyle w:val="BodyText"/>
        <w:keepNext/>
        <w:keepLines/>
        <w:spacing w:before="80" w:after="60" w:line="190" w:lineRule="exact"/>
        <w:ind w:firstLine="0"/>
        <w:rPr>
          <w:smallCaps/>
          <w:sz w:val="16"/>
        </w:rPr>
        <w:sectPr w:rsidR="00D11A3A">
          <w:footnotePr>
            <w:numRestart w:val="eachSect"/>
          </w:footnotePr>
          <w:type w:val="continuous"/>
          <w:pgSz w:w="12240" w:h="15840"/>
          <w:pgMar w:top="1080" w:right="979" w:bottom="1440" w:left="979" w:header="0" w:footer="0" w:gutter="0"/>
          <w:cols w:num="2" w:space="239"/>
        </w:sectPr>
      </w:pPr>
    </w:p>
    <w:p w14:paraId="3D1A9F54" w14:textId="039DB75B" w:rsidR="00D11A3A" w:rsidRPr="007A2F88" w:rsidRDefault="00F173A8" w:rsidP="00F173A8">
      <w:pPr>
        <w:pStyle w:val="BodyText"/>
        <w:keepNext/>
        <w:keepLines/>
        <w:spacing w:before="80" w:after="60" w:line="190" w:lineRule="exact"/>
        <w:ind w:firstLine="0"/>
        <w:jc w:val="center"/>
        <w:rPr>
          <w:sz w:val="16"/>
          <w:szCs w:val="16"/>
        </w:rPr>
      </w:pPr>
      <w:r w:rsidRPr="007A2F88">
        <w:rPr>
          <w:smallCaps/>
          <w:sz w:val="16"/>
          <w:szCs w:val="16"/>
        </w:rPr>
        <w:lastRenderedPageBreak/>
        <w:t>TABLE I</w:t>
      </w:r>
      <w:r w:rsidRPr="007A2F88">
        <w:rPr>
          <w:sz w:val="16"/>
          <w:szCs w:val="16"/>
        </w:rPr>
        <w:br/>
      </w:r>
      <w:r w:rsidR="007A2F88" w:rsidRPr="007A2F88">
        <w:rPr>
          <w:smallCaps/>
          <w:sz w:val="16"/>
          <w:szCs w:val="16"/>
        </w:rPr>
        <w:t>POSITIONING OF THE PROPOSED APPROACH AGAINST REPRESENTATIVE RELATED STUDIES</w:t>
      </w:r>
    </w:p>
    <w:tbl>
      <w:tblPr>
        <w:tblStyle w:val="TableGridLight"/>
        <w:tblW w:w="10281" w:type="dxa"/>
        <w:tblLayout w:type="fixed"/>
        <w:tblLook w:val="0020" w:firstRow="1" w:lastRow="0" w:firstColumn="0" w:lastColumn="0" w:noHBand="0" w:noVBand="0"/>
      </w:tblPr>
      <w:tblGrid>
        <w:gridCol w:w="1562"/>
        <w:gridCol w:w="2993"/>
        <w:gridCol w:w="1952"/>
        <w:gridCol w:w="3774"/>
      </w:tblGrid>
      <w:tr w:rsidR="00F173A8" w14:paraId="2B932EFA" w14:textId="77777777" w:rsidTr="00F173A8">
        <w:tc>
          <w:tcPr>
            <w:tcW w:w="1562" w:type="dxa"/>
          </w:tcPr>
          <w:p w14:paraId="4DD73A13" w14:textId="77777777" w:rsidR="00F173A8" w:rsidRDefault="00F173A8" w:rsidP="003D76FC">
            <w:pPr>
              <w:pStyle w:val="Compact"/>
              <w:keepNext/>
              <w:widowControl w:val="0"/>
              <w:spacing w:line="180" w:lineRule="exact"/>
              <w:ind w:firstLine="0"/>
            </w:pPr>
            <w:r>
              <w:rPr>
                <w:b/>
                <w:bCs/>
                <w:sz w:val="16"/>
              </w:rPr>
              <w:t>Study</w:t>
            </w:r>
          </w:p>
        </w:tc>
        <w:tc>
          <w:tcPr>
            <w:tcW w:w="2993" w:type="dxa"/>
          </w:tcPr>
          <w:p w14:paraId="54DBD018" w14:textId="77777777" w:rsidR="00F173A8" w:rsidRDefault="00F173A8" w:rsidP="003D76FC">
            <w:pPr>
              <w:pStyle w:val="Compact"/>
              <w:keepNext/>
              <w:widowControl w:val="0"/>
              <w:spacing w:line="180" w:lineRule="exact"/>
              <w:ind w:firstLine="0"/>
            </w:pPr>
            <w:r>
              <w:rPr>
                <w:b/>
                <w:bCs/>
                <w:sz w:val="16"/>
              </w:rPr>
              <w:t>Stated task</w:t>
            </w:r>
          </w:p>
        </w:tc>
        <w:tc>
          <w:tcPr>
            <w:tcW w:w="1952" w:type="dxa"/>
          </w:tcPr>
          <w:p w14:paraId="0FCAFB25" w14:textId="77777777" w:rsidR="00F173A8" w:rsidRDefault="00F173A8" w:rsidP="003D76FC">
            <w:pPr>
              <w:pStyle w:val="Compact"/>
              <w:keepNext/>
              <w:widowControl w:val="0"/>
              <w:spacing w:line="180" w:lineRule="exact"/>
              <w:ind w:firstLine="0"/>
            </w:pPr>
            <w:r>
              <w:rPr>
                <w:b/>
                <w:bCs/>
                <w:sz w:val="16"/>
              </w:rPr>
              <w:t>Output type</w:t>
            </w:r>
          </w:p>
        </w:tc>
        <w:tc>
          <w:tcPr>
            <w:tcW w:w="3774" w:type="dxa"/>
          </w:tcPr>
          <w:p w14:paraId="7911666C" w14:textId="77777777" w:rsidR="00F173A8" w:rsidRDefault="00F173A8" w:rsidP="003D76FC">
            <w:pPr>
              <w:pStyle w:val="Compact"/>
              <w:keepNext/>
              <w:widowControl w:val="0"/>
              <w:spacing w:line="180" w:lineRule="exact"/>
              <w:ind w:firstLine="0"/>
            </w:pPr>
            <w:r>
              <w:rPr>
                <w:b/>
                <w:bCs/>
                <w:sz w:val="16"/>
              </w:rPr>
              <w:t>Relation to this study</w:t>
            </w:r>
          </w:p>
        </w:tc>
      </w:tr>
      <w:tr w:rsidR="00F173A8" w14:paraId="0013537E" w14:textId="77777777" w:rsidTr="00F173A8">
        <w:tc>
          <w:tcPr>
            <w:tcW w:w="1562" w:type="dxa"/>
          </w:tcPr>
          <w:p w14:paraId="487DFC78" w14:textId="77777777" w:rsidR="00F173A8" w:rsidRDefault="00F173A8" w:rsidP="003D76FC">
            <w:pPr>
              <w:pStyle w:val="Compact"/>
              <w:keepNext/>
              <w:widowControl w:val="0"/>
              <w:spacing w:line="180" w:lineRule="exact"/>
              <w:ind w:firstLine="0"/>
            </w:pPr>
            <w:proofErr w:type="spellStart"/>
            <w:r>
              <w:rPr>
                <w:sz w:val="16"/>
              </w:rPr>
              <w:t>Kenaka</w:t>
            </w:r>
            <w:proofErr w:type="spellEnd"/>
            <w:r>
              <w:rPr>
                <w:sz w:val="16"/>
              </w:rPr>
              <w:t xml:space="preserve"> </w:t>
            </w:r>
            <w:r>
              <w:rPr>
                <w:i/>
                <w:iCs/>
                <w:sz w:val="16"/>
              </w:rPr>
              <w:t>et al.</w:t>
            </w:r>
            <w:r>
              <w:rPr>
                <w:sz w:val="16"/>
              </w:rPr>
              <w:t xml:space="preserve"> [1]; Goldsmith and Sachs [2]</w:t>
            </w:r>
          </w:p>
        </w:tc>
        <w:tc>
          <w:tcPr>
            <w:tcW w:w="2993" w:type="dxa"/>
          </w:tcPr>
          <w:p w14:paraId="244B64A8" w14:textId="77777777" w:rsidR="00F173A8" w:rsidRDefault="00F173A8" w:rsidP="003D76FC">
            <w:pPr>
              <w:pStyle w:val="Compact"/>
              <w:keepNext/>
              <w:widowControl w:val="0"/>
              <w:spacing w:line="180" w:lineRule="exact"/>
              <w:ind w:firstLine="0"/>
            </w:pPr>
            <w:r>
              <w:rPr>
                <w:sz w:val="16"/>
              </w:rPr>
              <w:t>Intermittent / life-cycle spare-part demand forecasting</w:t>
            </w:r>
          </w:p>
        </w:tc>
        <w:tc>
          <w:tcPr>
            <w:tcW w:w="1952" w:type="dxa"/>
          </w:tcPr>
          <w:p w14:paraId="7B614B6F" w14:textId="77777777" w:rsidR="00F173A8" w:rsidRDefault="00F173A8" w:rsidP="003D76FC">
            <w:pPr>
              <w:pStyle w:val="Compact"/>
              <w:keepNext/>
              <w:widowControl w:val="0"/>
              <w:spacing w:line="180" w:lineRule="exact"/>
              <w:ind w:firstLine="0"/>
            </w:pPr>
            <w:r>
              <w:rPr>
                <w:sz w:val="16"/>
              </w:rPr>
              <w:t>Demand quantity</w:t>
            </w:r>
          </w:p>
        </w:tc>
        <w:tc>
          <w:tcPr>
            <w:tcW w:w="3774" w:type="dxa"/>
          </w:tcPr>
          <w:p w14:paraId="5E97C953" w14:textId="77777777" w:rsidR="00F173A8" w:rsidRDefault="00F173A8" w:rsidP="003D76FC">
            <w:pPr>
              <w:pStyle w:val="Compact"/>
              <w:keepNext/>
              <w:widowControl w:val="0"/>
              <w:spacing w:line="180" w:lineRule="exact"/>
              <w:ind w:firstLine="0"/>
            </w:pPr>
            <w:r>
              <w:rPr>
                <w:sz w:val="16"/>
              </w:rPr>
              <w:t>Complementary; forecasts quantity and does not screen interval length</w:t>
            </w:r>
          </w:p>
        </w:tc>
      </w:tr>
      <w:tr w:rsidR="00F173A8" w14:paraId="44A000F9" w14:textId="77777777" w:rsidTr="00F173A8">
        <w:tc>
          <w:tcPr>
            <w:tcW w:w="1562" w:type="dxa"/>
          </w:tcPr>
          <w:p w14:paraId="0076B031" w14:textId="77777777" w:rsidR="00F173A8" w:rsidRDefault="00F173A8" w:rsidP="003D76FC">
            <w:pPr>
              <w:pStyle w:val="Compact"/>
              <w:keepNext/>
              <w:widowControl w:val="0"/>
              <w:spacing w:line="180" w:lineRule="exact"/>
              <w:ind w:firstLine="0"/>
            </w:pPr>
            <w:r>
              <w:rPr>
                <w:sz w:val="16"/>
              </w:rPr>
              <w:t xml:space="preserve">Giannopoulos </w:t>
            </w:r>
            <w:r>
              <w:rPr>
                <w:i/>
                <w:iCs/>
                <w:sz w:val="16"/>
              </w:rPr>
              <w:t>et al.</w:t>
            </w:r>
            <w:r>
              <w:rPr>
                <w:sz w:val="16"/>
              </w:rPr>
              <w:t xml:space="preserve"> [3]</w:t>
            </w:r>
          </w:p>
        </w:tc>
        <w:tc>
          <w:tcPr>
            <w:tcW w:w="2993" w:type="dxa"/>
          </w:tcPr>
          <w:p w14:paraId="6451E9BE" w14:textId="77777777" w:rsidR="00F173A8" w:rsidRDefault="00F173A8" w:rsidP="003D76FC">
            <w:pPr>
              <w:pStyle w:val="Compact"/>
              <w:keepNext/>
              <w:widowControl w:val="0"/>
              <w:spacing w:line="180" w:lineRule="exact"/>
              <w:ind w:firstLine="0"/>
            </w:pPr>
            <w:r>
              <w:rPr>
                <w:sz w:val="16"/>
              </w:rPr>
              <w:t>Review of ML for intermittent demand</w:t>
            </w:r>
          </w:p>
        </w:tc>
        <w:tc>
          <w:tcPr>
            <w:tcW w:w="1952" w:type="dxa"/>
          </w:tcPr>
          <w:p w14:paraId="35811062" w14:textId="77777777" w:rsidR="00F173A8" w:rsidRDefault="00F173A8" w:rsidP="003D76FC">
            <w:pPr>
              <w:pStyle w:val="Compact"/>
              <w:keepNext/>
              <w:widowControl w:val="0"/>
              <w:spacing w:line="180" w:lineRule="exact"/>
              <w:ind w:firstLine="0"/>
            </w:pPr>
            <w:r>
              <w:rPr>
                <w:sz w:val="16"/>
              </w:rPr>
              <w:t>Forecasting review</w:t>
            </w:r>
          </w:p>
        </w:tc>
        <w:tc>
          <w:tcPr>
            <w:tcW w:w="3774" w:type="dxa"/>
          </w:tcPr>
          <w:p w14:paraId="335E52EC" w14:textId="77777777" w:rsidR="00F173A8" w:rsidRDefault="00F173A8" w:rsidP="003D76FC">
            <w:pPr>
              <w:pStyle w:val="Compact"/>
              <w:keepNext/>
              <w:widowControl w:val="0"/>
              <w:spacing w:line="180" w:lineRule="exact"/>
              <w:ind w:firstLine="0"/>
            </w:pPr>
            <w:r>
              <w:rPr>
                <w:sz w:val="16"/>
              </w:rPr>
              <w:t>Background on sparse purchase series</w:t>
            </w:r>
          </w:p>
        </w:tc>
      </w:tr>
      <w:tr w:rsidR="00F173A8" w14:paraId="085D46D9" w14:textId="77777777" w:rsidTr="00F173A8">
        <w:tc>
          <w:tcPr>
            <w:tcW w:w="1562" w:type="dxa"/>
          </w:tcPr>
          <w:p w14:paraId="4952371C" w14:textId="77777777" w:rsidR="00F173A8" w:rsidRDefault="00F173A8" w:rsidP="003D76FC">
            <w:pPr>
              <w:pStyle w:val="Compact"/>
              <w:keepNext/>
              <w:widowControl w:val="0"/>
              <w:spacing w:line="180" w:lineRule="exact"/>
              <w:ind w:firstLine="0"/>
            </w:pPr>
            <w:r>
              <w:rPr>
                <w:sz w:val="16"/>
              </w:rPr>
              <w:t xml:space="preserve">Balkan and Akyuz [4]; </w:t>
            </w:r>
            <w:proofErr w:type="spellStart"/>
            <w:r>
              <w:rPr>
                <w:sz w:val="16"/>
              </w:rPr>
              <w:t>Spreitzenbarth</w:t>
            </w:r>
            <w:proofErr w:type="spellEnd"/>
            <w:r>
              <w:rPr>
                <w:sz w:val="16"/>
              </w:rPr>
              <w:t xml:space="preserve"> </w:t>
            </w:r>
            <w:r>
              <w:rPr>
                <w:i/>
                <w:iCs/>
                <w:sz w:val="16"/>
              </w:rPr>
              <w:t>et al.</w:t>
            </w:r>
            <w:r>
              <w:rPr>
                <w:sz w:val="16"/>
              </w:rPr>
              <w:t xml:space="preserve"> [5]</w:t>
            </w:r>
          </w:p>
        </w:tc>
        <w:tc>
          <w:tcPr>
            <w:tcW w:w="2993" w:type="dxa"/>
          </w:tcPr>
          <w:p w14:paraId="7219012A" w14:textId="77777777" w:rsidR="00F173A8" w:rsidRDefault="00F173A8" w:rsidP="003D76FC">
            <w:pPr>
              <w:pStyle w:val="Compact"/>
              <w:keepNext/>
              <w:widowControl w:val="0"/>
              <w:spacing w:line="180" w:lineRule="exact"/>
              <w:ind w:firstLine="0"/>
            </w:pPr>
            <w:r>
              <w:rPr>
                <w:sz w:val="16"/>
              </w:rPr>
              <w:t>Reviews of AI/ML in procurement and purchasing</w:t>
            </w:r>
          </w:p>
        </w:tc>
        <w:tc>
          <w:tcPr>
            <w:tcW w:w="1952" w:type="dxa"/>
          </w:tcPr>
          <w:p w14:paraId="444E99D9" w14:textId="77777777" w:rsidR="00F173A8" w:rsidRDefault="00F173A8" w:rsidP="003D76FC">
            <w:pPr>
              <w:pStyle w:val="Compact"/>
              <w:keepNext/>
              <w:widowControl w:val="0"/>
              <w:spacing w:line="180" w:lineRule="exact"/>
              <w:ind w:firstLine="0"/>
            </w:pPr>
            <w:r>
              <w:rPr>
                <w:sz w:val="16"/>
              </w:rPr>
              <w:t>Taxonomy and state of the art</w:t>
            </w:r>
          </w:p>
        </w:tc>
        <w:tc>
          <w:tcPr>
            <w:tcW w:w="3774" w:type="dxa"/>
          </w:tcPr>
          <w:p w14:paraId="167101C3" w14:textId="77777777" w:rsidR="00F173A8" w:rsidRDefault="00F173A8" w:rsidP="003D76FC">
            <w:pPr>
              <w:pStyle w:val="Compact"/>
              <w:keepNext/>
              <w:widowControl w:val="0"/>
              <w:spacing w:line="180" w:lineRule="exact"/>
              <w:ind w:firstLine="0"/>
            </w:pPr>
            <w:r>
              <w:rPr>
                <w:sz w:val="16"/>
              </w:rPr>
              <w:t>Source for locating closer work; interval-level screening not examined here</w:t>
            </w:r>
          </w:p>
        </w:tc>
      </w:tr>
      <w:tr w:rsidR="00F173A8" w14:paraId="2E6FB115" w14:textId="77777777" w:rsidTr="00F173A8">
        <w:tc>
          <w:tcPr>
            <w:tcW w:w="1562" w:type="dxa"/>
          </w:tcPr>
          <w:p w14:paraId="7D739E5D" w14:textId="77777777" w:rsidR="00F173A8" w:rsidRDefault="00F173A8" w:rsidP="003D76FC">
            <w:pPr>
              <w:pStyle w:val="Compact"/>
              <w:keepNext/>
              <w:widowControl w:val="0"/>
              <w:spacing w:line="180" w:lineRule="exact"/>
              <w:ind w:firstLine="0"/>
            </w:pPr>
            <w:r>
              <w:rPr>
                <w:sz w:val="16"/>
              </w:rPr>
              <w:t xml:space="preserve">Schneider dos Santos </w:t>
            </w:r>
            <w:r>
              <w:rPr>
                <w:i/>
                <w:iCs/>
                <w:sz w:val="16"/>
              </w:rPr>
              <w:t>et al.</w:t>
            </w:r>
            <w:r>
              <w:rPr>
                <w:sz w:val="16"/>
              </w:rPr>
              <w:t xml:space="preserve"> [11]</w:t>
            </w:r>
          </w:p>
        </w:tc>
        <w:tc>
          <w:tcPr>
            <w:tcW w:w="2993" w:type="dxa"/>
          </w:tcPr>
          <w:p w14:paraId="578F4414" w14:textId="77777777" w:rsidR="00F173A8" w:rsidRDefault="00F173A8" w:rsidP="003D76FC">
            <w:pPr>
              <w:pStyle w:val="Compact"/>
              <w:keepNext/>
              <w:widowControl w:val="0"/>
              <w:spacing w:line="180" w:lineRule="exact"/>
              <w:ind w:firstLine="0"/>
            </w:pPr>
            <w:r>
              <w:rPr>
                <w:sz w:val="16"/>
              </w:rPr>
              <w:t>Mapping of fraud detection in public procurement</w:t>
            </w:r>
          </w:p>
        </w:tc>
        <w:tc>
          <w:tcPr>
            <w:tcW w:w="1952" w:type="dxa"/>
          </w:tcPr>
          <w:p w14:paraId="2E339B7E" w14:textId="77777777" w:rsidR="00F173A8" w:rsidRDefault="00F173A8" w:rsidP="003D76FC">
            <w:pPr>
              <w:pStyle w:val="Compact"/>
              <w:keepNext/>
              <w:widowControl w:val="0"/>
              <w:spacing w:line="180" w:lineRule="exact"/>
              <w:ind w:firstLine="0"/>
            </w:pPr>
            <w:r>
              <w:rPr>
                <w:sz w:val="16"/>
              </w:rPr>
              <w:t>Fraud detection</w:t>
            </w:r>
          </w:p>
        </w:tc>
        <w:tc>
          <w:tcPr>
            <w:tcW w:w="3774" w:type="dxa"/>
          </w:tcPr>
          <w:p w14:paraId="0CE0FDA7" w14:textId="77777777" w:rsidR="00F173A8" w:rsidRDefault="00F173A8" w:rsidP="003D76FC">
            <w:pPr>
              <w:pStyle w:val="Compact"/>
              <w:keepNext/>
              <w:widowControl w:val="0"/>
              <w:spacing w:line="180" w:lineRule="exact"/>
              <w:ind w:firstLine="0"/>
            </w:pPr>
            <w:r>
              <w:rPr>
                <w:sz w:val="16"/>
              </w:rPr>
              <w:t>Different target (fraud) and domain (public procurement)</w:t>
            </w:r>
          </w:p>
        </w:tc>
      </w:tr>
      <w:tr w:rsidR="00F173A8" w14:paraId="38F7C6DB" w14:textId="77777777" w:rsidTr="00F173A8">
        <w:tc>
          <w:tcPr>
            <w:tcW w:w="1562" w:type="dxa"/>
          </w:tcPr>
          <w:p w14:paraId="0DE93C10" w14:textId="77777777" w:rsidR="00F173A8" w:rsidRDefault="00F173A8" w:rsidP="003D76FC">
            <w:pPr>
              <w:pStyle w:val="Compact"/>
              <w:keepNext/>
              <w:widowControl w:val="0"/>
              <w:spacing w:line="180" w:lineRule="exact"/>
              <w:ind w:firstLine="0"/>
            </w:pPr>
            <w:r>
              <w:rPr>
                <w:sz w:val="16"/>
              </w:rPr>
              <w:t xml:space="preserve">Herreros-Martínez </w:t>
            </w:r>
            <w:r>
              <w:rPr>
                <w:i/>
                <w:iCs/>
                <w:sz w:val="16"/>
              </w:rPr>
              <w:t>et al.</w:t>
            </w:r>
            <w:r>
              <w:rPr>
                <w:sz w:val="16"/>
              </w:rPr>
              <w:t xml:space="preserve"> [13]</w:t>
            </w:r>
          </w:p>
        </w:tc>
        <w:tc>
          <w:tcPr>
            <w:tcW w:w="2993" w:type="dxa"/>
          </w:tcPr>
          <w:p w14:paraId="47B1E596" w14:textId="77777777" w:rsidR="00F173A8" w:rsidRDefault="00F173A8" w:rsidP="003D76FC">
            <w:pPr>
              <w:pStyle w:val="Compact"/>
              <w:keepNext/>
              <w:widowControl w:val="0"/>
              <w:spacing w:line="180" w:lineRule="exact"/>
              <w:ind w:firstLine="0"/>
            </w:pPr>
            <w:proofErr w:type="spellStart"/>
            <w:r>
              <w:rPr>
                <w:sz w:val="16"/>
              </w:rPr>
              <w:t>Unlabelled</w:t>
            </w:r>
            <w:proofErr w:type="spellEnd"/>
            <w:r>
              <w:rPr>
                <w:sz w:val="16"/>
              </w:rPr>
              <w:t xml:space="preserve"> purchase transactions of two companies (2021); target-encoded features, z-score/DBSCAN, </w:t>
            </w:r>
            <m:oMath>
              <m:r>
                <w:rPr>
                  <w:rFonts w:ascii="Cambria Math" w:hAnsi="Cambria Math"/>
                  <w:sz w:val="16"/>
                </w:rPr>
                <m:t>k</m:t>
              </m:r>
            </m:oMath>
            <w:r>
              <w:rPr>
                <w:sz w:val="16"/>
              </w:rPr>
              <w:t>-means, Isolation Forest, ensemble ranking, SHAP; 200 flagged cases reviewed by auditors</w:t>
            </w:r>
          </w:p>
        </w:tc>
        <w:tc>
          <w:tcPr>
            <w:tcW w:w="1952" w:type="dxa"/>
          </w:tcPr>
          <w:p w14:paraId="0EC1990A" w14:textId="77777777" w:rsidR="00F173A8" w:rsidRDefault="00F173A8" w:rsidP="003D76FC">
            <w:pPr>
              <w:pStyle w:val="Compact"/>
              <w:keepNext/>
              <w:widowControl w:val="0"/>
              <w:spacing w:line="180" w:lineRule="exact"/>
              <w:ind w:firstLine="0"/>
            </w:pPr>
            <w:r>
              <w:rPr>
                <w:sz w:val="16"/>
              </w:rPr>
              <w:t>Transaction-level anomalies ranked by number of criteria met</w:t>
            </w:r>
          </w:p>
        </w:tc>
        <w:tc>
          <w:tcPr>
            <w:tcW w:w="3774" w:type="dxa"/>
          </w:tcPr>
          <w:p w14:paraId="3418DD8A" w14:textId="77777777" w:rsidR="00F173A8" w:rsidRDefault="00F173A8" w:rsidP="003D76FC">
            <w:pPr>
              <w:pStyle w:val="Compact"/>
              <w:keepNext/>
              <w:widowControl w:val="0"/>
              <w:spacing w:line="180" w:lineRule="exact"/>
              <w:ind w:firstLine="0"/>
            </w:pPr>
            <w:r>
              <w:rPr>
                <w:sz w:val="16"/>
              </w:rPr>
              <w:t>Closest method family, but it does not use inter-purchase intervals (time analysis is listed as future work) and compares no external baseline; Isolation Forest is used here only as a generic baseline</w:t>
            </w:r>
          </w:p>
        </w:tc>
      </w:tr>
      <w:tr w:rsidR="00F173A8" w14:paraId="2C8FFF28" w14:textId="77777777" w:rsidTr="00F173A8">
        <w:tc>
          <w:tcPr>
            <w:tcW w:w="1562" w:type="dxa"/>
          </w:tcPr>
          <w:p w14:paraId="1494A397" w14:textId="77777777" w:rsidR="00F173A8" w:rsidRDefault="00F173A8" w:rsidP="003D76FC">
            <w:pPr>
              <w:pStyle w:val="Compact"/>
              <w:keepNext/>
              <w:widowControl w:val="0"/>
              <w:spacing w:line="180" w:lineRule="exact"/>
              <w:ind w:firstLine="0"/>
            </w:pPr>
            <w:r>
              <w:rPr>
                <w:sz w:val="16"/>
              </w:rPr>
              <w:t xml:space="preserve">Khaled </w:t>
            </w:r>
            <w:r>
              <w:rPr>
                <w:i/>
                <w:iCs/>
                <w:sz w:val="16"/>
              </w:rPr>
              <w:t>et al.</w:t>
            </w:r>
            <w:r>
              <w:rPr>
                <w:sz w:val="16"/>
              </w:rPr>
              <w:t xml:space="preserve"> [16]; </w:t>
            </w:r>
            <w:proofErr w:type="spellStart"/>
            <w:r>
              <w:rPr>
                <w:sz w:val="16"/>
              </w:rPr>
              <w:t>Alaoua</w:t>
            </w:r>
            <w:proofErr w:type="spellEnd"/>
            <w:r>
              <w:rPr>
                <w:sz w:val="16"/>
              </w:rPr>
              <w:t xml:space="preserve"> and Karim [14]</w:t>
            </w:r>
          </w:p>
        </w:tc>
        <w:tc>
          <w:tcPr>
            <w:tcW w:w="2993" w:type="dxa"/>
          </w:tcPr>
          <w:p w14:paraId="25549E24" w14:textId="77777777" w:rsidR="00F173A8" w:rsidRDefault="00F173A8" w:rsidP="003D76FC">
            <w:pPr>
              <w:pStyle w:val="Compact"/>
              <w:keepNext/>
              <w:widowControl w:val="0"/>
              <w:spacing w:line="180" w:lineRule="exact"/>
              <w:ind w:firstLine="0"/>
            </w:pPr>
            <w:r>
              <w:rPr>
                <w:sz w:val="16"/>
              </w:rPr>
              <w:t>Early warning of supply-chain disruption / supplier delay</w:t>
            </w:r>
          </w:p>
        </w:tc>
        <w:tc>
          <w:tcPr>
            <w:tcW w:w="1952" w:type="dxa"/>
          </w:tcPr>
          <w:p w14:paraId="3A438D17" w14:textId="77777777" w:rsidR="00F173A8" w:rsidRDefault="00F173A8" w:rsidP="003D76FC">
            <w:pPr>
              <w:pStyle w:val="Compact"/>
              <w:keepNext/>
              <w:widowControl w:val="0"/>
              <w:spacing w:line="180" w:lineRule="exact"/>
              <w:ind w:firstLine="0"/>
            </w:pPr>
            <w:r>
              <w:rPr>
                <w:sz w:val="16"/>
              </w:rPr>
              <w:t>Risk prediction</w:t>
            </w:r>
          </w:p>
        </w:tc>
        <w:tc>
          <w:tcPr>
            <w:tcW w:w="3774" w:type="dxa"/>
          </w:tcPr>
          <w:p w14:paraId="4C88862B" w14:textId="77777777" w:rsidR="00F173A8" w:rsidRDefault="00F173A8" w:rsidP="003D76FC">
            <w:pPr>
              <w:pStyle w:val="Compact"/>
              <w:keepNext/>
              <w:widowControl w:val="0"/>
              <w:spacing w:line="180" w:lineRule="exact"/>
              <w:ind w:firstLine="0"/>
            </w:pPr>
            <w:r>
              <w:rPr>
                <w:sz w:val="16"/>
              </w:rPr>
              <w:t>Different event (disruption, delay) and side (supplier)</w:t>
            </w:r>
          </w:p>
        </w:tc>
      </w:tr>
      <w:tr w:rsidR="00F173A8" w14:paraId="5C686C23" w14:textId="77777777" w:rsidTr="00F173A8">
        <w:tc>
          <w:tcPr>
            <w:tcW w:w="1562" w:type="dxa"/>
          </w:tcPr>
          <w:p w14:paraId="2B3C6BB6" w14:textId="77777777" w:rsidR="00F173A8" w:rsidRDefault="00F173A8" w:rsidP="003D76FC">
            <w:pPr>
              <w:pStyle w:val="Compact"/>
              <w:widowControl w:val="0"/>
              <w:spacing w:line="180" w:lineRule="exact"/>
              <w:ind w:firstLine="0"/>
            </w:pPr>
            <w:r>
              <w:rPr>
                <w:b/>
                <w:bCs/>
                <w:sz w:val="16"/>
              </w:rPr>
              <w:t>This study</w:t>
            </w:r>
          </w:p>
        </w:tc>
        <w:tc>
          <w:tcPr>
            <w:tcW w:w="2993" w:type="dxa"/>
          </w:tcPr>
          <w:p w14:paraId="47FCF836" w14:textId="77777777" w:rsidR="00F173A8" w:rsidRDefault="00F173A8" w:rsidP="003D76FC">
            <w:pPr>
              <w:pStyle w:val="Compact"/>
              <w:widowControl w:val="0"/>
              <w:spacing w:line="180" w:lineRule="exact"/>
              <w:ind w:firstLine="0"/>
            </w:pPr>
            <w:r>
              <w:rPr>
                <w:sz w:val="16"/>
              </w:rPr>
              <w:t>Screening of unusually short customer–part intervals</w:t>
            </w:r>
          </w:p>
        </w:tc>
        <w:tc>
          <w:tcPr>
            <w:tcW w:w="1952" w:type="dxa"/>
          </w:tcPr>
          <w:p w14:paraId="4ECB1A51" w14:textId="77777777" w:rsidR="00F173A8" w:rsidRDefault="00F173A8" w:rsidP="003D76FC">
            <w:pPr>
              <w:pStyle w:val="Compact"/>
              <w:widowControl w:val="0"/>
              <w:spacing w:line="180" w:lineRule="exact"/>
              <w:ind w:firstLine="0"/>
            </w:pPr>
            <w:r>
              <w:rPr>
                <w:sz w:val="16"/>
              </w:rPr>
              <w:t>Ranked candidate list for review</w:t>
            </w:r>
          </w:p>
        </w:tc>
        <w:tc>
          <w:tcPr>
            <w:tcW w:w="3774" w:type="dxa"/>
          </w:tcPr>
          <w:p w14:paraId="60BD6213" w14:textId="77777777" w:rsidR="00F173A8" w:rsidRDefault="00F173A8" w:rsidP="003D76FC">
            <w:pPr>
              <w:pStyle w:val="Compact"/>
              <w:widowControl w:val="0"/>
              <w:spacing w:line="180" w:lineRule="exact"/>
              <w:ind w:firstLine="0"/>
            </w:pPr>
            <w:r>
              <w:rPr>
                <w:sz w:val="16"/>
              </w:rPr>
              <w:t>Pair-specific past-only baseline with transparent rule</w:t>
            </w:r>
          </w:p>
        </w:tc>
      </w:tr>
    </w:tbl>
    <w:p w14:paraId="0EEB3D9B" w14:textId="77777777" w:rsidR="00D11A3A" w:rsidRDefault="00D11A3A" w:rsidP="00D11A3A">
      <w:pPr>
        <w:pStyle w:val="FirstParagraph"/>
        <w:ind w:firstLine="0"/>
        <w:jc w:val="both"/>
      </w:pPr>
    </w:p>
    <w:p w14:paraId="3184E590" w14:textId="77777777" w:rsidR="00D11A3A" w:rsidRDefault="00D11A3A" w:rsidP="00D11A3A">
      <w:pPr>
        <w:pStyle w:val="FirstParagraph"/>
        <w:ind w:firstLine="0"/>
        <w:jc w:val="both"/>
        <w:sectPr w:rsidR="00D11A3A" w:rsidSect="00D11A3A">
          <w:footnotePr>
            <w:numRestart w:val="eachSect"/>
          </w:footnotePr>
          <w:type w:val="continuous"/>
          <w:pgSz w:w="12240" w:h="15840"/>
          <w:pgMar w:top="1080" w:right="979" w:bottom="1440" w:left="979" w:header="0" w:footer="0" w:gutter="0"/>
          <w:cols w:space="239"/>
        </w:sectPr>
      </w:pPr>
    </w:p>
    <w:p w14:paraId="19145A29" w14:textId="1E4D1A00" w:rsidR="006F0109" w:rsidRDefault="00000000" w:rsidP="00D11A3A">
      <w:pPr>
        <w:pStyle w:val="FirstParagraph"/>
        <w:ind w:firstLine="0"/>
        <w:jc w:val="both"/>
      </w:pPr>
      <w:r>
        <w:t>intervals preceding it; the scored event never contributes to its own reference statistics. The historical median and median absolute deviation (MAD) [31] are</w:t>
      </w:r>
    </w:p>
    <w:p w14:paraId="3CD38F64" w14:textId="77777777" w:rsidR="006F0109" w:rsidRDefault="00000000">
      <w:pPr>
        <w:pStyle w:val="BodyText"/>
        <w:keepLines/>
        <w:tabs>
          <w:tab w:val="center" w:pos="2511"/>
          <w:tab w:val="right" w:pos="5021"/>
        </w:tabs>
        <w:spacing w:before="60" w:after="60" w:line="320" w:lineRule="atLeast"/>
        <w:ind w:firstLine="0"/>
      </w:pPr>
      <w:r>
        <w:tab/>
      </w:r>
      <m:oMath>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=median(</m:t>
        </m:r>
        <m:sSub>
          <m:sSubPr>
            <m:ctrlPr>
              <w:rPr>
                <w:rFonts w:ascii="Cambria Math" w:hAnsi="Cambria Math"/>
              </w:rPr>
            </m:ctrlPr>
          </m:sSubPr>
          <m:e>
            <m:r>
              <m:rPr>
                <m:scr m:val="script"/>
                <m:sty m:val="p"/>
              </m:rPr>
              <w:rPr>
                <w:rFonts w:ascii="Cambria Math" w:hAnsi="Cambria Math"/>
              </w:rPr>
              <m:t>H</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oMath>
      <w:r>
        <w:tab/>
        <w:t>(2)</w:t>
      </w:r>
    </w:p>
    <w:p w14:paraId="1B30C785" w14:textId="77777777" w:rsidR="006F0109" w:rsidRDefault="00000000">
      <w:pPr>
        <w:pStyle w:val="BodyText"/>
        <w:keepLines/>
        <w:tabs>
          <w:tab w:val="center" w:pos="2511"/>
          <w:tab w:val="right" w:pos="5021"/>
        </w:tabs>
        <w:spacing w:before="60" w:after="60" w:line="320" w:lineRule="atLeast"/>
        <w:ind w:firstLine="0"/>
      </w:pPr>
      <w:r>
        <w:tab/>
      </w:r>
      <m:oMath>
        <m:r>
          <w:rPr>
            <w:rFonts w:ascii="Cambria Math" w:hAnsi="Cambria Math"/>
          </w:rPr>
          <m:t>MA</m:t>
        </m:r>
        <m:sSub>
          <m:sSubPr>
            <m:ctrlPr>
              <w:rPr>
                <w:rFonts w:ascii="Cambria Math" w:hAnsi="Cambria Math"/>
              </w:rPr>
            </m:ctrlPr>
          </m:sSubPr>
          <m:e>
            <m:r>
              <w:rPr>
                <w:rFonts w:ascii="Cambria Math" w:hAnsi="Cambria Math"/>
              </w:rPr>
              <m:t>D</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g</m:t>
                </m:r>
                <m:r>
                  <m:rPr>
                    <m:sty m:val="p"/>
                  </m:rPr>
                  <w:rPr>
                    <w:rFonts w:ascii="Cambria Math" w:hAnsi="Cambria Math"/>
                  </w:rPr>
                  <m:t>,</m:t>
                </m:r>
                <m:r>
                  <w:rPr>
                    <w:rFonts w:ascii="Cambria Math" w:hAnsi="Cambria Math"/>
                  </w:rPr>
                  <m:t>i</m:t>
                </m:r>
              </m:sub>
            </m:sSub>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oMath>
      <w:r>
        <w:tab/>
        <w:t>(3)</w:t>
      </w:r>
    </w:p>
    <w:p w14:paraId="39630B24" w14:textId="77777777" w:rsidR="006F0109" w:rsidRDefault="00000000">
      <w:pPr>
        <w:pStyle w:val="FirstParagraph"/>
        <w:jc w:val="both"/>
      </w:pPr>
      <w:r>
        <w:t xml:space="preserve">A scored event is </w:t>
      </w:r>
      <w:r>
        <w:rPr>
          <w:i/>
          <w:iCs/>
        </w:rPr>
        <w:t>eligible</w:t>
      </w:r>
      <w:r>
        <w:t xml:space="preserve"> when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3</m:t>
        </m:r>
      </m:oMath>
      <w:r>
        <w:t xml:space="preserve">, its interval and statistics are valid, and </w:t>
      </w:r>
      <m:oMath>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&gt;</m:t>
        </m:r>
        <m:r>
          <w:rPr>
            <w:rFonts w:ascii="Cambria Math" w:hAnsi="Cambria Math"/>
          </w:rPr>
          <m:t>0</m:t>
        </m:r>
      </m:oMath>
      <w:r>
        <w:t>. The screening rule flags an eligible event when</w:t>
      </w:r>
    </w:p>
    <w:p w14:paraId="27AF250B" w14:textId="77777777" w:rsidR="006F0109" w:rsidRDefault="00000000">
      <w:pPr>
        <w:pStyle w:val="BodyText"/>
        <w:keepLines/>
        <w:tabs>
          <w:tab w:val="center" w:pos="2511"/>
          <w:tab w:val="right" w:pos="5021"/>
        </w:tabs>
        <w:spacing w:before="60" w:after="60" w:line="320" w:lineRule="atLeast"/>
        <w:ind w:firstLine="0"/>
      </w:pPr>
      <w:r>
        <w:tab/>
      </w:r>
      <m:oMath>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oMath>
      <w:r>
        <w:tab/>
        <w:t>(4)</w:t>
      </w:r>
    </w:p>
    <w:p w14:paraId="052CDCFC" w14:textId="77777777" w:rsidR="006F0109" w:rsidRDefault="00000000">
      <w:pPr>
        <w:pStyle w:val="FirstParagraph"/>
        <w:jc w:val="both"/>
      </w:pPr>
      <w:r>
        <w:t xml:space="preserve">with </w:t>
      </w:r>
      <m:oMath>
        <m:r>
          <w:rPr>
            <w:rFonts w:ascii="Cambria Math" w:hAnsi="Cambria Math"/>
          </w:rPr>
          <m:t>τ</m:t>
        </m:r>
        <m:r>
          <m:rPr>
            <m:sty m:val="p"/>
          </m:rPr>
          <w:rPr>
            <w:rFonts w:ascii="Cambria Math" w:hAnsi="Cambria Math"/>
          </w:rPr>
          <m:t>=</m:t>
        </m:r>
        <m:r>
          <w:rPr>
            <w:rFonts w:ascii="Cambria Math" w:hAnsi="Cambria Math"/>
          </w:rPr>
          <m:t>0.30</m:t>
        </m:r>
      </m:oMath>
      <w:r>
        <w:t xml:space="preserve"> the selected operating threshold. A flagged event is a candidate for review. It is not a confirmed anomaly and is not evidence of over-ordering. For consistency, </w:t>
      </w:r>
      <w:r>
        <w:rPr>
          <w:i/>
          <w:iCs/>
        </w:rPr>
        <w:t>alert</w:t>
      </w:r>
      <w:r>
        <w:t xml:space="preserve"> and </w:t>
      </w:r>
      <w:r>
        <w:rPr>
          <w:i/>
          <w:iCs/>
        </w:rPr>
        <w:t>candidate</w:t>
      </w:r>
      <w:r>
        <w:t xml:space="preserve"> denote a flagged eligible scored event, </w:t>
      </w:r>
      <w:r>
        <w:rPr>
          <w:i/>
          <w:iCs/>
        </w:rPr>
        <w:t>record</w:t>
      </w:r>
      <w:r>
        <w:t xml:space="preserve"> always denotes a raw order line, and </w:t>
      </w:r>
      <w:r>
        <w:rPr>
          <w:i/>
          <w:iCs/>
        </w:rPr>
        <w:t>event</w:t>
      </w:r>
      <w:r>
        <w:t xml:space="preserve"> without qualifier means a scored event.</w:t>
      </w:r>
    </w:p>
    <w:p w14:paraId="252655B0" w14:textId="77777777" w:rsidR="006F0109" w:rsidRDefault="00000000">
      <w:pPr>
        <w:pStyle w:val="Heading2"/>
        <w:keepLines w:val="0"/>
        <w:spacing w:before="120" w:after="60"/>
        <w:ind w:firstLine="0"/>
      </w:pPr>
      <w:bookmarkStart w:id="9" w:name="worked-example"/>
      <w:bookmarkEnd w:id="8"/>
      <w:r>
        <w:rPr>
          <w:rFonts w:ascii="Times New Roman" w:hAnsi="Times New Roman"/>
        </w:rPr>
        <w:t>B. Worked example</w:t>
      </w:r>
    </w:p>
    <w:p w14:paraId="4AB205DF" w14:textId="77777777" w:rsidR="006F0109" w:rsidRDefault="00000000">
      <w:pPr>
        <w:pStyle w:val="FirstParagraph"/>
        <w:jc w:val="both"/>
      </w:pPr>
      <w:r>
        <w:t xml:space="preserve">Consider a pair with purchase dates 2 Jan, 12 Jan, 24 Jan, 5 Feb, and 8 Feb (illustrative values). The intervals are </w:t>
      </w:r>
      <m:oMath>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oMath>
      <w:r>
        <w:t xml:space="preserve"> and </w:t>
      </w:r>
      <m:oMath>
        <m:r>
          <w:rPr>
            <w:rFonts w:ascii="Cambria Math" w:hAnsi="Cambria Math"/>
          </w:rPr>
          <m:t>3</m:t>
        </m:r>
      </m:oMath>
      <w:r>
        <w:t xml:space="preserve"> days. For the last event, </w:t>
      </w:r>
      <m:oMath>
        <m:r>
          <m:rPr>
            <m:scr m:val="script"/>
            <m:sty m:val="p"/>
          </m:rPr>
          <w:rPr>
            <w:rFonts w:ascii="Cambria Math" w:hAnsi="Cambria Math"/>
          </w:rPr>
          <m:t>H={</m:t>
        </m:r>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so </w:t>
      </w:r>
      <m:oMath>
        <m:r>
          <w:rPr>
            <w:rFonts w:ascii="Cambria Math" w:hAnsi="Cambria Math"/>
          </w:rPr>
          <m:t>M</m:t>
        </m:r>
        <m:r>
          <m:rPr>
            <m:sty m:val="p"/>
          </m:rPr>
          <w:rPr>
            <w:rFonts w:ascii="Cambria Math" w:hAnsi="Cambria Math"/>
          </w:rPr>
          <m:t>=</m:t>
        </m:r>
        <m:r>
          <w:rPr>
            <w:rFonts w:ascii="Cambria Math" w:hAnsi="Cambria Math"/>
          </w:rPr>
          <m:t>12</m:t>
        </m:r>
      </m:oMath>
      <w:r>
        <w:t xml:space="preserve"> and </w:t>
      </w:r>
      <m:oMath>
        <m:r>
          <w:rPr>
            <w:rFonts w:ascii="Cambria Math" w:hAnsi="Cambria Math"/>
          </w:rPr>
          <m:t>MAD</m:t>
        </m:r>
        <m:r>
          <m:rPr>
            <m:sty m:val="p"/>
          </m:rPr>
          <w:rPr>
            <w:rFonts w:ascii="Cambria Math" w:hAnsi="Cambria Math"/>
          </w:rPr>
          <m:t>=median(</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The threshold is </w:t>
      </w:r>
      <m:oMath>
        <m:r>
          <w:rPr>
            <w:rFonts w:ascii="Cambria Math" w:hAnsi="Cambria Math"/>
          </w:rPr>
          <m:t>0.30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3.6</m:t>
        </m:r>
      </m:oMath>
      <w:r>
        <w:t xml:space="preserve"> days and </w:t>
      </w:r>
      <m:oMath>
        <m:r>
          <w:rPr>
            <w:rFonts w:ascii="Cambria Math" w:hAnsi="Cambria Math"/>
          </w:rPr>
          <m:t>3</m:t>
        </m:r>
        <m:r>
          <m:rPr>
            <m:sty m:val="p"/>
          </m:rPr>
          <w:rPr>
            <w:rFonts w:ascii="Cambria Math" w:hAnsi="Cambria Math"/>
          </w:rPr>
          <m:t>≤</m:t>
        </m:r>
        <m:r>
          <w:rPr>
            <w:rFonts w:ascii="Cambria Math" w:hAnsi="Cambria Math"/>
          </w:rPr>
          <m:t>3.6</m:t>
        </m:r>
      </m:oMath>
      <w:r>
        <w:t xml:space="preserve">, so the event is flagged (Fig. 1). Its ratio is </w:t>
      </w:r>
      <m:oMath>
        <m:r>
          <w:rPr>
            <w:rFonts w:ascii="Cambria Math" w:hAnsi="Cambria Math"/>
          </w:rPr>
          <m:t>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0.25</m:t>
        </m:r>
      </m:oMath>
      <w:r>
        <w:t xml:space="preserve">, which gives the earlyness </w:t>
      </w:r>
      <m:oMath>
        <m:r>
          <w:rPr>
            <w:rFonts w:ascii="Cambria Math" w:hAnsi="Cambria Math"/>
          </w:rPr>
          <m:t>E</m:t>
        </m:r>
        <m:r>
          <m:rPr>
            <m:sty m:val="p"/>
          </m:rPr>
          <w:rPr>
            <w:rFonts w:ascii="Cambria Math" w:hAnsi="Cambria Math"/>
          </w:rPr>
          <m:t>=</m:t>
        </m:r>
        <m:r>
          <w:rPr>
            <w:rFonts w:ascii="Cambria Math" w:hAnsi="Cambria Math"/>
          </w:rPr>
          <m:t>0.75</m:t>
        </m:r>
      </m:oMath>
      <w:r>
        <w:t xml:space="preserve"> defined below, a robust scale of </w:t>
      </w:r>
      <m:oMath>
        <m:r>
          <m:rPr>
            <m:sty m:val="p"/>
          </m:rPr>
          <w:rPr>
            <w:rFonts w:ascii="Cambria Math" w:hAnsi="Cambria Math"/>
          </w:rPr>
          <m:t>max(</m:t>
        </m:r>
        <m:r>
          <w:rPr>
            <w:rFonts w:ascii="Cambria Math" w:hAnsi="Cambria Math"/>
          </w:rPr>
          <m:t>1.4826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w:t>
      </w:r>
      <m:oMath>
        <m:r>
          <w:rPr>
            <w:rFonts w:ascii="Cambria Math" w:hAnsi="Cambria Math"/>
          </w:rPr>
          <m:t>Q</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a ranking score </w:t>
      </w:r>
      <m:oMath>
        <m:r>
          <w:rPr>
            <w:rFonts w:ascii="Cambria Math" w:hAnsi="Cambria Math"/>
          </w:rPr>
          <m:t>Z</m:t>
        </m:r>
        <m:r>
          <m:rPr>
            <m:sty m:val="p"/>
          </m:rPr>
          <w:rPr>
            <w:rFonts w:ascii="Cambria Math" w:hAnsi="Cambria Math"/>
          </w:rPr>
          <m:t>≈</m:t>
        </m:r>
        <m:r>
          <w:rPr>
            <w:rFonts w:ascii="Cambria Math" w:hAnsi="Cambria Math"/>
          </w:rPr>
          <m:t>0.734</m:t>
        </m:r>
      </m:oMath>
      <w:r>
        <w:t>, and the moderate severity band (</w:t>
      </w:r>
      <m:oMath>
        <m:r>
          <w:rPr>
            <w:rFonts w:ascii="Cambria Math" w:hAnsi="Cambria Math"/>
          </w:rPr>
          <m:t>0.20</m:t>
        </m:r>
        <m:r>
          <m:rPr>
            <m:sty m:val="p"/>
          </m:rPr>
          <w:rPr>
            <w:rFonts w:ascii="Cambria Math" w:hAnsi="Cambria Math"/>
          </w:rPr>
          <m:t>&lt;</m:t>
        </m:r>
        <m:r>
          <w:rPr>
            <w:rFonts w:ascii="Cambria Math" w:hAnsi="Cambria Math"/>
          </w:rPr>
          <m:t>R</m:t>
        </m:r>
        <m:r>
          <m:rPr>
            <m:sty m:val="p"/>
          </m:rPr>
          <w:rPr>
            <w:rFonts w:ascii="Cambria Math" w:hAnsi="Cambria Math"/>
          </w:rPr>
          <m:t>≤</m:t>
        </m:r>
        <m:r>
          <w:rPr>
            <w:rFonts w:ascii="Cambria Math" w:hAnsi="Cambria Math"/>
          </w:rPr>
          <m:t>0.30</m:t>
        </m:r>
      </m:oMath>
      <w:r>
        <w:t>).</w:t>
      </w:r>
    </w:p>
    <w:p w14:paraId="2A981A0C" w14:textId="77777777" w:rsidR="006F0109" w:rsidRDefault="00000000">
      <w:pPr>
        <w:pStyle w:val="Heading1"/>
        <w:keepLines w:val="0"/>
        <w:spacing w:before="180"/>
        <w:ind w:firstLine="0"/>
        <w:jc w:val="center"/>
      </w:pPr>
      <w:bookmarkStart w:id="10" w:name="dataset-and-preprocessing"/>
      <w:bookmarkEnd w:id="7"/>
      <w:bookmarkEnd w:id="9"/>
      <w:r>
        <w:rPr>
          <w:rFonts w:ascii="Times New Roman" w:hAnsi="Times New Roman"/>
        </w:rPr>
        <w:t>IV. Dataset and Preprocessing</w:t>
      </w:r>
    </w:p>
    <w:p w14:paraId="282C16A0" w14:textId="77777777" w:rsidR="006F0109" w:rsidRDefault="00000000">
      <w:pPr>
        <w:pStyle w:val="Heading2"/>
        <w:keepLines w:val="0"/>
        <w:spacing w:before="120" w:after="60"/>
        <w:ind w:firstLine="0"/>
      </w:pPr>
      <w:bookmarkStart w:id="11" w:name="source-and-structure"/>
      <w:r>
        <w:rPr>
          <w:rFonts w:ascii="Times New Roman" w:hAnsi="Times New Roman"/>
        </w:rPr>
        <w:t>A. Source and structure</w:t>
      </w:r>
    </w:p>
    <w:p w14:paraId="3E6CD0EA" w14:textId="77777777" w:rsidR="006F0109" w:rsidRDefault="00000000">
      <w:pPr>
        <w:pStyle w:val="FirstParagraph"/>
        <w:jc w:val="both"/>
      </w:pPr>
      <w:r>
        <w:t xml:space="preserve">The study uses B2B-Parts-Rec, an anonymized industrial procurement dataset hosted on Zenodo (DOI: 10.5281/zenodo.19492687) [29], described as covering client </w:t>
      </w:r>
      <w:r>
        <w:t>companies in the food and beverage manufacturing sector across several continents. The project uses six semicolon-delimited files, one per year from 2024 to 2029. The pipeline reads the customer identifier, part identifier, and request date.</w:t>
      </w:r>
    </w:p>
    <w:p w14:paraId="6F978436" w14:textId="77777777" w:rsidR="006F0109" w:rsidRDefault="00000000">
      <w:pPr>
        <w:pStyle w:val="Heading2"/>
        <w:keepLines w:val="0"/>
        <w:spacing w:before="120" w:after="60"/>
        <w:ind w:firstLine="0"/>
      </w:pPr>
      <w:bookmarkStart w:id="12" w:name="date-semantics"/>
      <w:bookmarkEnd w:id="11"/>
      <w:r>
        <w:rPr>
          <w:rFonts w:ascii="Times New Roman" w:hAnsi="Times New Roman"/>
        </w:rPr>
        <w:t>B. Date semantics</w:t>
      </w:r>
    </w:p>
    <w:p w14:paraId="22B7F857" w14:textId="77777777" w:rsidR="006F0109" w:rsidRDefault="00000000">
      <w:pPr>
        <w:pStyle w:val="FirstParagraph"/>
        <w:jc w:val="both"/>
      </w:pPr>
      <w:r>
        <w:t xml:space="preserve">Each file contains dates only within its nominal calendar year (earliest 2024-01-02, latest 2029-12-20), and the files do not overlap. The 2027–2029 dates lie in the future relative to the study period, so they cannot all be actual calendar dates. Table II shows the weekday distribution of distinct purchase events in each file. The file for 2024 has near-empty weekends, as in a standard business calendar. In 2025, 2026, 2027, and 2029 the near-empty days are Friday and Saturday instead, and in 2028 they are Saturday and Sunday again, with a depressed Friday. The weekly phase therefore differs between files, which indicates that the files carry different date offsets or were generated separately. A constant offset within one file would leave day differences within that file unchanged, but nothing in the data allows us to establish that day differences </w:t>
      </w:r>
      <w:r>
        <w:rPr>
          <w:i/>
          <w:iCs/>
        </w:rPr>
        <w:t>across</w:t>
      </w:r>
      <w:r>
        <w:t xml:space="preserve"> files are meaningful. We could not confirm the construction of the dates from the dataset documentation. We therefore treat cross-file intervals as unverified, and Section VII-F repeats the analysis within files only. Chronological evaluation in this paper means evaluation in order of the provided dates, not on a verified real-world calendar.</w:t>
      </w:r>
    </w:p>
    <w:p w14:paraId="06BEEAAA" w14:textId="77777777" w:rsidR="006F0109" w:rsidRDefault="00000000">
      <w:pPr>
        <w:pStyle w:val="Heading2"/>
        <w:keepLines w:val="0"/>
        <w:spacing w:before="120" w:after="60"/>
        <w:ind w:firstLine="0"/>
      </w:pPr>
      <w:bookmarkStart w:id="13" w:name="counts-and-preprocessing-losses"/>
      <w:bookmarkEnd w:id="12"/>
      <w:r>
        <w:rPr>
          <w:rFonts w:ascii="Times New Roman" w:hAnsi="Times New Roman"/>
        </w:rPr>
        <w:t>C. Counts and preprocessing losses</w:t>
      </w:r>
    </w:p>
    <w:p w14:paraId="67B11F12" w14:textId="77777777" w:rsidR="00850D2A" w:rsidRDefault="00000000">
      <w:pPr>
        <w:pStyle w:val="FirstParagraph"/>
        <w:jc w:val="both"/>
        <w:sectPr w:rsidR="00850D2A" w:rsidSect="00850D2A">
          <w:footnotePr>
            <w:numRestart w:val="eachSect"/>
          </w:footnotePr>
          <w:type w:val="continuous"/>
          <w:pgSz w:w="12240" w:h="15840"/>
          <w:pgMar w:top="1080" w:right="979" w:bottom="1440" w:left="979" w:header="0" w:footer="0" w:gutter="0"/>
          <w:cols w:num="2" w:space="239"/>
        </w:sectPr>
      </w:pPr>
      <w:r>
        <w:t xml:space="preserve">Table III traces the counts through each stage. The 285,941 records correspond to 24,532 distinct order identifiers, so each record is an order line. No record lacked a customer, part, or date, so no rows were dropped for missing keys. Collapsing same-day duplicates removed 76,549 records (26.8%). No interval was zero or negative (the minimum was 1 day), and no eligible event had </w:t>
      </w:r>
      <m:oMath>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m:t>
        </m:r>
      </m:oMath>
      <w:r>
        <w:t xml:space="preserve">. The source description reports 219 client companies and 285,919 orders, whereas the files </w:t>
      </w:r>
    </w:p>
    <w:p w14:paraId="5BCEFDE5" w14:textId="0627B693" w:rsidR="00096746" w:rsidRDefault="00096746">
      <w:pPr>
        <w:pStyle w:val="FirstParagraph"/>
        <w:jc w:val="both"/>
      </w:pPr>
    </w:p>
    <w:p w14:paraId="2778562B" w14:textId="08C950F4" w:rsidR="00096746" w:rsidRDefault="00850D2A" w:rsidP="00850D2A">
      <w:pPr>
        <w:pStyle w:val="BodyText"/>
        <w:keepLines/>
        <w:spacing w:before="40" w:after="120" w:line="190" w:lineRule="exact"/>
        <w:ind w:firstLine="0"/>
      </w:pPr>
      <w:r>
        <w:rPr>
          <w:noProof/>
        </w:rPr>
        <w:drawing>
          <wp:anchor distT="0" distB="0" distL="114300" distR="114300" simplePos="0" relativeHeight="251657728" behindDoc="0" locked="0" layoutInCell="1" allowOverlap="1" wp14:anchorId="26909208" wp14:editId="0150D7D4">
            <wp:simplePos x="0" y="0"/>
            <wp:positionH relativeFrom="margin">
              <wp:posOffset>178435</wp:posOffset>
            </wp:positionH>
            <wp:positionV relativeFrom="paragraph">
              <wp:posOffset>0</wp:posOffset>
            </wp:positionV>
            <wp:extent cx="6172200" cy="5271135"/>
            <wp:effectExtent l="0" t="0" r="0" b="0"/>
            <wp:wrapSquare wrapText="bothSides"/>
            <wp:docPr id="50181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6862" name="Picture 501816862"/>
                    <pic:cNvPicPr/>
                  </pic:nvPicPr>
                  <pic:blipFill>
                    <a:blip r:embed="rId7">
                      <a:extLst>
                        <a:ext uri="{28A0092B-C50C-407E-A947-70E740481C1C}">
                          <a14:useLocalDpi xmlns:a14="http://schemas.microsoft.com/office/drawing/2010/main" val="0"/>
                        </a:ext>
                      </a:extLst>
                    </a:blip>
                    <a:stretch>
                      <a:fillRect/>
                    </a:stretch>
                  </pic:blipFill>
                  <pic:spPr>
                    <a:xfrm>
                      <a:off x="0" y="0"/>
                      <a:ext cx="6172200" cy="5271135"/>
                    </a:xfrm>
                    <a:prstGeom prst="rect">
                      <a:avLst/>
                    </a:prstGeom>
                  </pic:spPr>
                </pic:pic>
              </a:graphicData>
            </a:graphic>
            <wp14:sizeRelV relativeFrom="margin">
              <wp14:pctHeight>0</wp14:pctHeight>
            </wp14:sizeRelV>
          </wp:anchor>
        </w:drawing>
      </w:r>
      <w:r w:rsidRPr="00850D2A">
        <w:rPr>
          <w:sz w:val="16"/>
        </w:rPr>
        <w:t xml:space="preserve"> </w:t>
      </w:r>
      <w:r>
        <w:rPr>
          <w:sz w:val="16"/>
        </w:rPr>
        <w:t xml:space="preserve">Fig. 1. Worked example for one customer–part pair (illustrative dates). The fifth purchase follows its predecessor after 3 days, below </w:t>
      </w:r>
      <m:oMath>
        <m:r>
          <w:rPr>
            <w:rFonts w:ascii="Cambria Math" w:hAnsi="Cambria Math"/>
            <w:sz w:val="16"/>
          </w:rPr>
          <m:t>0.30M</m:t>
        </m:r>
        <m:r>
          <m:rPr>
            <m:sty m:val="p"/>
          </m:rPr>
          <w:rPr>
            <w:rFonts w:ascii="Cambria Math" w:hAnsi="Cambria Math"/>
            <w:sz w:val="16"/>
          </w:rPr>
          <m:t>=</m:t>
        </m:r>
        <m:r>
          <w:rPr>
            <w:rFonts w:ascii="Cambria Math" w:hAnsi="Cambria Math"/>
            <w:sz w:val="16"/>
          </w:rPr>
          <m:t>3.6</m:t>
        </m:r>
      </m:oMath>
      <w:r>
        <w:rPr>
          <w:sz w:val="16"/>
        </w:rPr>
        <w:t xml:space="preserve"> days, and is flagged as a candidate.</w:t>
      </w:r>
    </w:p>
    <w:p w14:paraId="533E7741" w14:textId="369FE6E5" w:rsidR="00096746" w:rsidRDefault="00096746" w:rsidP="00850D2A">
      <w:pPr>
        <w:pStyle w:val="FirstParagraph"/>
        <w:ind w:firstLine="0"/>
        <w:jc w:val="both"/>
      </w:pPr>
    </w:p>
    <w:p w14:paraId="31F1958D" w14:textId="77777777" w:rsidR="00850D2A" w:rsidRDefault="00850D2A">
      <w:pPr>
        <w:pStyle w:val="FirstParagraph"/>
        <w:jc w:val="both"/>
        <w:sectPr w:rsidR="00850D2A" w:rsidSect="00096746">
          <w:footnotePr>
            <w:numRestart w:val="eachSect"/>
          </w:footnotePr>
          <w:type w:val="continuous"/>
          <w:pgSz w:w="12240" w:h="15840"/>
          <w:pgMar w:top="1080" w:right="979" w:bottom="1440" w:left="979" w:header="0" w:footer="0" w:gutter="0"/>
          <w:cols w:space="239"/>
        </w:sectPr>
      </w:pPr>
    </w:p>
    <w:p w14:paraId="5DF21705" w14:textId="5E4434C9" w:rsidR="00C0232D" w:rsidRDefault="00C0232D" w:rsidP="00C0232D">
      <w:pPr>
        <w:pStyle w:val="BodyText"/>
        <w:keepNext/>
        <w:keepLines/>
        <w:spacing w:before="80" w:after="60" w:line="190" w:lineRule="exact"/>
        <w:ind w:firstLine="0"/>
        <w:jc w:val="center"/>
      </w:pPr>
      <w:r>
        <w:rPr>
          <w:smallCaps/>
          <w:sz w:val="16"/>
        </w:rPr>
        <w:t>TABLE II</w:t>
      </w:r>
      <w:r>
        <w:rPr>
          <w:sz w:val="16"/>
        </w:rPr>
        <w:br/>
      </w:r>
      <w:r>
        <w:rPr>
          <w:smallCaps/>
          <w:sz w:val="16"/>
        </w:rPr>
        <w:t>Distinct purchase events by weekday in each annual file</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604"/>
        <w:gridCol w:w="631"/>
        <w:gridCol w:w="631"/>
        <w:gridCol w:w="631"/>
        <w:gridCol w:w="631"/>
        <w:gridCol w:w="631"/>
        <w:gridCol w:w="631"/>
        <w:gridCol w:w="631"/>
      </w:tblGrid>
      <w:tr w:rsidR="00C0232D" w14:paraId="7547221D"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603" w:type="dxa"/>
            <w:tcBorders>
              <w:bottom w:val="single" w:sz="4" w:space="0" w:color="000000"/>
            </w:tcBorders>
            <w:tcMar>
              <w:top w:w="0" w:type="dxa"/>
              <w:left w:w="30" w:type="dxa"/>
              <w:bottom w:w="0" w:type="dxa"/>
              <w:right w:w="30" w:type="dxa"/>
            </w:tcMar>
            <w:vAlign w:val="top"/>
          </w:tcPr>
          <w:p w14:paraId="56E7641E" w14:textId="77777777" w:rsidR="00C0232D" w:rsidRDefault="00C0232D" w:rsidP="003D76FC">
            <w:pPr>
              <w:pStyle w:val="Compact"/>
              <w:keepNext/>
              <w:widowControl w:val="0"/>
              <w:spacing w:line="180" w:lineRule="exact"/>
              <w:ind w:firstLine="0"/>
            </w:pPr>
            <w:r>
              <w:rPr>
                <w:b/>
                <w:bCs/>
                <w:sz w:val="16"/>
              </w:rPr>
              <w:t>File</w:t>
            </w:r>
          </w:p>
        </w:tc>
        <w:tc>
          <w:tcPr>
            <w:tcW w:w="631" w:type="dxa"/>
            <w:tcBorders>
              <w:bottom w:val="single" w:sz="4" w:space="0" w:color="000000"/>
            </w:tcBorders>
            <w:tcMar>
              <w:top w:w="0" w:type="dxa"/>
              <w:left w:w="30" w:type="dxa"/>
              <w:bottom w:w="0" w:type="dxa"/>
              <w:right w:w="30" w:type="dxa"/>
            </w:tcMar>
            <w:vAlign w:val="top"/>
          </w:tcPr>
          <w:p w14:paraId="05F8C3D2" w14:textId="77777777" w:rsidR="00C0232D" w:rsidRDefault="00C0232D" w:rsidP="003D76FC">
            <w:pPr>
              <w:pStyle w:val="Compact"/>
              <w:keepNext/>
              <w:widowControl w:val="0"/>
              <w:spacing w:line="180" w:lineRule="exact"/>
              <w:ind w:firstLine="0"/>
              <w:jc w:val="right"/>
            </w:pPr>
            <w:r>
              <w:rPr>
                <w:b/>
                <w:bCs/>
                <w:sz w:val="16"/>
              </w:rPr>
              <w:t>Mon</w:t>
            </w:r>
          </w:p>
        </w:tc>
        <w:tc>
          <w:tcPr>
            <w:tcW w:w="631" w:type="dxa"/>
            <w:tcBorders>
              <w:bottom w:val="single" w:sz="4" w:space="0" w:color="000000"/>
            </w:tcBorders>
            <w:tcMar>
              <w:top w:w="0" w:type="dxa"/>
              <w:left w:w="30" w:type="dxa"/>
              <w:bottom w:w="0" w:type="dxa"/>
              <w:right w:w="30" w:type="dxa"/>
            </w:tcMar>
            <w:vAlign w:val="top"/>
          </w:tcPr>
          <w:p w14:paraId="337CF880" w14:textId="77777777" w:rsidR="00C0232D" w:rsidRDefault="00C0232D" w:rsidP="003D76FC">
            <w:pPr>
              <w:pStyle w:val="Compact"/>
              <w:keepNext/>
              <w:widowControl w:val="0"/>
              <w:spacing w:line="180" w:lineRule="exact"/>
              <w:ind w:firstLine="0"/>
              <w:jc w:val="right"/>
            </w:pPr>
            <w:r>
              <w:rPr>
                <w:b/>
                <w:bCs/>
                <w:sz w:val="16"/>
              </w:rPr>
              <w:t>Tue</w:t>
            </w:r>
          </w:p>
        </w:tc>
        <w:tc>
          <w:tcPr>
            <w:tcW w:w="631" w:type="dxa"/>
            <w:tcBorders>
              <w:bottom w:val="single" w:sz="4" w:space="0" w:color="000000"/>
            </w:tcBorders>
            <w:tcMar>
              <w:top w:w="0" w:type="dxa"/>
              <w:left w:w="30" w:type="dxa"/>
              <w:bottom w:w="0" w:type="dxa"/>
              <w:right w:w="30" w:type="dxa"/>
            </w:tcMar>
            <w:vAlign w:val="top"/>
          </w:tcPr>
          <w:p w14:paraId="5C561C97" w14:textId="77777777" w:rsidR="00C0232D" w:rsidRDefault="00C0232D" w:rsidP="003D76FC">
            <w:pPr>
              <w:pStyle w:val="Compact"/>
              <w:keepNext/>
              <w:widowControl w:val="0"/>
              <w:spacing w:line="180" w:lineRule="exact"/>
              <w:ind w:firstLine="0"/>
              <w:jc w:val="right"/>
            </w:pPr>
            <w:r>
              <w:rPr>
                <w:b/>
                <w:bCs/>
                <w:sz w:val="16"/>
              </w:rPr>
              <w:t>Wed</w:t>
            </w:r>
          </w:p>
        </w:tc>
        <w:tc>
          <w:tcPr>
            <w:tcW w:w="631" w:type="dxa"/>
            <w:tcBorders>
              <w:bottom w:val="single" w:sz="4" w:space="0" w:color="000000"/>
            </w:tcBorders>
            <w:tcMar>
              <w:top w:w="0" w:type="dxa"/>
              <w:left w:w="30" w:type="dxa"/>
              <w:bottom w:w="0" w:type="dxa"/>
              <w:right w:w="30" w:type="dxa"/>
            </w:tcMar>
            <w:vAlign w:val="top"/>
          </w:tcPr>
          <w:p w14:paraId="6E93C1BE" w14:textId="77777777" w:rsidR="00C0232D" w:rsidRDefault="00C0232D" w:rsidP="003D76FC">
            <w:pPr>
              <w:pStyle w:val="Compact"/>
              <w:keepNext/>
              <w:widowControl w:val="0"/>
              <w:spacing w:line="180" w:lineRule="exact"/>
              <w:ind w:firstLine="0"/>
              <w:jc w:val="right"/>
            </w:pPr>
            <w:r>
              <w:rPr>
                <w:b/>
                <w:bCs/>
                <w:sz w:val="16"/>
              </w:rPr>
              <w:t>Thu</w:t>
            </w:r>
          </w:p>
        </w:tc>
        <w:tc>
          <w:tcPr>
            <w:tcW w:w="631" w:type="dxa"/>
            <w:tcBorders>
              <w:bottom w:val="single" w:sz="4" w:space="0" w:color="000000"/>
            </w:tcBorders>
            <w:tcMar>
              <w:top w:w="0" w:type="dxa"/>
              <w:left w:w="30" w:type="dxa"/>
              <w:bottom w:w="0" w:type="dxa"/>
              <w:right w:w="30" w:type="dxa"/>
            </w:tcMar>
            <w:vAlign w:val="top"/>
          </w:tcPr>
          <w:p w14:paraId="357C7DA6" w14:textId="77777777" w:rsidR="00C0232D" w:rsidRDefault="00C0232D" w:rsidP="003D76FC">
            <w:pPr>
              <w:pStyle w:val="Compact"/>
              <w:keepNext/>
              <w:widowControl w:val="0"/>
              <w:spacing w:line="180" w:lineRule="exact"/>
              <w:ind w:firstLine="0"/>
              <w:jc w:val="right"/>
            </w:pPr>
            <w:r>
              <w:rPr>
                <w:b/>
                <w:bCs/>
                <w:sz w:val="16"/>
              </w:rPr>
              <w:t>Fri</w:t>
            </w:r>
          </w:p>
        </w:tc>
        <w:tc>
          <w:tcPr>
            <w:tcW w:w="631" w:type="dxa"/>
            <w:tcBorders>
              <w:bottom w:val="single" w:sz="4" w:space="0" w:color="000000"/>
            </w:tcBorders>
            <w:tcMar>
              <w:top w:w="0" w:type="dxa"/>
              <w:left w:w="30" w:type="dxa"/>
              <w:bottom w:w="0" w:type="dxa"/>
              <w:right w:w="30" w:type="dxa"/>
            </w:tcMar>
            <w:vAlign w:val="top"/>
          </w:tcPr>
          <w:p w14:paraId="03ED2B3D" w14:textId="77777777" w:rsidR="00C0232D" w:rsidRDefault="00C0232D" w:rsidP="003D76FC">
            <w:pPr>
              <w:pStyle w:val="Compact"/>
              <w:keepNext/>
              <w:widowControl w:val="0"/>
              <w:spacing w:line="180" w:lineRule="exact"/>
              <w:ind w:firstLine="0"/>
              <w:jc w:val="right"/>
            </w:pPr>
            <w:r>
              <w:rPr>
                <w:b/>
                <w:bCs/>
                <w:sz w:val="16"/>
              </w:rPr>
              <w:t>Sat</w:t>
            </w:r>
          </w:p>
        </w:tc>
        <w:tc>
          <w:tcPr>
            <w:tcW w:w="631" w:type="dxa"/>
            <w:tcBorders>
              <w:bottom w:val="single" w:sz="4" w:space="0" w:color="000000"/>
            </w:tcBorders>
            <w:tcMar>
              <w:top w:w="0" w:type="dxa"/>
              <w:left w:w="30" w:type="dxa"/>
              <w:bottom w:w="0" w:type="dxa"/>
              <w:right w:w="30" w:type="dxa"/>
            </w:tcMar>
            <w:vAlign w:val="top"/>
          </w:tcPr>
          <w:p w14:paraId="3CA08626" w14:textId="77777777" w:rsidR="00C0232D" w:rsidRDefault="00C0232D" w:rsidP="003D76FC">
            <w:pPr>
              <w:pStyle w:val="Compact"/>
              <w:keepNext/>
              <w:widowControl w:val="0"/>
              <w:spacing w:line="180" w:lineRule="exact"/>
              <w:ind w:firstLine="0"/>
              <w:jc w:val="right"/>
            </w:pPr>
            <w:r>
              <w:rPr>
                <w:b/>
                <w:bCs/>
                <w:sz w:val="16"/>
              </w:rPr>
              <w:t>Sun</w:t>
            </w:r>
          </w:p>
        </w:tc>
      </w:tr>
      <w:tr w:rsidR="00C0232D" w14:paraId="4ACB0225" w14:textId="77777777" w:rsidTr="003D76FC">
        <w:trPr>
          <w:cantSplit/>
          <w:jc w:val="center"/>
        </w:trPr>
        <w:tc>
          <w:tcPr>
            <w:tcW w:w="603" w:type="dxa"/>
            <w:tcMar>
              <w:top w:w="0" w:type="dxa"/>
              <w:left w:w="30" w:type="dxa"/>
              <w:bottom w:w="0" w:type="dxa"/>
              <w:right w:w="30" w:type="dxa"/>
            </w:tcMar>
          </w:tcPr>
          <w:p w14:paraId="44F4A939" w14:textId="77777777" w:rsidR="00C0232D" w:rsidRDefault="00C0232D" w:rsidP="003D76FC">
            <w:pPr>
              <w:pStyle w:val="Compact"/>
              <w:keepNext/>
              <w:widowControl w:val="0"/>
              <w:spacing w:line="180" w:lineRule="exact"/>
              <w:ind w:firstLine="0"/>
            </w:pPr>
            <w:r>
              <w:rPr>
                <w:sz w:val="16"/>
              </w:rPr>
              <w:t>2024</w:t>
            </w:r>
          </w:p>
        </w:tc>
        <w:tc>
          <w:tcPr>
            <w:tcW w:w="631" w:type="dxa"/>
            <w:tcMar>
              <w:top w:w="0" w:type="dxa"/>
              <w:left w:w="30" w:type="dxa"/>
              <w:bottom w:w="0" w:type="dxa"/>
              <w:right w:w="30" w:type="dxa"/>
            </w:tcMar>
          </w:tcPr>
          <w:p w14:paraId="790CBEC1" w14:textId="77777777" w:rsidR="00C0232D" w:rsidRDefault="00C0232D" w:rsidP="003D76FC">
            <w:pPr>
              <w:pStyle w:val="Compact"/>
              <w:keepNext/>
              <w:widowControl w:val="0"/>
              <w:spacing w:line="180" w:lineRule="exact"/>
              <w:ind w:firstLine="0"/>
              <w:jc w:val="right"/>
            </w:pPr>
            <w:r>
              <w:rPr>
                <w:sz w:val="16"/>
              </w:rPr>
              <w:t>7,066</w:t>
            </w:r>
          </w:p>
        </w:tc>
        <w:tc>
          <w:tcPr>
            <w:tcW w:w="631" w:type="dxa"/>
            <w:tcMar>
              <w:top w:w="0" w:type="dxa"/>
              <w:left w:w="30" w:type="dxa"/>
              <w:bottom w:w="0" w:type="dxa"/>
              <w:right w:w="30" w:type="dxa"/>
            </w:tcMar>
          </w:tcPr>
          <w:p w14:paraId="78FEE427" w14:textId="77777777" w:rsidR="00C0232D" w:rsidRDefault="00C0232D" w:rsidP="003D76FC">
            <w:pPr>
              <w:pStyle w:val="Compact"/>
              <w:keepNext/>
              <w:widowControl w:val="0"/>
              <w:spacing w:line="180" w:lineRule="exact"/>
              <w:ind w:firstLine="0"/>
              <w:jc w:val="right"/>
            </w:pPr>
            <w:r>
              <w:rPr>
                <w:sz w:val="16"/>
              </w:rPr>
              <w:t>7,015</w:t>
            </w:r>
          </w:p>
        </w:tc>
        <w:tc>
          <w:tcPr>
            <w:tcW w:w="631" w:type="dxa"/>
            <w:tcMar>
              <w:top w:w="0" w:type="dxa"/>
              <w:left w:w="30" w:type="dxa"/>
              <w:bottom w:w="0" w:type="dxa"/>
              <w:right w:w="30" w:type="dxa"/>
            </w:tcMar>
          </w:tcPr>
          <w:p w14:paraId="658397B0" w14:textId="77777777" w:rsidR="00C0232D" w:rsidRDefault="00C0232D" w:rsidP="003D76FC">
            <w:pPr>
              <w:pStyle w:val="Compact"/>
              <w:keepNext/>
              <w:widowControl w:val="0"/>
              <w:spacing w:line="180" w:lineRule="exact"/>
              <w:ind w:firstLine="0"/>
              <w:jc w:val="right"/>
            </w:pPr>
            <w:r>
              <w:rPr>
                <w:sz w:val="16"/>
              </w:rPr>
              <w:t>7,358</w:t>
            </w:r>
          </w:p>
        </w:tc>
        <w:tc>
          <w:tcPr>
            <w:tcW w:w="631" w:type="dxa"/>
            <w:tcMar>
              <w:top w:w="0" w:type="dxa"/>
              <w:left w:w="30" w:type="dxa"/>
              <w:bottom w:w="0" w:type="dxa"/>
              <w:right w:w="30" w:type="dxa"/>
            </w:tcMar>
          </w:tcPr>
          <w:p w14:paraId="045F2DF5" w14:textId="77777777" w:rsidR="00C0232D" w:rsidRDefault="00C0232D" w:rsidP="003D76FC">
            <w:pPr>
              <w:pStyle w:val="Compact"/>
              <w:keepNext/>
              <w:widowControl w:val="0"/>
              <w:spacing w:line="180" w:lineRule="exact"/>
              <w:ind w:firstLine="0"/>
              <w:jc w:val="right"/>
            </w:pPr>
            <w:r>
              <w:rPr>
                <w:sz w:val="16"/>
              </w:rPr>
              <w:t>6,017</w:t>
            </w:r>
          </w:p>
        </w:tc>
        <w:tc>
          <w:tcPr>
            <w:tcW w:w="631" w:type="dxa"/>
            <w:tcMar>
              <w:top w:w="0" w:type="dxa"/>
              <w:left w:w="30" w:type="dxa"/>
              <w:bottom w:w="0" w:type="dxa"/>
              <w:right w:w="30" w:type="dxa"/>
            </w:tcMar>
          </w:tcPr>
          <w:p w14:paraId="5272BC83" w14:textId="77777777" w:rsidR="00C0232D" w:rsidRDefault="00C0232D" w:rsidP="003D76FC">
            <w:pPr>
              <w:pStyle w:val="Compact"/>
              <w:keepNext/>
              <w:widowControl w:val="0"/>
              <w:spacing w:line="180" w:lineRule="exact"/>
              <w:ind w:firstLine="0"/>
              <w:jc w:val="right"/>
            </w:pPr>
            <w:r>
              <w:rPr>
                <w:sz w:val="16"/>
              </w:rPr>
              <w:t>5,869</w:t>
            </w:r>
          </w:p>
        </w:tc>
        <w:tc>
          <w:tcPr>
            <w:tcW w:w="631" w:type="dxa"/>
            <w:tcMar>
              <w:top w:w="0" w:type="dxa"/>
              <w:left w:w="30" w:type="dxa"/>
              <w:bottom w:w="0" w:type="dxa"/>
              <w:right w:w="30" w:type="dxa"/>
            </w:tcMar>
          </w:tcPr>
          <w:p w14:paraId="16B6C363" w14:textId="77777777" w:rsidR="00C0232D" w:rsidRDefault="00C0232D" w:rsidP="003D76FC">
            <w:pPr>
              <w:pStyle w:val="Compact"/>
              <w:keepNext/>
              <w:widowControl w:val="0"/>
              <w:spacing w:line="180" w:lineRule="exact"/>
              <w:ind w:firstLine="0"/>
              <w:jc w:val="right"/>
            </w:pPr>
            <w:r>
              <w:rPr>
                <w:sz w:val="16"/>
              </w:rPr>
              <w:t>246</w:t>
            </w:r>
          </w:p>
        </w:tc>
        <w:tc>
          <w:tcPr>
            <w:tcW w:w="631" w:type="dxa"/>
            <w:tcMar>
              <w:top w:w="0" w:type="dxa"/>
              <w:left w:w="30" w:type="dxa"/>
              <w:bottom w:w="0" w:type="dxa"/>
              <w:right w:w="30" w:type="dxa"/>
            </w:tcMar>
          </w:tcPr>
          <w:p w14:paraId="7C725F9D" w14:textId="77777777" w:rsidR="00C0232D" w:rsidRDefault="00C0232D" w:rsidP="003D76FC">
            <w:pPr>
              <w:pStyle w:val="Compact"/>
              <w:keepNext/>
              <w:widowControl w:val="0"/>
              <w:spacing w:line="180" w:lineRule="exact"/>
              <w:ind w:firstLine="0"/>
              <w:jc w:val="right"/>
            </w:pPr>
            <w:r>
              <w:rPr>
                <w:sz w:val="16"/>
              </w:rPr>
              <w:t>773</w:t>
            </w:r>
          </w:p>
        </w:tc>
      </w:tr>
      <w:tr w:rsidR="00C0232D" w14:paraId="6C582EE9" w14:textId="77777777" w:rsidTr="003D76FC">
        <w:trPr>
          <w:cantSplit/>
          <w:jc w:val="center"/>
        </w:trPr>
        <w:tc>
          <w:tcPr>
            <w:tcW w:w="603" w:type="dxa"/>
            <w:tcMar>
              <w:top w:w="0" w:type="dxa"/>
              <w:left w:w="30" w:type="dxa"/>
              <w:bottom w:w="0" w:type="dxa"/>
              <w:right w:w="30" w:type="dxa"/>
            </w:tcMar>
          </w:tcPr>
          <w:p w14:paraId="691E25DF" w14:textId="77777777" w:rsidR="00C0232D" w:rsidRDefault="00C0232D" w:rsidP="003D76FC">
            <w:pPr>
              <w:pStyle w:val="Compact"/>
              <w:keepNext/>
              <w:widowControl w:val="0"/>
              <w:spacing w:line="180" w:lineRule="exact"/>
              <w:ind w:firstLine="0"/>
            </w:pPr>
            <w:r>
              <w:rPr>
                <w:sz w:val="16"/>
              </w:rPr>
              <w:t>2025</w:t>
            </w:r>
          </w:p>
        </w:tc>
        <w:tc>
          <w:tcPr>
            <w:tcW w:w="631" w:type="dxa"/>
            <w:tcMar>
              <w:top w:w="0" w:type="dxa"/>
              <w:left w:w="30" w:type="dxa"/>
              <w:bottom w:w="0" w:type="dxa"/>
              <w:right w:w="30" w:type="dxa"/>
            </w:tcMar>
          </w:tcPr>
          <w:p w14:paraId="449FD373" w14:textId="77777777" w:rsidR="00C0232D" w:rsidRDefault="00C0232D" w:rsidP="003D76FC">
            <w:pPr>
              <w:pStyle w:val="Compact"/>
              <w:keepNext/>
              <w:widowControl w:val="0"/>
              <w:spacing w:line="180" w:lineRule="exact"/>
              <w:ind w:firstLine="0"/>
              <w:jc w:val="right"/>
            </w:pPr>
            <w:r>
              <w:rPr>
                <w:sz w:val="16"/>
              </w:rPr>
              <w:t>8,121</w:t>
            </w:r>
          </w:p>
        </w:tc>
        <w:tc>
          <w:tcPr>
            <w:tcW w:w="631" w:type="dxa"/>
            <w:tcMar>
              <w:top w:w="0" w:type="dxa"/>
              <w:left w:w="30" w:type="dxa"/>
              <w:bottom w:w="0" w:type="dxa"/>
              <w:right w:w="30" w:type="dxa"/>
            </w:tcMar>
          </w:tcPr>
          <w:p w14:paraId="427FAAC9" w14:textId="77777777" w:rsidR="00C0232D" w:rsidRDefault="00C0232D" w:rsidP="003D76FC">
            <w:pPr>
              <w:pStyle w:val="Compact"/>
              <w:keepNext/>
              <w:widowControl w:val="0"/>
              <w:spacing w:line="180" w:lineRule="exact"/>
              <w:ind w:firstLine="0"/>
              <w:jc w:val="right"/>
            </w:pPr>
            <w:r>
              <w:rPr>
                <w:sz w:val="16"/>
              </w:rPr>
              <w:t>7,665</w:t>
            </w:r>
          </w:p>
        </w:tc>
        <w:tc>
          <w:tcPr>
            <w:tcW w:w="631" w:type="dxa"/>
            <w:tcMar>
              <w:top w:w="0" w:type="dxa"/>
              <w:left w:w="30" w:type="dxa"/>
              <w:bottom w:w="0" w:type="dxa"/>
              <w:right w:w="30" w:type="dxa"/>
            </w:tcMar>
          </w:tcPr>
          <w:p w14:paraId="36C7A9DA" w14:textId="77777777" w:rsidR="00C0232D" w:rsidRDefault="00C0232D" w:rsidP="003D76FC">
            <w:pPr>
              <w:pStyle w:val="Compact"/>
              <w:keepNext/>
              <w:widowControl w:val="0"/>
              <w:spacing w:line="180" w:lineRule="exact"/>
              <w:ind w:firstLine="0"/>
              <w:jc w:val="right"/>
            </w:pPr>
            <w:r>
              <w:rPr>
                <w:sz w:val="16"/>
              </w:rPr>
              <w:t>7,061</w:t>
            </w:r>
          </w:p>
        </w:tc>
        <w:tc>
          <w:tcPr>
            <w:tcW w:w="631" w:type="dxa"/>
            <w:tcMar>
              <w:top w:w="0" w:type="dxa"/>
              <w:left w:w="30" w:type="dxa"/>
              <w:bottom w:w="0" w:type="dxa"/>
              <w:right w:w="30" w:type="dxa"/>
            </w:tcMar>
          </w:tcPr>
          <w:p w14:paraId="24CBD8F4" w14:textId="77777777" w:rsidR="00C0232D" w:rsidRDefault="00C0232D" w:rsidP="003D76FC">
            <w:pPr>
              <w:pStyle w:val="Compact"/>
              <w:keepNext/>
              <w:widowControl w:val="0"/>
              <w:spacing w:line="180" w:lineRule="exact"/>
              <w:ind w:firstLine="0"/>
              <w:jc w:val="right"/>
            </w:pPr>
            <w:r>
              <w:rPr>
                <w:sz w:val="16"/>
              </w:rPr>
              <w:t>7,071</w:t>
            </w:r>
          </w:p>
        </w:tc>
        <w:tc>
          <w:tcPr>
            <w:tcW w:w="631" w:type="dxa"/>
            <w:tcMar>
              <w:top w:w="0" w:type="dxa"/>
              <w:left w:w="30" w:type="dxa"/>
              <w:bottom w:w="0" w:type="dxa"/>
              <w:right w:w="30" w:type="dxa"/>
            </w:tcMar>
          </w:tcPr>
          <w:p w14:paraId="3B4ECA6E" w14:textId="77777777" w:rsidR="00C0232D" w:rsidRDefault="00C0232D" w:rsidP="003D76FC">
            <w:pPr>
              <w:pStyle w:val="Compact"/>
              <w:keepNext/>
              <w:widowControl w:val="0"/>
              <w:spacing w:line="180" w:lineRule="exact"/>
              <w:ind w:firstLine="0"/>
              <w:jc w:val="right"/>
            </w:pPr>
            <w:r>
              <w:rPr>
                <w:sz w:val="16"/>
              </w:rPr>
              <w:t>2,086</w:t>
            </w:r>
          </w:p>
        </w:tc>
        <w:tc>
          <w:tcPr>
            <w:tcW w:w="631" w:type="dxa"/>
            <w:tcMar>
              <w:top w:w="0" w:type="dxa"/>
              <w:left w:w="30" w:type="dxa"/>
              <w:bottom w:w="0" w:type="dxa"/>
              <w:right w:w="30" w:type="dxa"/>
            </w:tcMar>
          </w:tcPr>
          <w:p w14:paraId="58B8A3DE" w14:textId="77777777" w:rsidR="00C0232D" w:rsidRDefault="00C0232D" w:rsidP="003D76FC">
            <w:pPr>
              <w:pStyle w:val="Compact"/>
              <w:keepNext/>
              <w:widowControl w:val="0"/>
              <w:spacing w:line="180" w:lineRule="exact"/>
              <w:ind w:firstLine="0"/>
              <w:jc w:val="right"/>
            </w:pPr>
            <w:r>
              <w:rPr>
                <w:sz w:val="16"/>
              </w:rPr>
              <w:t>0</w:t>
            </w:r>
          </w:p>
        </w:tc>
        <w:tc>
          <w:tcPr>
            <w:tcW w:w="631" w:type="dxa"/>
            <w:tcMar>
              <w:top w:w="0" w:type="dxa"/>
              <w:left w:w="30" w:type="dxa"/>
              <w:bottom w:w="0" w:type="dxa"/>
              <w:right w:w="30" w:type="dxa"/>
            </w:tcMar>
          </w:tcPr>
          <w:p w14:paraId="3E73678C" w14:textId="77777777" w:rsidR="00C0232D" w:rsidRDefault="00C0232D" w:rsidP="003D76FC">
            <w:pPr>
              <w:pStyle w:val="Compact"/>
              <w:keepNext/>
              <w:widowControl w:val="0"/>
              <w:spacing w:line="180" w:lineRule="exact"/>
              <w:ind w:firstLine="0"/>
              <w:jc w:val="right"/>
            </w:pPr>
            <w:r>
              <w:rPr>
                <w:sz w:val="16"/>
              </w:rPr>
              <w:t>7,315</w:t>
            </w:r>
          </w:p>
        </w:tc>
      </w:tr>
      <w:tr w:rsidR="00C0232D" w14:paraId="0EC52670" w14:textId="77777777" w:rsidTr="003D76FC">
        <w:trPr>
          <w:cantSplit/>
          <w:jc w:val="center"/>
        </w:trPr>
        <w:tc>
          <w:tcPr>
            <w:tcW w:w="603" w:type="dxa"/>
            <w:tcMar>
              <w:top w:w="0" w:type="dxa"/>
              <w:left w:w="30" w:type="dxa"/>
              <w:bottom w:w="0" w:type="dxa"/>
              <w:right w:w="30" w:type="dxa"/>
            </w:tcMar>
          </w:tcPr>
          <w:p w14:paraId="0E0CA4AC" w14:textId="77777777" w:rsidR="00C0232D" w:rsidRDefault="00C0232D" w:rsidP="003D76FC">
            <w:pPr>
              <w:pStyle w:val="Compact"/>
              <w:keepNext/>
              <w:widowControl w:val="0"/>
              <w:spacing w:line="180" w:lineRule="exact"/>
              <w:ind w:firstLine="0"/>
            </w:pPr>
            <w:r>
              <w:rPr>
                <w:sz w:val="16"/>
              </w:rPr>
              <w:t>2026</w:t>
            </w:r>
          </w:p>
        </w:tc>
        <w:tc>
          <w:tcPr>
            <w:tcW w:w="631" w:type="dxa"/>
            <w:tcMar>
              <w:top w:w="0" w:type="dxa"/>
              <w:left w:w="30" w:type="dxa"/>
              <w:bottom w:w="0" w:type="dxa"/>
              <w:right w:w="30" w:type="dxa"/>
            </w:tcMar>
          </w:tcPr>
          <w:p w14:paraId="16161010" w14:textId="77777777" w:rsidR="00C0232D" w:rsidRDefault="00C0232D" w:rsidP="003D76FC">
            <w:pPr>
              <w:pStyle w:val="Compact"/>
              <w:keepNext/>
              <w:widowControl w:val="0"/>
              <w:spacing w:line="180" w:lineRule="exact"/>
              <w:ind w:firstLine="0"/>
              <w:jc w:val="right"/>
            </w:pPr>
            <w:r>
              <w:rPr>
                <w:sz w:val="16"/>
              </w:rPr>
              <w:t>6,161</w:t>
            </w:r>
          </w:p>
        </w:tc>
        <w:tc>
          <w:tcPr>
            <w:tcW w:w="631" w:type="dxa"/>
            <w:tcMar>
              <w:top w:w="0" w:type="dxa"/>
              <w:left w:w="30" w:type="dxa"/>
              <w:bottom w:w="0" w:type="dxa"/>
              <w:right w:w="30" w:type="dxa"/>
            </w:tcMar>
          </w:tcPr>
          <w:p w14:paraId="6772E46A" w14:textId="77777777" w:rsidR="00C0232D" w:rsidRDefault="00C0232D" w:rsidP="003D76FC">
            <w:pPr>
              <w:pStyle w:val="Compact"/>
              <w:keepNext/>
              <w:widowControl w:val="0"/>
              <w:spacing w:line="180" w:lineRule="exact"/>
              <w:ind w:firstLine="0"/>
              <w:jc w:val="right"/>
            </w:pPr>
            <w:r>
              <w:rPr>
                <w:sz w:val="16"/>
              </w:rPr>
              <w:t>6,360</w:t>
            </w:r>
          </w:p>
        </w:tc>
        <w:tc>
          <w:tcPr>
            <w:tcW w:w="631" w:type="dxa"/>
            <w:tcMar>
              <w:top w:w="0" w:type="dxa"/>
              <w:left w:w="30" w:type="dxa"/>
              <w:bottom w:w="0" w:type="dxa"/>
              <w:right w:w="30" w:type="dxa"/>
            </w:tcMar>
          </w:tcPr>
          <w:p w14:paraId="3DB1B5F6" w14:textId="77777777" w:rsidR="00C0232D" w:rsidRDefault="00C0232D" w:rsidP="003D76FC">
            <w:pPr>
              <w:pStyle w:val="Compact"/>
              <w:keepNext/>
              <w:widowControl w:val="0"/>
              <w:spacing w:line="180" w:lineRule="exact"/>
              <w:ind w:firstLine="0"/>
              <w:jc w:val="right"/>
            </w:pPr>
            <w:r>
              <w:rPr>
                <w:sz w:val="16"/>
              </w:rPr>
              <w:t>8,831</w:t>
            </w:r>
          </w:p>
        </w:tc>
        <w:tc>
          <w:tcPr>
            <w:tcW w:w="631" w:type="dxa"/>
            <w:tcMar>
              <w:top w:w="0" w:type="dxa"/>
              <w:left w:w="30" w:type="dxa"/>
              <w:bottom w:w="0" w:type="dxa"/>
              <w:right w:w="30" w:type="dxa"/>
            </w:tcMar>
          </w:tcPr>
          <w:p w14:paraId="659E7715" w14:textId="77777777" w:rsidR="00C0232D" w:rsidRDefault="00C0232D" w:rsidP="003D76FC">
            <w:pPr>
              <w:pStyle w:val="Compact"/>
              <w:keepNext/>
              <w:widowControl w:val="0"/>
              <w:spacing w:line="180" w:lineRule="exact"/>
              <w:ind w:firstLine="0"/>
              <w:jc w:val="right"/>
            </w:pPr>
            <w:r>
              <w:rPr>
                <w:sz w:val="16"/>
              </w:rPr>
              <w:t>5,421</w:t>
            </w:r>
          </w:p>
        </w:tc>
        <w:tc>
          <w:tcPr>
            <w:tcW w:w="631" w:type="dxa"/>
            <w:tcMar>
              <w:top w:w="0" w:type="dxa"/>
              <w:left w:w="30" w:type="dxa"/>
              <w:bottom w:w="0" w:type="dxa"/>
              <w:right w:w="30" w:type="dxa"/>
            </w:tcMar>
          </w:tcPr>
          <w:p w14:paraId="0B4B3CDF" w14:textId="77777777" w:rsidR="00C0232D" w:rsidRDefault="00C0232D" w:rsidP="003D76FC">
            <w:pPr>
              <w:pStyle w:val="Compact"/>
              <w:keepNext/>
              <w:widowControl w:val="0"/>
              <w:spacing w:line="180" w:lineRule="exact"/>
              <w:ind w:firstLine="0"/>
              <w:jc w:val="right"/>
            </w:pPr>
            <w:r>
              <w:rPr>
                <w:sz w:val="16"/>
              </w:rPr>
              <w:t>258</w:t>
            </w:r>
          </w:p>
        </w:tc>
        <w:tc>
          <w:tcPr>
            <w:tcW w:w="631" w:type="dxa"/>
            <w:tcMar>
              <w:top w:w="0" w:type="dxa"/>
              <w:left w:w="30" w:type="dxa"/>
              <w:bottom w:w="0" w:type="dxa"/>
              <w:right w:w="30" w:type="dxa"/>
            </w:tcMar>
          </w:tcPr>
          <w:p w14:paraId="606ADB20" w14:textId="77777777" w:rsidR="00C0232D" w:rsidRDefault="00C0232D" w:rsidP="003D76FC">
            <w:pPr>
              <w:pStyle w:val="Compact"/>
              <w:keepNext/>
              <w:widowControl w:val="0"/>
              <w:spacing w:line="180" w:lineRule="exact"/>
              <w:ind w:firstLine="0"/>
              <w:jc w:val="right"/>
            </w:pPr>
            <w:r>
              <w:rPr>
                <w:sz w:val="16"/>
              </w:rPr>
              <w:t>10</w:t>
            </w:r>
          </w:p>
        </w:tc>
        <w:tc>
          <w:tcPr>
            <w:tcW w:w="631" w:type="dxa"/>
            <w:tcMar>
              <w:top w:w="0" w:type="dxa"/>
              <w:left w:w="30" w:type="dxa"/>
              <w:bottom w:w="0" w:type="dxa"/>
              <w:right w:w="30" w:type="dxa"/>
            </w:tcMar>
          </w:tcPr>
          <w:p w14:paraId="7E654997" w14:textId="77777777" w:rsidR="00C0232D" w:rsidRDefault="00C0232D" w:rsidP="003D76FC">
            <w:pPr>
              <w:pStyle w:val="Compact"/>
              <w:keepNext/>
              <w:widowControl w:val="0"/>
              <w:spacing w:line="180" w:lineRule="exact"/>
              <w:ind w:firstLine="0"/>
              <w:jc w:val="right"/>
            </w:pPr>
            <w:r>
              <w:rPr>
                <w:sz w:val="16"/>
              </w:rPr>
              <w:t>7,930</w:t>
            </w:r>
          </w:p>
        </w:tc>
      </w:tr>
      <w:tr w:rsidR="00C0232D" w14:paraId="2B2DB040" w14:textId="77777777" w:rsidTr="003D76FC">
        <w:trPr>
          <w:cantSplit/>
          <w:jc w:val="center"/>
        </w:trPr>
        <w:tc>
          <w:tcPr>
            <w:tcW w:w="603" w:type="dxa"/>
            <w:tcMar>
              <w:top w:w="0" w:type="dxa"/>
              <w:left w:w="30" w:type="dxa"/>
              <w:bottom w:w="0" w:type="dxa"/>
              <w:right w:w="30" w:type="dxa"/>
            </w:tcMar>
          </w:tcPr>
          <w:p w14:paraId="3C603E7A" w14:textId="77777777" w:rsidR="00C0232D" w:rsidRDefault="00C0232D" w:rsidP="003D76FC">
            <w:pPr>
              <w:pStyle w:val="Compact"/>
              <w:keepNext/>
              <w:widowControl w:val="0"/>
              <w:spacing w:line="180" w:lineRule="exact"/>
              <w:ind w:firstLine="0"/>
            </w:pPr>
            <w:r>
              <w:rPr>
                <w:sz w:val="16"/>
              </w:rPr>
              <w:t>2027</w:t>
            </w:r>
          </w:p>
        </w:tc>
        <w:tc>
          <w:tcPr>
            <w:tcW w:w="631" w:type="dxa"/>
            <w:tcMar>
              <w:top w:w="0" w:type="dxa"/>
              <w:left w:w="30" w:type="dxa"/>
              <w:bottom w:w="0" w:type="dxa"/>
              <w:right w:w="30" w:type="dxa"/>
            </w:tcMar>
          </w:tcPr>
          <w:p w14:paraId="5349931B" w14:textId="77777777" w:rsidR="00C0232D" w:rsidRDefault="00C0232D" w:rsidP="003D76FC">
            <w:pPr>
              <w:pStyle w:val="Compact"/>
              <w:keepNext/>
              <w:widowControl w:val="0"/>
              <w:spacing w:line="180" w:lineRule="exact"/>
              <w:ind w:firstLine="0"/>
              <w:jc w:val="right"/>
            </w:pPr>
            <w:r>
              <w:rPr>
                <w:sz w:val="16"/>
              </w:rPr>
              <w:t>8,052</w:t>
            </w:r>
          </w:p>
        </w:tc>
        <w:tc>
          <w:tcPr>
            <w:tcW w:w="631" w:type="dxa"/>
            <w:tcMar>
              <w:top w:w="0" w:type="dxa"/>
              <w:left w:w="30" w:type="dxa"/>
              <w:bottom w:w="0" w:type="dxa"/>
              <w:right w:w="30" w:type="dxa"/>
            </w:tcMar>
          </w:tcPr>
          <w:p w14:paraId="489D42E8" w14:textId="77777777" w:rsidR="00C0232D" w:rsidRDefault="00C0232D" w:rsidP="003D76FC">
            <w:pPr>
              <w:pStyle w:val="Compact"/>
              <w:keepNext/>
              <w:widowControl w:val="0"/>
              <w:spacing w:line="180" w:lineRule="exact"/>
              <w:ind w:firstLine="0"/>
              <w:jc w:val="right"/>
            </w:pPr>
            <w:r>
              <w:rPr>
                <w:sz w:val="16"/>
              </w:rPr>
              <w:t>7,005</w:t>
            </w:r>
          </w:p>
        </w:tc>
        <w:tc>
          <w:tcPr>
            <w:tcW w:w="631" w:type="dxa"/>
            <w:tcMar>
              <w:top w:w="0" w:type="dxa"/>
              <w:left w:w="30" w:type="dxa"/>
              <w:bottom w:w="0" w:type="dxa"/>
              <w:right w:w="30" w:type="dxa"/>
            </w:tcMar>
          </w:tcPr>
          <w:p w14:paraId="541C9ECA" w14:textId="77777777" w:rsidR="00C0232D" w:rsidRDefault="00C0232D" w:rsidP="003D76FC">
            <w:pPr>
              <w:pStyle w:val="Compact"/>
              <w:keepNext/>
              <w:widowControl w:val="0"/>
              <w:spacing w:line="180" w:lineRule="exact"/>
              <w:ind w:firstLine="0"/>
              <w:jc w:val="right"/>
            </w:pPr>
            <w:r>
              <w:rPr>
                <w:sz w:val="16"/>
              </w:rPr>
              <w:t>6,569</w:t>
            </w:r>
          </w:p>
        </w:tc>
        <w:tc>
          <w:tcPr>
            <w:tcW w:w="631" w:type="dxa"/>
            <w:tcMar>
              <w:top w:w="0" w:type="dxa"/>
              <w:left w:w="30" w:type="dxa"/>
              <w:bottom w:w="0" w:type="dxa"/>
              <w:right w:w="30" w:type="dxa"/>
            </w:tcMar>
          </w:tcPr>
          <w:p w14:paraId="6904836C" w14:textId="77777777" w:rsidR="00C0232D" w:rsidRDefault="00C0232D" w:rsidP="003D76FC">
            <w:pPr>
              <w:pStyle w:val="Compact"/>
              <w:keepNext/>
              <w:widowControl w:val="0"/>
              <w:spacing w:line="180" w:lineRule="exact"/>
              <w:ind w:firstLine="0"/>
              <w:jc w:val="right"/>
            </w:pPr>
            <w:r>
              <w:rPr>
                <w:sz w:val="16"/>
              </w:rPr>
              <w:t>6,656</w:t>
            </w:r>
          </w:p>
        </w:tc>
        <w:tc>
          <w:tcPr>
            <w:tcW w:w="631" w:type="dxa"/>
            <w:tcMar>
              <w:top w:w="0" w:type="dxa"/>
              <w:left w:w="30" w:type="dxa"/>
              <w:bottom w:w="0" w:type="dxa"/>
              <w:right w:w="30" w:type="dxa"/>
            </w:tcMar>
          </w:tcPr>
          <w:p w14:paraId="6D32B07B" w14:textId="77777777" w:rsidR="00C0232D" w:rsidRDefault="00C0232D" w:rsidP="003D76FC">
            <w:pPr>
              <w:pStyle w:val="Compact"/>
              <w:keepNext/>
              <w:widowControl w:val="0"/>
              <w:spacing w:line="180" w:lineRule="exact"/>
              <w:ind w:firstLine="0"/>
              <w:jc w:val="right"/>
            </w:pPr>
            <w:r>
              <w:rPr>
                <w:sz w:val="16"/>
              </w:rPr>
              <w:t>83</w:t>
            </w:r>
          </w:p>
        </w:tc>
        <w:tc>
          <w:tcPr>
            <w:tcW w:w="631" w:type="dxa"/>
            <w:tcMar>
              <w:top w:w="0" w:type="dxa"/>
              <w:left w:w="30" w:type="dxa"/>
              <w:bottom w:w="0" w:type="dxa"/>
              <w:right w:w="30" w:type="dxa"/>
            </w:tcMar>
          </w:tcPr>
          <w:p w14:paraId="4CA94E40" w14:textId="77777777" w:rsidR="00C0232D" w:rsidRDefault="00C0232D" w:rsidP="003D76FC">
            <w:pPr>
              <w:pStyle w:val="Compact"/>
              <w:keepNext/>
              <w:widowControl w:val="0"/>
              <w:spacing w:line="180" w:lineRule="exact"/>
              <w:ind w:firstLine="0"/>
              <w:jc w:val="right"/>
            </w:pPr>
            <w:r>
              <w:rPr>
                <w:sz w:val="16"/>
              </w:rPr>
              <w:t>21</w:t>
            </w:r>
          </w:p>
        </w:tc>
        <w:tc>
          <w:tcPr>
            <w:tcW w:w="631" w:type="dxa"/>
            <w:tcMar>
              <w:top w:w="0" w:type="dxa"/>
              <w:left w:w="30" w:type="dxa"/>
              <w:bottom w:w="0" w:type="dxa"/>
              <w:right w:w="30" w:type="dxa"/>
            </w:tcMar>
          </w:tcPr>
          <w:p w14:paraId="162BD8ED" w14:textId="77777777" w:rsidR="00C0232D" w:rsidRDefault="00C0232D" w:rsidP="003D76FC">
            <w:pPr>
              <w:pStyle w:val="Compact"/>
              <w:keepNext/>
              <w:widowControl w:val="0"/>
              <w:spacing w:line="180" w:lineRule="exact"/>
              <w:ind w:firstLine="0"/>
              <w:jc w:val="right"/>
            </w:pPr>
            <w:r>
              <w:rPr>
                <w:sz w:val="16"/>
              </w:rPr>
              <w:t>7,985</w:t>
            </w:r>
          </w:p>
        </w:tc>
      </w:tr>
      <w:tr w:rsidR="00C0232D" w14:paraId="5968843D" w14:textId="77777777" w:rsidTr="003D76FC">
        <w:trPr>
          <w:cantSplit/>
          <w:jc w:val="center"/>
        </w:trPr>
        <w:tc>
          <w:tcPr>
            <w:tcW w:w="603" w:type="dxa"/>
            <w:tcMar>
              <w:top w:w="0" w:type="dxa"/>
              <w:left w:w="30" w:type="dxa"/>
              <w:bottom w:w="0" w:type="dxa"/>
              <w:right w:w="30" w:type="dxa"/>
            </w:tcMar>
          </w:tcPr>
          <w:p w14:paraId="12CF4AEA" w14:textId="77777777" w:rsidR="00C0232D" w:rsidRDefault="00C0232D" w:rsidP="003D76FC">
            <w:pPr>
              <w:pStyle w:val="Compact"/>
              <w:keepNext/>
              <w:widowControl w:val="0"/>
              <w:spacing w:line="180" w:lineRule="exact"/>
              <w:ind w:firstLine="0"/>
            </w:pPr>
            <w:r>
              <w:rPr>
                <w:sz w:val="16"/>
              </w:rPr>
              <w:t>2028</w:t>
            </w:r>
          </w:p>
        </w:tc>
        <w:tc>
          <w:tcPr>
            <w:tcW w:w="631" w:type="dxa"/>
            <w:tcMar>
              <w:top w:w="0" w:type="dxa"/>
              <w:left w:w="30" w:type="dxa"/>
              <w:bottom w:w="0" w:type="dxa"/>
              <w:right w:w="30" w:type="dxa"/>
            </w:tcMar>
          </w:tcPr>
          <w:p w14:paraId="3579A74F" w14:textId="77777777" w:rsidR="00C0232D" w:rsidRDefault="00C0232D" w:rsidP="003D76FC">
            <w:pPr>
              <w:pStyle w:val="Compact"/>
              <w:keepNext/>
              <w:widowControl w:val="0"/>
              <w:spacing w:line="180" w:lineRule="exact"/>
              <w:ind w:firstLine="0"/>
              <w:jc w:val="right"/>
            </w:pPr>
            <w:r>
              <w:rPr>
                <w:sz w:val="16"/>
              </w:rPr>
              <w:t>7,816</w:t>
            </w:r>
          </w:p>
        </w:tc>
        <w:tc>
          <w:tcPr>
            <w:tcW w:w="631" w:type="dxa"/>
            <w:tcMar>
              <w:top w:w="0" w:type="dxa"/>
              <w:left w:w="30" w:type="dxa"/>
              <w:bottom w:w="0" w:type="dxa"/>
              <w:right w:w="30" w:type="dxa"/>
            </w:tcMar>
          </w:tcPr>
          <w:p w14:paraId="1714534D" w14:textId="77777777" w:rsidR="00C0232D" w:rsidRDefault="00C0232D" w:rsidP="003D76FC">
            <w:pPr>
              <w:pStyle w:val="Compact"/>
              <w:keepNext/>
              <w:widowControl w:val="0"/>
              <w:spacing w:line="180" w:lineRule="exact"/>
              <w:ind w:firstLine="0"/>
              <w:jc w:val="right"/>
            </w:pPr>
            <w:r>
              <w:rPr>
                <w:sz w:val="16"/>
              </w:rPr>
              <w:t>7,437</w:t>
            </w:r>
          </w:p>
        </w:tc>
        <w:tc>
          <w:tcPr>
            <w:tcW w:w="631" w:type="dxa"/>
            <w:tcMar>
              <w:top w:w="0" w:type="dxa"/>
              <w:left w:w="30" w:type="dxa"/>
              <w:bottom w:w="0" w:type="dxa"/>
              <w:right w:w="30" w:type="dxa"/>
            </w:tcMar>
          </w:tcPr>
          <w:p w14:paraId="01CC5D09" w14:textId="77777777" w:rsidR="00C0232D" w:rsidRDefault="00C0232D" w:rsidP="003D76FC">
            <w:pPr>
              <w:pStyle w:val="Compact"/>
              <w:keepNext/>
              <w:widowControl w:val="0"/>
              <w:spacing w:line="180" w:lineRule="exact"/>
              <w:ind w:firstLine="0"/>
              <w:jc w:val="right"/>
            </w:pPr>
            <w:r>
              <w:rPr>
                <w:sz w:val="16"/>
              </w:rPr>
              <w:t>6,093</w:t>
            </w:r>
          </w:p>
        </w:tc>
        <w:tc>
          <w:tcPr>
            <w:tcW w:w="631" w:type="dxa"/>
            <w:tcMar>
              <w:top w:w="0" w:type="dxa"/>
              <w:left w:w="30" w:type="dxa"/>
              <w:bottom w:w="0" w:type="dxa"/>
              <w:right w:w="30" w:type="dxa"/>
            </w:tcMar>
          </w:tcPr>
          <w:p w14:paraId="1819CE41" w14:textId="77777777" w:rsidR="00C0232D" w:rsidRDefault="00C0232D" w:rsidP="003D76FC">
            <w:pPr>
              <w:pStyle w:val="Compact"/>
              <w:keepNext/>
              <w:widowControl w:val="0"/>
              <w:spacing w:line="180" w:lineRule="exact"/>
              <w:ind w:firstLine="0"/>
              <w:jc w:val="right"/>
            </w:pPr>
            <w:r>
              <w:rPr>
                <w:sz w:val="16"/>
              </w:rPr>
              <w:t>5,975</w:t>
            </w:r>
          </w:p>
        </w:tc>
        <w:tc>
          <w:tcPr>
            <w:tcW w:w="631" w:type="dxa"/>
            <w:tcMar>
              <w:top w:w="0" w:type="dxa"/>
              <w:left w:w="30" w:type="dxa"/>
              <w:bottom w:w="0" w:type="dxa"/>
              <w:right w:w="30" w:type="dxa"/>
            </w:tcMar>
          </w:tcPr>
          <w:p w14:paraId="310A5EFF" w14:textId="77777777" w:rsidR="00C0232D" w:rsidRDefault="00C0232D" w:rsidP="003D76FC">
            <w:pPr>
              <w:pStyle w:val="Compact"/>
              <w:keepNext/>
              <w:widowControl w:val="0"/>
              <w:spacing w:line="180" w:lineRule="exact"/>
              <w:ind w:firstLine="0"/>
              <w:jc w:val="right"/>
            </w:pPr>
            <w:r>
              <w:rPr>
                <w:sz w:val="16"/>
              </w:rPr>
              <w:t>4,760</w:t>
            </w:r>
          </w:p>
        </w:tc>
        <w:tc>
          <w:tcPr>
            <w:tcW w:w="631" w:type="dxa"/>
            <w:tcMar>
              <w:top w:w="0" w:type="dxa"/>
              <w:left w:w="30" w:type="dxa"/>
              <w:bottom w:w="0" w:type="dxa"/>
              <w:right w:w="30" w:type="dxa"/>
            </w:tcMar>
          </w:tcPr>
          <w:p w14:paraId="75EB1CC6" w14:textId="77777777" w:rsidR="00C0232D" w:rsidRDefault="00C0232D" w:rsidP="003D76FC">
            <w:pPr>
              <w:pStyle w:val="Compact"/>
              <w:keepNext/>
              <w:widowControl w:val="0"/>
              <w:spacing w:line="180" w:lineRule="exact"/>
              <w:ind w:firstLine="0"/>
              <w:jc w:val="right"/>
            </w:pPr>
            <w:r>
              <w:rPr>
                <w:sz w:val="16"/>
              </w:rPr>
              <w:t>0</w:t>
            </w:r>
          </w:p>
        </w:tc>
        <w:tc>
          <w:tcPr>
            <w:tcW w:w="631" w:type="dxa"/>
            <w:tcMar>
              <w:top w:w="0" w:type="dxa"/>
              <w:left w:w="30" w:type="dxa"/>
              <w:bottom w:w="0" w:type="dxa"/>
              <w:right w:w="30" w:type="dxa"/>
            </w:tcMar>
          </w:tcPr>
          <w:p w14:paraId="57BBC45A" w14:textId="77777777" w:rsidR="00C0232D" w:rsidRDefault="00C0232D" w:rsidP="003D76FC">
            <w:pPr>
              <w:pStyle w:val="Compact"/>
              <w:keepNext/>
              <w:widowControl w:val="0"/>
              <w:spacing w:line="180" w:lineRule="exact"/>
              <w:ind w:firstLine="0"/>
              <w:jc w:val="right"/>
            </w:pPr>
            <w:r>
              <w:rPr>
                <w:sz w:val="16"/>
              </w:rPr>
              <w:t>1,550</w:t>
            </w:r>
          </w:p>
        </w:tc>
      </w:tr>
      <w:tr w:rsidR="00C0232D" w14:paraId="0687DA0C" w14:textId="77777777" w:rsidTr="003D76FC">
        <w:trPr>
          <w:cantSplit/>
          <w:jc w:val="center"/>
        </w:trPr>
        <w:tc>
          <w:tcPr>
            <w:tcW w:w="603" w:type="dxa"/>
            <w:tcMar>
              <w:top w:w="0" w:type="dxa"/>
              <w:left w:w="30" w:type="dxa"/>
              <w:bottom w:w="0" w:type="dxa"/>
              <w:right w:w="30" w:type="dxa"/>
            </w:tcMar>
          </w:tcPr>
          <w:p w14:paraId="19A6064F" w14:textId="77777777" w:rsidR="00C0232D" w:rsidRDefault="00C0232D" w:rsidP="003D76FC">
            <w:pPr>
              <w:pStyle w:val="Compact"/>
              <w:widowControl w:val="0"/>
              <w:spacing w:line="180" w:lineRule="exact"/>
              <w:ind w:firstLine="0"/>
            </w:pPr>
            <w:r>
              <w:rPr>
                <w:sz w:val="16"/>
              </w:rPr>
              <w:t>2029</w:t>
            </w:r>
          </w:p>
        </w:tc>
        <w:tc>
          <w:tcPr>
            <w:tcW w:w="631" w:type="dxa"/>
            <w:tcMar>
              <w:top w:w="0" w:type="dxa"/>
              <w:left w:w="30" w:type="dxa"/>
              <w:bottom w:w="0" w:type="dxa"/>
              <w:right w:w="30" w:type="dxa"/>
            </w:tcMar>
          </w:tcPr>
          <w:p w14:paraId="114CB8A1" w14:textId="77777777" w:rsidR="00C0232D" w:rsidRDefault="00C0232D" w:rsidP="003D76FC">
            <w:pPr>
              <w:pStyle w:val="Compact"/>
              <w:widowControl w:val="0"/>
              <w:spacing w:line="180" w:lineRule="exact"/>
              <w:ind w:firstLine="0"/>
              <w:jc w:val="right"/>
            </w:pPr>
            <w:r>
              <w:rPr>
                <w:sz w:val="16"/>
              </w:rPr>
              <w:t>7,417</w:t>
            </w:r>
          </w:p>
        </w:tc>
        <w:tc>
          <w:tcPr>
            <w:tcW w:w="631" w:type="dxa"/>
            <w:tcMar>
              <w:top w:w="0" w:type="dxa"/>
              <w:left w:w="30" w:type="dxa"/>
              <w:bottom w:w="0" w:type="dxa"/>
              <w:right w:w="30" w:type="dxa"/>
            </w:tcMar>
          </w:tcPr>
          <w:p w14:paraId="4753A73E" w14:textId="77777777" w:rsidR="00C0232D" w:rsidRDefault="00C0232D" w:rsidP="003D76FC">
            <w:pPr>
              <w:pStyle w:val="Compact"/>
              <w:widowControl w:val="0"/>
              <w:spacing w:line="180" w:lineRule="exact"/>
              <w:ind w:firstLine="0"/>
              <w:jc w:val="right"/>
            </w:pPr>
            <w:r>
              <w:rPr>
                <w:sz w:val="16"/>
              </w:rPr>
              <w:t>5,643</w:t>
            </w:r>
          </w:p>
        </w:tc>
        <w:tc>
          <w:tcPr>
            <w:tcW w:w="631" w:type="dxa"/>
            <w:tcMar>
              <w:top w:w="0" w:type="dxa"/>
              <w:left w:w="30" w:type="dxa"/>
              <w:bottom w:w="0" w:type="dxa"/>
              <w:right w:w="30" w:type="dxa"/>
            </w:tcMar>
          </w:tcPr>
          <w:p w14:paraId="6F43DC8C" w14:textId="77777777" w:rsidR="00C0232D" w:rsidRDefault="00C0232D" w:rsidP="003D76FC">
            <w:pPr>
              <w:pStyle w:val="Compact"/>
              <w:widowControl w:val="0"/>
              <w:spacing w:line="180" w:lineRule="exact"/>
              <w:ind w:firstLine="0"/>
              <w:jc w:val="right"/>
            </w:pPr>
            <w:r>
              <w:rPr>
                <w:sz w:val="16"/>
              </w:rPr>
              <w:t>5,774</w:t>
            </w:r>
          </w:p>
        </w:tc>
        <w:tc>
          <w:tcPr>
            <w:tcW w:w="631" w:type="dxa"/>
            <w:tcMar>
              <w:top w:w="0" w:type="dxa"/>
              <w:left w:w="30" w:type="dxa"/>
              <w:bottom w:w="0" w:type="dxa"/>
              <w:right w:w="30" w:type="dxa"/>
            </w:tcMar>
          </w:tcPr>
          <w:p w14:paraId="1970DDB3" w14:textId="77777777" w:rsidR="00C0232D" w:rsidRDefault="00C0232D" w:rsidP="003D76FC">
            <w:pPr>
              <w:pStyle w:val="Compact"/>
              <w:widowControl w:val="0"/>
              <w:spacing w:line="180" w:lineRule="exact"/>
              <w:ind w:firstLine="0"/>
              <w:jc w:val="right"/>
            </w:pPr>
            <w:r>
              <w:rPr>
                <w:sz w:val="16"/>
              </w:rPr>
              <w:t>5,395</w:t>
            </w:r>
          </w:p>
        </w:tc>
        <w:tc>
          <w:tcPr>
            <w:tcW w:w="631" w:type="dxa"/>
            <w:tcMar>
              <w:top w:w="0" w:type="dxa"/>
              <w:left w:w="30" w:type="dxa"/>
              <w:bottom w:w="0" w:type="dxa"/>
              <w:right w:w="30" w:type="dxa"/>
            </w:tcMar>
          </w:tcPr>
          <w:p w14:paraId="19F5D2CD" w14:textId="77777777" w:rsidR="00C0232D" w:rsidRDefault="00C0232D" w:rsidP="003D76FC">
            <w:pPr>
              <w:pStyle w:val="Compact"/>
              <w:widowControl w:val="0"/>
              <w:spacing w:line="180" w:lineRule="exact"/>
              <w:ind w:firstLine="0"/>
              <w:jc w:val="right"/>
            </w:pPr>
            <w:r>
              <w:rPr>
                <w:sz w:val="16"/>
              </w:rPr>
              <w:t>576</w:t>
            </w:r>
          </w:p>
        </w:tc>
        <w:tc>
          <w:tcPr>
            <w:tcW w:w="631" w:type="dxa"/>
            <w:tcMar>
              <w:top w:w="0" w:type="dxa"/>
              <w:left w:w="30" w:type="dxa"/>
              <w:bottom w:w="0" w:type="dxa"/>
              <w:right w:w="30" w:type="dxa"/>
            </w:tcMar>
          </w:tcPr>
          <w:p w14:paraId="06A4D3D9" w14:textId="77777777" w:rsidR="00C0232D" w:rsidRDefault="00C0232D" w:rsidP="003D76FC">
            <w:pPr>
              <w:pStyle w:val="Compact"/>
              <w:widowControl w:val="0"/>
              <w:spacing w:line="180" w:lineRule="exact"/>
              <w:ind w:firstLine="0"/>
              <w:jc w:val="right"/>
            </w:pPr>
            <w:r>
              <w:rPr>
                <w:sz w:val="16"/>
              </w:rPr>
              <w:t>0</w:t>
            </w:r>
          </w:p>
        </w:tc>
        <w:tc>
          <w:tcPr>
            <w:tcW w:w="631" w:type="dxa"/>
            <w:tcMar>
              <w:top w:w="0" w:type="dxa"/>
              <w:left w:w="30" w:type="dxa"/>
              <w:bottom w:w="0" w:type="dxa"/>
              <w:right w:w="30" w:type="dxa"/>
            </w:tcMar>
          </w:tcPr>
          <w:p w14:paraId="7C5FE958" w14:textId="77777777" w:rsidR="00C0232D" w:rsidRDefault="00C0232D" w:rsidP="003D76FC">
            <w:pPr>
              <w:pStyle w:val="Compact"/>
              <w:widowControl w:val="0"/>
              <w:spacing w:line="180" w:lineRule="exact"/>
              <w:ind w:firstLine="0"/>
              <w:jc w:val="right"/>
            </w:pPr>
            <w:r>
              <w:rPr>
                <w:sz w:val="16"/>
              </w:rPr>
              <w:t>5,951</w:t>
            </w:r>
          </w:p>
        </w:tc>
      </w:tr>
    </w:tbl>
    <w:p w14:paraId="082B2BD3" w14:textId="77777777" w:rsidR="00C0232D" w:rsidRDefault="00C0232D" w:rsidP="00850D2A">
      <w:pPr>
        <w:pStyle w:val="FirstParagraph"/>
        <w:ind w:firstLine="0"/>
        <w:jc w:val="both"/>
      </w:pPr>
    </w:p>
    <w:p w14:paraId="653D330E" w14:textId="79A9F50F" w:rsidR="006F0109" w:rsidRDefault="00000000" w:rsidP="00850D2A">
      <w:pPr>
        <w:pStyle w:val="FirstParagraph"/>
        <w:ind w:firstLine="0"/>
        <w:jc w:val="both"/>
      </w:pPr>
      <w:r>
        <w:t>supplied contain 238 distinct customer identifiers and 285,941 records. We could not establish the cause of the 22-record difference; it may reflect a different dataset version or counting unit. We used the files as downloaded (SHA-256 prefixes: 468bc7307161, bad1e0bbff52, 968b58173f83, 3bf6806cbe84, 7bba1a7a86a2, 1a59d844247f for 2024–2029, in order).</w:t>
      </w:r>
    </w:p>
    <w:p w14:paraId="5074C8EA" w14:textId="77777777" w:rsidR="00C0232D" w:rsidRDefault="00000000">
      <w:pPr>
        <w:pStyle w:val="BodyText"/>
        <w:jc w:val="both"/>
      </w:pPr>
      <w:r>
        <w:t xml:space="preserve">Only 95 of the 238 customers contribute eligible events, so results describe a subset of the customer base. The raw record, </w:t>
      </w:r>
    </w:p>
    <w:p w14:paraId="7309EDF7" w14:textId="2AD51AC0" w:rsidR="00C0232D" w:rsidRDefault="00C0232D" w:rsidP="00C0232D">
      <w:pPr>
        <w:pStyle w:val="BodyText"/>
        <w:keepNext/>
        <w:keepLines/>
        <w:spacing w:before="80" w:after="60" w:line="190" w:lineRule="exact"/>
        <w:ind w:firstLine="0"/>
        <w:jc w:val="center"/>
      </w:pPr>
      <w:r>
        <w:rPr>
          <w:smallCaps/>
          <w:sz w:val="16"/>
        </w:rPr>
        <w:t>TABLE III</w:t>
      </w:r>
      <w:r>
        <w:rPr>
          <w:sz w:val="16"/>
        </w:rPr>
        <w:br/>
      </w:r>
      <w:r>
        <w:rPr>
          <w:smallCaps/>
          <w:sz w:val="16"/>
        </w:rPr>
        <w:t>Counts at each processing stage</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3766"/>
        <w:gridCol w:w="1255"/>
      </w:tblGrid>
      <w:tr w:rsidR="00C0232D" w14:paraId="56893DA6"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3766" w:type="dxa"/>
            <w:tcBorders>
              <w:bottom w:val="single" w:sz="4" w:space="0" w:color="000000"/>
            </w:tcBorders>
            <w:tcMar>
              <w:top w:w="0" w:type="dxa"/>
              <w:left w:w="30" w:type="dxa"/>
              <w:bottom w:w="0" w:type="dxa"/>
              <w:right w:w="30" w:type="dxa"/>
            </w:tcMar>
            <w:vAlign w:val="top"/>
          </w:tcPr>
          <w:p w14:paraId="12F8D3F5" w14:textId="77777777" w:rsidR="00C0232D" w:rsidRDefault="00C0232D" w:rsidP="003D76FC">
            <w:pPr>
              <w:pStyle w:val="Compact"/>
              <w:keepNext/>
              <w:widowControl w:val="0"/>
              <w:spacing w:line="180" w:lineRule="exact"/>
              <w:ind w:firstLine="0"/>
            </w:pPr>
            <w:r>
              <w:rPr>
                <w:b/>
                <w:bCs/>
                <w:sz w:val="16"/>
              </w:rPr>
              <w:t>Stage</w:t>
            </w:r>
          </w:p>
        </w:tc>
        <w:tc>
          <w:tcPr>
            <w:tcW w:w="1255" w:type="dxa"/>
            <w:tcBorders>
              <w:bottom w:val="single" w:sz="4" w:space="0" w:color="000000"/>
            </w:tcBorders>
            <w:tcMar>
              <w:top w:w="0" w:type="dxa"/>
              <w:left w:w="30" w:type="dxa"/>
              <w:bottom w:w="0" w:type="dxa"/>
              <w:right w:w="30" w:type="dxa"/>
            </w:tcMar>
            <w:vAlign w:val="top"/>
          </w:tcPr>
          <w:p w14:paraId="6EE80809" w14:textId="77777777" w:rsidR="00C0232D" w:rsidRDefault="00C0232D" w:rsidP="003D76FC">
            <w:pPr>
              <w:pStyle w:val="Compact"/>
              <w:keepNext/>
              <w:widowControl w:val="0"/>
              <w:spacing w:line="180" w:lineRule="exact"/>
              <w:ind w:firstLine="0"/>
              <w:jc w:val="right"/>
            </w:pPr>
            <w:r>
              <w:rPr>
                <w:b/>
                <w:bCs/>
                <w:sz w:val="16"/>
              </w:rPr>
              <w:t>Count</w:t>
            </w:r>
          </w:p>
        </w:tc>
      </w:tr>
      <w:tr w:rsidR="00C0232D" w14:paraId="3C89109F" w14:textId="77777777" w:rsidTr="003D76FC">
        <w:trPr>
          <w:cantSplit/>
          <w:jc w:val="center"/>
        </w:trPr>
        <w:tc>
          <w:tcPr>
            <w:tcW w:w="3766" w:type="dxa"/>
            <w:tcMar>
              <w:top w:w="0" w:type="dxa"/>
              <w:left w:w="30" w:type="dxa"/>
              <w:bottom w:w="0" w:type="dxa"/>
              <w:right w:w="30" w:type="dxa"/>
            </w:tcMar>
          </w:tcPr>
          <w:p w14:paraId="6A0EF739" w14:textId="77777777" w:rsidR="00C0232D" w:rsidRDefault="00C0232D" w:rsidP="003D76FC">
            <w:pPr>
              <w:pStyle w:val="Compact"/>
              <w:keepNext/>
              <w:widowControl w:val="0"/>
              <w:spacing w:line="180" w:lineRule="exact"/>
              <w:ind w:firstLine="0"/>
            </w:pPr>
            <w:r>
              <w:rPr>
                <w:sz w:val="16"/>
              </w:rPr>
              <w:t>Raw order-line records</w:t>
            </w:r>
          </w:p>
        </w:tc>
        <w:tc>
          <w:tcPr>
            <w:tcW w:w="1255" w:type="dxa"/>
            <w:tcMar>
              <w:top w:w="0" w:type="dxa"/>
              <w:left w:w="30" w:type="dxa"/>
              <w:bottom w:w="0" w:type="dxa"/>
              <w:right w:w="30" w:type="dxa"/>
            </w:tcMar>
          </w:tcPr>
          <w:p w14:paraId="5B2F3174" w14:textId="77777777" w:rsidR="00C0232D" w:rsidRDefault="00C0232D" w:rsidP="003D76FC">
            <w:pPr>
              <w:pStyle w:val="Compact"/>
              <w:keepNext/>
              <w:widowControl w:val="0"/>
              <w:spacing w:line="180" w:lineRule="exact"/>
              <w:ind w:firstLine="0"/>
              <w:jc w:val="right"/>
            </w:pPr>
            <w:r>
              <w:rPr>
                <w:sz w:val="16"/>
              </w:rPr>
              <w:t>285,941</w:t>
            </w:r>
          </w:p>
        </w:tc>
      </w:tr>
      <w:tr w:rsidR="00C0232D" w14:paraId="0F277543" w14:textId="77777777" w:rsidTr="003D76FC">
        <w:trPr>
          <w:cantSplit/>
          <w:jc w:val="center"/>
        </w:trPr>
        <w:tc>
          <w:tcPr>
            <w:tcW w:w="3766" w:type="dxa"/>
            <w:tcMar>
              <w:top w:w="0" w:type="dxa"/>
              <w:left w:w="30" w:type="dxa"/>
              <w:bottom w:w="0" w:type="dxa"/>
              <w:right w:w="30" w:type="dxa"/>
            </w:tcMar>
          </w:tcPr>
          <w:p w14:paraId="714F89A9" w14:textId="77777777" w:rsidR="00C0232D" w:rsidRDefault="00C0232D" w:rsidP="003D76FC">
            <w:pPr>
              <w:pStyle w:val="Compact"/>
              <w:keepNext/>
              <w:widowControl w:val="0"/>
              <w:spacing w:line="180" w:lineRule="exact"/>
              <w:ind w:firstLine="0"/>
            </w:pPr>
            <w:r>
              <w:rPr>
                <w:sz w:val="16"/>
              </w:rPr>
              <w:t>Records with a missing key</w:t>
            </w:r>
          </w:p>
        </w:tc>
        <w:tc>
          <w:tcPr>
            <w:tcW w:w="1255" w:type="dxa"/>
            <w:tcMar>
              <w:top w:w="0" w:type="dxa"/>
              <w:left w:w="30" w:type="dxa"/>
              <w:bottom w:w="0" w:type="dxa"/>
              <w:right w:w="30" w:type="dxa"/>
            </w:tcMar>
          </w:tcPr>
          <w:p w14:paraId="136119CC" w14:textId="77777777" w:rsidR="00C0232D" w:rsidRDefault="00C0232D" w:rsidP="003D76FC">
            <w:pPr>
              <w:pStyle w:val="Compact"/>
              <w:keepNext/>
              <w:widowControl w:val="0"/>
              <w:spacing w:line="180" w:lineRule="exact"/>
              <w:ind w:firstLine="0"/>
              <w:jc w:val="right"/>
            </w:pPr>
            <w:r>
              <w:rPr>
                <w:sz w:val="16"/>
              </w:rPr>
              <w:t>0</w:t>
            </w:r>
          </w:p>
        </w:tc>
      </w:tr>
      <w:tr w:rsidR="00C0232D" w14:paraId="2878B8CB" w14:textId="77777777" w:rsidTr="003D76FC">
        <w:trPr>
          <w:cantSplit/>
          <w:jc w:val="center"/>
        </w:trPr>
        <w:tc>
          <w:tcPr>
            <w:tcW w:w="3766" w:type="dxa"/>
            <w:tcMar>
              <w:top w:w="0" w:type="dxa"/>
              <w:left w:w="30" w:type="dxa"/>
              <w:bottom w:w="0" w:type="dxa"/>
              <w:right w:w="30" w:type="dxa"/>
            </w:tcMar>
          </w:tcPr>
          <w:p w14:paraId="77CA501F" w14:textId="77777777" w:rsidR="00C0232D" w:rsidRDefault="00C0232D" w:rsidP="003D76FC">
            <w:pPr>
              <w:pStyle w:val="Compact"/>
              <w:keepNext/>
              <w:widowControl w:val="0"/>
              <w:spacing w:line="180" w:lineRule="exact"/>
              <w:ind w:firstLine="0"/>
            </w:pPr>
            <w:r>
              <w:rPr>
                <w:sz w:val="16"/>
              </w:rPr>
              <w:t>Same-day duplicates collapsed</w:t>
            </w:r>
          </w:p>
        </w:tc>
        <w:tc>
          <w:tcPr>
            <w:tcW w:w="1255" w:type="dxa"/>
            <w:tcMar>
              <w:top w:w="0" w:type="dxa"/>
              <w:left w:w="30" w:type="dxa"/>
              <w:bottom w:w="0" w:type="dxa"/>
              <w:right w:w="30" w:type="dxa"/>
            </w:tcMar>
          </w:tcPr>
          <w:p w14:paraId="2770ABBA" w14:textId="77777777" w:rsidR="00C0232D" w:rsidRDefault="00C0232D" w:rsidP="003D76FC">
            <w:pPr>
              <w:pStyle w:val="Compact"/>
              <w:keepNext/>
              <w:widowControl w:val="0"/>
              <w:spacing w:line="180" w:lineRule="exact"/>
              <w:ind w:firstLine="0"/>
              <w:jc w:val="right"/>
            </w:pPr>
            <w:r>
              <w:rPr>
                <w:sz w:val="16"/>
              </w:rPr>
              <w:t>76,549</w:t>
            </w:r>
          </w:p>
        </w:tc>
      </w:tr>
      <w:tr w:rsidR="00C0232D" w14:paraId="645A4815" w14:textId="77777777" w:rsidTr="003D76FC">
        <w:trPr>
          <w:cantSplit/>
          <w:jc w:val="center"/>
        </w:trPr>
        <w:tc>
          <w:tcPr>
            <w:tcW w:w="3766" w:type="dxa"/>
            <w:tcMar>
              <w:top w:w="0" w:type="dxa"/>
              <w:left w:w="30" w:type="dxa"/>
              <w:bottom w:w="0" w:type="dxa"/>
              <w:right w:w="30" w:type="dxa"/>
            </w:tcMar>
          </w:tcPr>
          <w:p w14:paraId="3A55FC64" w14:textId="77777777" w:rsidR="00C0232D" w:rsidRDefault="00C0232D" w:rsidP="003D76FC">
            <w:pPr>
              <w:pStyle w:val="Compact"/>
              <w:keepNext/>
              <w:widowControl w:val="0"/>
              <w:spacing w:line="180" w:lineRule="exact"/>
              <w:ind w:firstLine="0"/>
            </w:pPr>
            <w:r>
              <w:rPr>
                <w:sz w:val="16"/>
              </w:rPr>
              <w:t>Purchase events (customer–part–date)</w:t>
            </w:r>
          </w:p>
        </w:tc>
        <w:tc>
          <w:tcPr>
            <w:tcW w:w="1255" w:type="dxa"/>
            <w:tcMar>
              <w:top w:w="0" w:type="dxa"/>
              <w:left w:w="30" w:type="dxa"/>
              <w:bottom w:w="0" w:type="dxa"/>
              <w:right w:w="30" w:type="dxa"/>
            </w:tcMar>
          </w:tcPr>
          <w:p w14:paraId="0FC06E75" w14:textId="77777777" w:rsidR="00C0232D" w:rsidRDefault="00C0232D" w:rsidP="003D76FC">
            <w:pPr>
              <w:pStyle w:val="Compact"/>
              <w:keepNext/>
              <w:widowControl w:val="0"/>
              <w:spacing w:line="180" w:lineRule="exact"/>
              <w:ind w:firstLine="0"/>
              <w:jc w:val="right"/>
            </w:pPr>
            <w:r>
              <w:rPr>
                <w:sz w:val="16"/>
              </w:rPr>
              <w:t>209,392</w:t>
            </w:r>
          </w:p>
        </w:tc>
      </w:tr>
      <w:tr w:rsidR="00C0232D" w14:paraId="05CDB953" w14:textId="77777777" w:rsidTr="003D76FC">
        <w:trPr>
          <w:cantSplit/>
          <w:jc w:val="center"/>
        </w:trPr>
        <w:tc>
          <w:tcPr>
            <w:tcW w:w="3766" w:type="dxa"/>
            <w:tcMar>
              <w:top w:w="0" w:type="dxa"/>
              <w:left w:w="30" w:type="dxa"/>
              <w:bottom w:w="0" w:type="dxa"/>
              <w:right w:w="30" w:type="dxa"/>
            </w:tcMar>
          </w:tcPr>
          <w:p w14:paraId="768C35B4" w14:textId="77777777" w:rsidR="00C0232D" w:rsidRDefault="00C0232D" w:rsidP="003D76FC">
            <w:pPr>
              <w:pStyle w:val="Compact"/>
              <w:keepNext/>
              <w:widowControl w:val="0"/>
              <w:spacing w:line="180" w:lineRule="exact"/>
              <w:ind w:firstLine="0"/>
            </w:pPr>
            <w:r>
              <w:rPr>
                <w:sz w:val="16"/>
              </w:rPr>
              <w:t>Customer–part pairs</w:t>
            </w:r>
          </w:p>
        </w:tc>
        <w:tc>
          <w:tcPr>
            <w:tcW w:w="1255" w:type="dxa"/>
            <w:tcMar>
              <w:top w:w="0" w:type="dxa"/>
              <w:left w:w="30" w:type="dxa"/>
              <w:bottom w:w="0" w:type="dxa"/>
              <w:right w:w="30" w:type="dxa"/>
            </w:tcMar>
          </w:tcPr>
          <w:p w14:paraId="7BF51FB1" w14:textId="77777777" w:rsidR="00C0232D" w:rsidRDefault="00C0232D" w:rsidP="003D76FC">
            <w:pPr>
              <w:pStyle w:val="Compact"/>
              <w:keepNext/>
              <w:widowControl w:val="0"/>
              <w:spacing w:line="180" w:lineRule="exact"/>
              <w:ind w:firstLine="0"/>
              <w:jc w:val="right"/>
            </w:pPr>
            <w:r>
              <w:rPr>
                <w:sz w:val="16"/>
              </w:rPr>
              <w:t>73,020</w:t>
            </w:r>
          </w:p>
        </w:tc>
      </w:tr>
      <w:tr w:rsidR="00C0232D" w14:paraId="7FD4B136" w14:textId="77777777" w:rsidTr="003D76FC">
        <w:trPr>
          <w:cantSplit/>
          <w:jc w:val="center"/>
        </w:trPr>
        <w:tc>
          <w:tcPr>
            <w:tcW w:w="3766" w:type="dxa"/>
            <w:tcMar>
              <w:top w:w="0" w:type="dxa"/>
              <w:left w:w="30" w:type="dxa"/>
              <w:bottom w:w="0" w:type="dxa"/>
              <w:right w:w="30" w:type="dxa"/>
            </w:tcMar>
          </w:tcPr>
          <w:p w14:paraId="404B478B" w14:textId="77777777" w:rsidR="00C0232D" w:rsidRDefault="00C0232D" w:rsidP="003D76FC">
            <w:pPr>
              <w:pStyle w:val="Compact"/>
              <w:keepNext/>
              <w:widowControl w:val="0"/>
              <w:spacing w:line="180" w:lineRule="exact"/>
              <w:ind w:firstLine="0"/>
            </w:pPr>
            <w:r>
              <w:rPr>
                <w:sz w:val="16"/>
              </w:rPr>
              <w:t>Pairs with at least two purchase dates</w:t>
            </w:r>
          </w:p>
        </w:tc>
        <w:tc>
          <w:tcPr>
            <w:tcW w:w="1255" w:type="dxa"/>
            <w:tcMar>
              <w:top w:w="0" w:type="dxa"/>
              <w:left w:w="30" w:type="dxa"/>
              <w:bottom w:w="0" w:type="dxa"/>
              <w:right w:w="30" w:type="dxa"/>
            </w:tcMar>
          </w:tcPr>
          <w:p w14:paraId="230487A6" w14:textId="77777777" w:rsidR="00C0232D" w:rsidRDefault="00C0232D" w:rsidP="003D76FC">
            <w:pPr>
              <w:pStyle w:val="Compact"/>
              <w:keepNext/>
              <w:widowControl w:val="0"/>
              <w:spacing w:line="180" w:lineRule="exact"/>
              <w:ind w:firstLine="0"/>
              <w:jc w:val="right"/>
            </w:pPr>
            <w:r>
              <w:rPr>
                <w:sz w:val="16"/>
              </w:rPr>
              <w:t>34,664</w:t>
            </w:r>
          </w:p>
        </w:tc>
      </w:tr>
      <w:tr w:rsidR="00C0232D" w14:paraId="5B8DA763" w14:textId="77777777" w:rsidTr="003D76FC">
        <w:trPr>
          <w:cantSplit/>
          <w:jc w:val="center"/>
        </w:trPr>
        <w:tc>
          <w:tcPr>
            <w:tcW w:w="3766" w:type="dxa"/>
            <w:tcMar>
              <w:top w:w="0" w:type="dxa"/>
              <w:left w:w="30" w:type="dxa"/>
              <w:bottom w:w="0" w:type="dxa"/>
              <w:right w:w="30" w:type="dxa"/>
            </w:tcMar>
          </w:tcPr>
          <w:p w14:paraId="1D9F5084" w14:textId="77777777" w:rsidR="00C0232D" w:rsidRDefault="00C0232D" w:rsidP="003D76FC">
            <w:pPr>
              <w:pStyle w:val="Compact"/>
              <w:keepNext/>
              <w:widowControl w:val="0"/>
              <w:spacing w:line="180" w:lineRule="exact"/>
              <w:ind w:firstLine="0"/>
            </w:pPr>
            <w:r>
              <w:rPr>
                <w:sz w:val="16"/>
              </w:rPr>
              <w:t>Scored events (intervals)</w:t>
            </w:r>
          </w:p>
        </w:tc>
        <w:tc>
          <w:tcPr>
            <w:tcW w:w="1255" w:type="dxa"/>
            <w:tcMar>
              <w:top w:w="0" w:type="dxa"/>
              <w:left w:w="30" w:type="dxa"/>
              <w:bottom w:w="0" w:type="dxa"/>
              <w:right w:w="30" w:type="dxa"/>
            </w:tcMar>
          </w:tcPr>
          <w:p w14:paraId="03E0A103" w14:textId="77777777" w:rsidR="00C0232D" w:rsidRDefault="00C0232D" w:rsidP="003D76FC">
            <w:pPr>
              <w:pStyle w:val="Compact"/>
              <w:keepNext/>
              <w:widowControl w:val="0"/>
              <w:spacing w:line="180" w:lineRule="exact"/>
              <w:ind w:firstLine="0"/>
              <w:jc w:val="right"/>
            </w:pPr>
            <w:r>
              <w:rPr>
                <w:sz w:val="16"/>
              </w:rPr>
              <w:t>136,372</w:t>
            </w:r>
          </w:p>
        </w:tc>
      </w:tr>
      <w:tr w:rsidR="00C0232D" w14:paraId="0C71AFC7" w14:textId="77777777" w:rsidTr="003D76FC">
        <w:trPr>
          <w:cantSplit/>
          <w:jc w:val="center"/>
        </w:trPr>
        <w:tc>
          <w:tcPr>
            <w:tcW w:w="3766" w:type="dxa"/>
            <w:tcMar>
              <w:top w:w="0" w:type="dxa"/>
              <w:left w:w="30" w:type="dxa"/>
              <w:bottom w:w="0" w:type="dxa"/>
              <w:right w:w="30" w:type="dxa"/>
            </w:tcMar>
          </w:tcPr>
          <w:p w14:paraId="645B5CC0" w14:textId="77777777" w:rsidR="00C0232D" w:rsidRDefault="00C0232D" w:rsidP="003D76FC">
            <w:pPr>
              <w:pStyle w:val="Compact"/>
              <w:keepNext/>
              <w:widowControl w:val="0"/>
              <w:spacing w:line="180" w:lineRule="exact"/>
              <w:ind w:firstLine="0"/>
            </w:pPr>
            <w:r>
              <w:rPr>
                <w:sz w:val="16"/>
              </w:rPr>
              <w:t>Eligible events (</w:t>
            </w:r>
            <m:oMath>
              <m:r>
                <m:rPr>
                  <m:sty m:val="p"/>
                </m:rPr>
                <w:rPr>
                  <w:rFonts w:ascii="Cambria Math" w:hAnsi="Cambria Math"/>
                  <w:sz w:val="16"/>
                </w:rPr>
                <m:t>≥</m:t>
              </m:r>
            </m:oMath>
            <w:r>
              <w:rPr>
                <w:sz w:val="16"/>
              </w:rPr>
              <w:t>3 prior intervals)</w:t>
            </w:r>
          </w:p>
        </w:tc>
        <w:tc>
          <w:tcPr>
            <w:tcW w:w="1255" w:type="dxa"/>
            <w:tcMar>
              <w:top w:w="0" w:type="dxa"/>
              <w:left w:w="30" w:type="dxa"/>
              <w:bottom w:w="0" w:type="dxa"/>
              <w:right w:w="30" w:type="dxa"/>
            </w:tcMar>
          </w:tcPr>
          <w:p w14:paraId="20021F26" w14:textId="77777777" w:rsidR="00C0232D" w:rsidRDefault="00C0232D" w:rsidP="003D76FC">
            <w:pPr>
              <w:pStyle w:val="Compact"/>
              <w:keepNext/>
              <w:widowControl w:val="0"/>
              <w:spacing w:line="180" w:lineRule="exact"/>
              <w:ind w:firstLine="0"/>
              <w:jc w:val="right"/>
            </w:pPr>
            <w:r>
              <w:rPr>
                <w:sz w:val="16"/>
              </w:rPr>
              <w:t>64,892</w:t>
            </w:r>
          </w:p>
        </w:tc>
      </w:tr>
      <w:tr w:rsidR="00C0232D" w14:paraId="3D051949" w14:textId="77777777" w:rsidTr="003D76FC">
        <w:trPr>
          <w:cantSplit/>
          <w:jc w:val="center"/>
        </w:trPr>
        <w:tc>
          <w:tcPr>
            <w:tcW w:w="3766" w:type="dxa"/>
            <w:tcMar>
              <w:top w:w="0" w:type="dxa"/>
              <w:left w:w="30" w:type="dxa"/>
              <w:bottom w:w="0" w:type="dxa"/>
              <w:right w:w="30" w:type="dxa"/>
            </w:tcMar>
          </w:tcPr>
          <w:p w14:paraId="007116E6" w14:textId="77777777" w:rsidR="00C0232D" w:rsidRDefault="00C0232D" w:rsidP="003D76FC">
            <w:pPr>
              <w:pStyle w:val="Compact"/>
              <w:widowControl w:val="0"/>
              <w:spacing w:line="180" w:lineRule="exact"/>
              <w:ind w:firstLine="0"/>
            </w:pPr>
            <w:r>
              <w:rPr>
                <w:sz w:val="16"/>
              </w:rPr>
              <w:t>Eligible pairs / customers</w:t>
            </w:r>
          </w:p>
        </w:tc>
        <w:tc>
          <w:tcPr>
            <w:tcW w:w="1255" w:type="dxa"/>
            <w:tcMar>
              <w:top w:w="0" w:type="dxa"/>
              <w:left w:w="30" w:type="dxa"/>
              <w:bottom w:w="0" w:type="dxa"/>
              <w:right w:w="30" w:type="dxa"/>
            </w:tcMar>
          </w:tcPr>
          <w:p w14:paraId="0D88327A" w14:textId="77777777" w:rsidR="00C0232D" w:rsidRDefault="00C0232D" w:rsidP="003D76FC">
            <w:pPr>
              <w:pStyle w:val="Compact"/>
              <w:widowControl w:val="0"/>
              <w:spacing w:line="180" w:lineRule="exact"/>
              <w:ind w:firstLine="0"/>
              <w:jc w:val="right"/>
            </w:pPr>
            <w:r>
              <w:rPr>
                <w:sz w:val="16"/>
              </w:rPr>
              <w:t>10,769 / 95</w:t>
            </w:r>
          </w:p>
        </w:tc>
      </w:tr>
    </w:tbl>
    <w:p w14:paraId="7D6ED86D" w14:textId="77777777" w:rsidR="00C0232D" w:rsidRDefault="00C0232D" w:rsidP="00C0232D">
      <w:pPr>
        <w:pStyle w:val="BodyText"/>
        <w:ind w:firstLine="0"/>
        <w:jc w:val="both"/>
      </w:pPr>
    </w:p>
    <w:p w14:paraId="77DC7BDF" w14:textId="4C6FF09F" w:rsidR="006F0109" w:rsidRDefault="00C0232D" w:rsidP="00C0232D">
      <w:pPr>
        <w:pStyle w:val="BodyText"/>
        <w:ind w:firstLine="0"/>
        <w:jc w:val="both"/>
      </w:pPr>
      <w:r>
        <w:t>p</w:t>
      </w:r>
      <w:r w:rsidR="00000000">
        <w:t xml:space="preserve">urchase event, scored event, and eligible event counts refer to different stages and are not interchangeable denominators. A further data-structure effect matters for validity: 31.0% of eligible intervals span two annual files (median 295 days against 26 days within a file), and the 30% rule flags only </w:t>
      </w:r>
      <w:r w:rsidR="00000000">
        <w:lastRenderedPageBreak/>
        <w:t>1.58% of these against 30.23% of within-file intervals. Given the date-offset evidence above, these intervals are the least reliable part of the data.</w:t>
      </w:r>
    </w:p>
    <w:p w14:paraId="60890768" w14:textId="77777777" w:rsidR="006F0109" w:rsidRDefault="00000000">
      <w:pPr>
        <w:pStyle w:val="Heading1"/>
        <w:keepLines w:val="0"/>
        <w:spacing w:before="180"/>
        <w:ind w:firstLine="0"/>
        <w:jc w:val="center"/>
      </w:pPr>
      <w:bookmarkStart w:id="14" w:name="proposed-method"/>
      <w:bookmarkEnd w:id="10"/>
      <w:bookmarkEnd w:id="13"/>
      <w:r>
        <w:rPr>
          <w:rFonts w:ascii="Times New Roman" w:hAnsi="Times New Roman"/>
        </w:rPr>
        <w:t>V. Proposed Method</w:t>
      </w:r>
    </w:p>
    <w:p w14:paraId="03EE021E" w14:textId="77777777" w:rsidR="006F0109" w:rsidRDefault="00000000">
      <w:pPr>
        <w:pStyle w:val="Heading2"/>
        <w:keepLines w:val="0"/>
        <w:spacing w:before="120" w:after="60"/>
        <w:ind w:firstLine="0"/>
      </w:pPr>
      <w:bookmarkStart w:id="15" w:name="past-only-temporal-features"/>
      <w:r>
        <w:rPr>
          <w:rFonts w:ascii="Times New Roman" w:hAnsi="Times New Roman"/>
        </w:rPr>
        <w:t>A. Past-Only Temporal Features</w:t>
      </w:r>
    </w:p>
    <w:p w14:paraId="5CD3EA80" w14:textId="77777777" w:rsidR="006F0109" w:rsidRDefault="00000000">
      <w:pPr>
        <w:pStyle w:val="FirstParagraph"/>
        <w:jc w:val="both"/>
      </w:pPr>
      <w:r>
        <w:t xml:space="preserve">In addition to </w:t>
      </w:r>
      <m:oMath>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oMath>
      <w:r>
        <w:t>, the pipeline computes the ratio of the current interval to the historical median,</w:t>
      </w:r>
    </w:p>
    <w:p w14:paraId="48D813C8" w14:textId="77777777" w:rsidR="006F0109" w:rsidRDefault="00000000">
      <w:pPr>
        <w:pStyle w:val="BodyText"/>
        <w:keepLines/>
        <w:tabs>
          <w:tab w:val="center" w:pos="2511"/>
          <w:tab w:val="right" w:pos="5021"/>
        </w:tabs>
        <w:spacing w:before="60" w:after="60" w:line="320" w:lineRule="atLeast"/>
        <w:ind w:firstLine="0"/>
      </w:pPr>
      <w:r>
        <w:tab/>
      </w: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den>
        </m:f>
        <m:r>
          <m:rPr>
            <m:sty m:val="p"/>
          </m:rPr>
          <w:rPr>
            <w:rFonts w:ascii="Cambria Math" w:hAnsi="Cambria Math"/>
          </w:rPr>
          <m:t>,</m:t>
        </m:r>
      </m:oMath>
      <w:r>
        <w:tab/>
        <w:t>(5)</w:t>
      </w:r>
    </w:p>
    <w:p w14:paraId="247BACFC" w14:textId="62975F89" w:rsidR="006F0109" w:rsidRDefault="00000000">
      <w:pPr>
        <w:pStyle w:val="FirstParagraph"/>
        <w:jc w:val="both"/>
      </w:pPr>
      <w:r>
        <w:t xml:space="preserve">the median of up to the three preceding intervals (recent median), the ratio to that recent median, and the history count. Customer and part identifiers define groups and are not used as numeric detector features. All statistics use preceding intervals only. The minimum-history requirement of three intervals ensures that </w:t>
      </w:r>
      <m:oMath>
        <m:r>
          <w:rPr>
            <w:rFonts w:ascii="Cambria Math" w:hAnsi="Cambria Math"/>
          </w:rPr>
          <m:t>M</m:t>
        </m:r>
      </m:oMath>
      <w:r>
        <w:t xml:space="preserve"> is not computed from a single observation; Section VII-B reports its effect.</w:t>
      </w:r>
    </w:p>
    <w:p w14:paraId="37A80468" w14:textId="77777777" w:rsidR="006F0109" w:rsidRDefault="00000000">
      <w:pPr>
        <w:pStyle w:val="Heading2"/>
        <w:keepLines w:val="0"/>
        <w:spacing w:before="120" w:after="60"/>
        <w:ind w:firstLine="0"/>
      </w:pPr>
      <w:bookmarkStart w:id="16" w:name="median-threshold-rule"/>
      <w:bookmarkEnd w:id="15"/>
      <w:r>
        <w:rPr>
          <w:rFonts w:ascii="Times New Roman" w:hAnsi="Times New Roman"/>
        </w:rPr>
        <w:t>B. Median-Threshold Rule</w:t>
      </w:r>
    </w:p>
    <w:p w14:paraId="43BDE0D9" w14:textId="77777777" w:rsidR="006F0109" w:rsidRDefault="00000000">
      <w:pPr>
        <w:pStyle w:val="FirstParagraph"/>
        <w:jc w:val="both"/>
      </w:pPr>
      <w:r>
        <w:t xml:space="preserve">The primary detector is Eq. (4). A sweep over </w:t>
      </w:r>
      <m:oMath>
        <m:r>
          <w:rPr>
            <w:rFonts w:ascii="Cambria Math" w:hAnsi="Cambria Math"/>
          </w:rPr>
          <m:t>τ</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0.20</m:t>
        </m:r>
        <m:r>
          <m:rPr>
            <m:sty m:val="p"/>
          </m:rPr>
          <w:rPr>
            <w:rFonts w:ascii="Cambria Math" w:hAnsi="Cambria Math"/>
          </w:rPr>
          <m:t>}</m:t>
        </m:r>
      </m:oMath>
      <w:r>
        <w:t xml:space="preserve"> quantifies how strictness affects alert volume. The value </w:t>
      </w:r>
      <m:oMath>
        <m:r>
          <w:rPr>
            <w:rFonts w:ascii="Cambria Math" w:hAnsi="Cambria Math"/>
          </w:rPr>
          <m:t>τ</m:t>
        </m:r>
        <m:r>
          <m:rPr>
            <m:sty m:val="p"/>
          </m:rPr>
          <w:rPr>
            <w:rFonts w:ascii="Cambria Math" w:hAnsi="Cambria Math"/>
          </w:rPr>
          <m:t>=</m:t>
        </m:r>
        <m:r>
          <w:rPr>
            <w:rFonts w:ascii="Cambria Math" w:hAnsi="Cambria Math"/>
          </w:rPr>
          <m:t>0.30</m:t>
        </m:r>
      </m:oMath>
      <w:r>
        <w:t xml:space="preserve"> was selected as the prototype operating point based on alert volume and early controlled experiments; it is not shown to be optimal and no expert feedback was used to choose it.</w:t>
      </w:r>
    </w:p>
    <w:p w14:paraId="6667C137" w14:textId="77777777" w:rsidR="006F0109" w:rsidRDefault="00000000">
      <w:pPr>
        <w:pStyle w:val="Heading2"/>
        <w:keepLines w:val="0"/>
        <w:spacing w:before="120" w:after="60"/>
        <w:ind w:firstLine="0"/>
      </w:pPr>
      <w:bookmarkStart w:id="17" w:name="robust-score-ranking-and-severity"/>
      <w:bookmarkEnd w:id="16"/>
      <w:r>
        <w:rPr>
          <w:rFonts w:ascii="Times New Roman" w:hAnsi="Times New Roman"/>
        </w:rPr>
        <w:t>C. Robust Score, Ranking, and Severity</w:t>
      </w:r>
    </w:p>
    <w:p w14:paraId="356C59C3" w14:textId="77777777" w:rsidR="006F0109" w:rsidRDefault="00000000">
      <w:pPr>
        <w:pStyle w:val="FirstParagraph"/>
        <w:jc w:val="both"/>
      </w:pPr>
      <w:r>
        <w:t>The earlyness component is</w:t>
      </w:r>
    </w:p>
    <w:p w14:paraId="18BC4E35" w14:textId="77777777" w:rsidR="006F0109" w:rsidRDefault="00000000">
      <w:pPr>
        <w:pStyle w:val="BodyText"/>
        <w:keepLines/>
        <w:tabs>
          <w:tab w:val="center" w:pos="2511"/>
          <w:tab w:val="right" w:pos="5021"/>
        </w:tabs>
        <w:spacing w:before="60" w:after="60" w:line="320" w:lineRule="atLeast"/>
        <w:ind w:firstLine="0"/>
      </w:pPr>
      <w:r>
        <w:tab/>
      </w:r>
      <m:oMath>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=max(</m:t>
        </m:r>
        <m:r>
          <w:rPr>
            <w:rFonts w:ascii="Cambria Math" w:hAnsi="Cambria Math"/>
          </w:rPr>
          <m:t>0</m:t>
        </m:r>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oMath>
      <w:r>
        <w:tab/>
        <w:t>(6)</w:t>
      </w:r>
    </w:p>
    <w:p w14:paraId="0B10FBDB" w14:textId="77777777" w:rsidR="006F0109" w:rsidRDefault="00000000">
      <w:pPr>
        <w:pStyle w:val="FirstParagraph"/>
        <w:jc w:val="both"/>
      </w:pPr>
      <w:r>
        <w:t>The robust scale is floored at one day to avoid division by zero when the MAD is zero:</w:t>
      </w:r>
    </w:p>
    <w:p w14:paraId="259AC7AB" w14:textId="77777777" w:rsidR="006F0109" w:rsidRDefault="00000000">
      <w:pPr>
        <w:pStyle w:val="BodyText"/>
        <w:keepLines/>
        <w:tabs>
          <w:tab w:val="center" w:pos="2511"/>
          <w:tab w:val="right" w:pos="5021"/>
        </w:tabs>
        <w:spacing w:before="60" w:after="60" w:line="320" w:lineRule="atLeast"/>
        <w:ind w:firstLine="0"/>
      </w:pPr>
      <w:r>
        <w:tab/>
      </w:r>
      <m:oMath>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=max(</m:t>
        </m:r>
        <m:r>
          <w:rPr>
            <w:rFonts w:ascii="Cambria Math" w:hAnsi="Cambria Math"/>
          </w:rPr>
          <m:t>1.4826 MA</m:t>
        </m:r>
        <m:sSub>
          <m:sSubPr>
            <m:ctrlPr>
              <w:rPr>
                <w:rFonts w:ascii="Cambria Math" w:hAnsi="Cambria Math"/>
              </w:rPr>
            </m:ctrlPr>
          </m:sSubPr>
          <m:e>
            <m:r>
              <w:rPr>
                <w:rFonts w:ascii="Cambria Math" w:hAnsi="Cambria Math"/>
              </w:rPr>
              <m:t>D</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ab/>
        <w:t>(7)</w:t>
      </w:r>
    </w:p>
    <w:p w14:paraId="3DEAAD0F" w14:textId="77777777" w:rsidR="006F0109" w:rsidRDefault="00000000">
      <w:pPr>
        <w:pStyle w:val="FirstParagraph"/>
        <w:jc w:val="both"/>
      </w:pPr>
      <w:r>
        <w:t xml:space="preserve">where 1.4826 makes the MAD consistent with the standard deviation under normality. The floor matters rarely: </w:t>
      </w:r>
      <m:oMath>
        <m:r>
          <w:rPr>
            <w:rFonts w:ascii="Cambria Math" w:hAnsi="Cambria Math"/>
          </w:rPr>
          <m:t>MAD</m:t>
        </m:r>
        <m:r>
          <m:rPr>
            <m:sty m:val="p"/>
          </m:rPr>
          <w:rPr>
            <w:rFonts w:ascii="Cambria Math" w:hAnsi="Cambria Math"/>
          </w:rPr>
          <m:t>=</m:t>
        </m:r>
        <m:r>
          <w:rPr>
            <w:rFonts w:ascii="Cambria Math" w:hAnsi="Cambria Math"/>
          </w:rPr>
          <m:t>0</m:t>
        </m:r>
      </m:oMath>
      <w:r>
        <w:t xml:space="preserve"> for only 0.18% of eligible events and 0.06% of alerts. The robust early score is </w:t>
      </w:r>
      <m:oMath>
        <m:sSub>
          <m:sSubPr>
            <m:ctrlPr>
              <w:rPr>
                <w:rFonts w:ascii="Cambria Math" w:hAnsi="Cambria Math"/>
              </w:rPr>
            </m:ctrlPr>
          </m:sSubPr>
          <m:e>
            <m:r>
              <w:rPr>
                <w:rFonts w:ascii="Cambria Math" w:hAnsi="Cambria Math"/>
              </w:rPr>
              <m:t>Q</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IP</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oMath>
      <w:r>
        <w:t>, and the dashboard’s heuristic ranking score is</w:t>
      </w:r>
    </w:p>
    <w:p w14:paraId="6EFDEC4B" w14:textId="77777777" w:rsidR="006F0109" w:rsidRDefault="00000000">
      <w:pPr>
        <w:pStyle w:val="BodyText"/>
        <w:keepLines/>
        <w:tabs>
          <w:tab w:val="center" w:pos="2511"/>
          <w:tab w:val="right" w:pos="5021"/>
        </w:tabs>
        <w:spacing w:before="60" w:after="60" w:line="320" w:lineRule="atLeast"/>
        <w:ind w:firstLine="0"/>
      </w:pPr>
      <w:r>
        <w:tab/>
      </w:r>
      <m:oMath>
        <m:sSub>
          <m:sSubPr>
            <m:ctrlPr>
              <w:rPr>
                <w:rFonts w:ascii="Cambria Math" w:hAnsi="Cambria Math"/>
              </w:rPr>
            </m:ctrlPr>
          </m:sSubPr>
          <m:e>
            <m:r>
              <w:rPr>
                <w:rFonts w:ascii="Cambria Math" w:hAnsi="Cambria Math"/>
              </w:rPr>
              <m:t>Z</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0.70</m:t>
        </m:r>
        <m:sSub>
          <m:sSubPr>
            <m:ctrlPr>
              <w:rPr>
                <w:rFonts w:ascii="Cambria Math" w:hAnsi="Cambria Math"/>
              </w:rPr>
            </m:ctrlPr>
          </m:sSubPr>
          <m:e>
            <m:r>
              <w:rPr>
                <w:rFonts w:ascii="Cambria Math" w:hAnsi="Cambria Math"/>
              </w:rPr>
              <m:t>E</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0.30</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num>
          <m:den>
            <m:r>
              <w:rPr>
                <w:rFonts w:ascii="Cambria Math" w:hAnsi="Cambria Math"/>
              </w:rPr>
              <m:t>1</m:t>
            </m:r>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m:t>
                </m:r>
                <m:r>
                  <m:rPr>
                    <m:sty m:val="p"/>
                  </m:rPr>
                  <w:rPr>
                    <w:rFonts w:ascii="Cambria Math" w:hAnsi="Cambria Math"/>
                  </w:rPr>
                  <m:t>,</m:t>
                </m:r>
                <m:r>
                  <w:rPr>
                    <w:rFonts w:ascii="Cambria Math" w:hAnsi="Cambria Math"/>
                  </w:rPr>
                  <m:t>i</m:t>
                </m:r>
              </m:sub>
            </m:sSub>
            <m:r>
              <m:rPr>
                <m:sty m:val="p"/>
              </m:rPr>
              <w:rPr>
                <w:rFonts w:ascii="Cambria Math" w:hAnsi="Cambria Math"/>
              </w:rPr>
              <m:t>)</m:t>
            </m:r>
          </m:den>
        </m:f>
        <m:r>
          <m:rPr>
            <m:sty m:val="p"/>
          </m:rPr>
          <w:rPr>
            <w:rFonts w:ascii="Cambria Math" w:hAnsi="Cambria Math"/>
          </w:rPr>
          <m:t>.</m:t>
        </m:r>
      </m:oMath>
      <w:r>
        <w:tab/>
        <w:t>(8)</w:t>
      </w:r>
    </w:p>
    <w:p w14:paraId="1E5EDCE7" w14:textId="77777777" w:rsidR="006F0109" w:rsidRDefault="00000000">
      <w:pPr>
        <w:pStyle w:val="FirstParagraph"/>
        <w:jc w:val="both"/>
      </w:pPr>
      <w:r>
        <w:t xml:space="preserve">This score is a heuristic, not a probability, and Section VII-G shows that it has not been validated. Rule-based severity bands are assigned from </w:t>
      </w:r>
      <m:oMath>
        <m:r>
          <w:rPr>
            <w:rFonts w:ascii="Cambria Math" w:hAnsi="Cambria Math"/>
          </w:rPr>
          <m:t>R</m:t>
        </m:r>
      </m:oMath>
      <w:r>
        <w:t xml:space="preserve">: very high for </w:t>
      </w:r>
      <m:oMath>
        <m:r>
          <w:rPr>
            <w:rFonts w:ascii="Cambria Math" w:hAnsi="Cambria Math"/>
          </w:rPr>
          <m:t>R</m:t>
        </m:r>
        <m:r>
          <m:rPr>
            <m:sty m:val="p"/>
          </m:rPr>
          <w:rPr>
            <w:rFonts w:ascii="Cambria Math" w:hAnsi="Cambria Math"/>
          </w:rPr>
          <m:t>≤</m:t>
        </m:r>
        <m:r>
          <w:rPr>
            <w:rFonts w:ascii="Cambria Math" w:hAnsi="Cambria Math"/>
          </w:rPr>
          <m:t>0.10</m:t>
        </m:r>
      </m:oMath>
      <w:r>
        <w:t xml:space="preserve">, high for </w:t>
      </w:r>
      <m:oMath>
        <m:r>
          <w:rPr>
            <w:rFonts w:ascii="Cambria Math" w:hAnsi="Cambria Math"/>
          </w:rPr>
          <m:t>0.10</m:t>
        </m:r>
        <m:r>
          <m:rPr>
            <m:sty m:val="p"/>
          </m:rPr>
          <w:rPr>
            <w:rFonts w:ascii="Cambria Math" w:hAnsi="Cambria Math"/>
          </w:rPr>
          <m:t>&lt;</m:t>
        </m:r>
        <m:r>
          <w:rPr>
            <w:rFonts w:ascii="Cambria Math" w:hAnsi="Cambria Math"/>
          </w:rPr>
          <m:t>R</m:t>
        </m:r>
        <m:r>
          <m:rPr>
            <m:sty m:val="p"/>
          </m:rPr>
          <w:rPr>
            <w:rFonts w:ascii="Cambria Math" w:hAnsi="Cambria Math"/>
          </w:rPr>
          <m:t>≤</m:t>
        </m:r>
        <m:r>
          <w:rPr>
            <w:rFonts w:ascii="Cambria Math" w:hAnsi="Cambria Math"/>
          </w:rPr>
          <m:t>0.20</m:t>
        </m:r>
      </m:oMath>
      <w:r>
        <w:t xml:space="preserve">, and moderate for </w:t>
      </w:r>
      <m:oMath>
        <m:r>
          <w:rPr>
            <w:rFonts w:ascii="Cambria Math" w:hAnsi="Cambria Math"/>
          </w:rPr>
          <m:t>0.20</m:t>
        </m:r>
        <m:r>
          <m:rPr>
            <m:sty m:val="p"/>
          </m:rPr>
          <w:rPr>
            <w:rFonts w:ascii="Cambria Math" w:hAnsi="Cambria Math"/>
          </w:rPr>
          <m:t>&lt;</m:t>
        </m:r>
        <m:r>
          <w:rPr>
            <w:rFonts w:ascii="Cambria Math" w:hAnsi="Cambria Math"/>
          </w:rPr>
          <m:t>R</m:t>
        </m:r>
        <m:r>
          <m:rPr>
            <m:sty m:val="p"/>
          </m:rPr>
          <w:rPr>
            <w:rFonts w:ascii="Cambria Math" w:hAnsi="Cambria Math"/>
          </w:rPr>
          <m:t>≤</m:t>
        </m:r>
        <m:r>
          <w:rPr>
            <w:rFonts w:ascii="Cambria Math" w:hAnsi="Cambria Math"/>
          </w:rPr>
          <m:t>0.30</m:t>
        </m:r>
      </m:oMath>
      <w:r>
        <w:t>. They are not calibrated against business impact.</w:t>
      </w:r>
    </w:p>
    <w:p w14:paraId="384D53DF" w14:textId="77777777" w:rsidR="006F0109" w:rsidRDefault="00000000">
      <w:pPr>
        <w:pStyle w:val="Heading2"/>
        <w:keepLines w:val="0"/>
        <w:spacing w:before="120" w:after="60"/>
        <w:ind w:firstLine="0"/>
      </w:pPr>
      <w:bookmarkStart w:id="18" w:name="comparison-detectors"/>
      <w:bookmarkEnd w:id="17"/>
      <w:r>
        <w:rPr>
          <w:rFonts w:ascii="Times New Roman" w:hAnsi="Times New Roman"/>
        </w:rPr>
        <w:t>D. Comparison Detectors</w:t>
      </w:r>
    </w:p>
    <w:p w14:paraId="09977692" w14:textId="77777777" w:rsidR="006F0109" w:rsidRDefault="00000000">
      <w:pPr>
        <w:pStyle w:val="FirstParagraph"/>
        <w:jc w:val="both"/>
      </w:pPr>
      <w:r>
        <w:t xml:space="preserve">Four alternatives are compared, all using the same features and training partition. (i) A </w:t>
      </w:r>
      <w:r>
        <w:rPr>
          <w:i/>
          <w:iCs/>
        </w:rPr>
        <w:t>fixed-day</w:t>
      </w:r>
      <w:r>
        <w:t xml:space="preserve"> rule flags </w:t>
      </w:r>
      <m:oMath>
        <m:r>
          <w:rPr>
            <w:rFonts w:ascii="Cambria Math" w:hAnsi="Cambria Math"/>
          </w:rPr>
          <m:t>IPI</m:t>
        </m:r>
        <m:r>
          <m:rPr>
            <m:sty m:val="p"/>
          </m:rPr>
          <w:rPr>
            <w:rFonts w:ascii="Cambria Math" w:hAnsi="Cambria Math"/>
          </w:rPr>
          <m:t>≤</m:t>
        </m:r>
        <m:r>
          <w:rPr>
            <w:rFonts w:ascii="Cambria Math" w:hAnsi="Cambria Math"/>
          </w:rPr>
          <m:t>d</m:t>
        </m:r>
      </m:oMath>
      <w:r>
        <w:t xml:space="preserve"> days; </w:t>
      </w:r>
      <m:oMath>
        <m:r>
          <w:rPr>
            <w:rFonts w:ascii="Cambria Math" w:hAnsi="Cambria Math"/>
          </w:rPr>
          <m:t>d</m:t>
        </m:r>
      </m:oMath>
      <w:r>
        <w:t xml:space="preserve"> is either fixed (7 or 14 days) or chosen on the training partition so that its alert rate equals that of the 30% rule (the </w:t>
      </w:r>
      <w:r>
        <w:rPr>
          <w:i/>
          <w:iCs/>
        </w:rPr>
        <w:t>budget-matched</w:t>
      </w:r>
      <w:r>
        <w:t xml:space="preserve"> variant). (ii) The </w:t>
      </w:r>
      <w:r>
        <w:rPr>
          <w:i/>
          <w:iCs/>
        </w:rPr>
        <w:t>median–MAD</w:t>
      </w:r>
      <w:r>
        <w:t xml:space="preserve"> rule flags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IPI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z</m:t>
        </m:r>
      </m:oMath>
      <w:r>
        <w:t xml:space="preserve"> with </w:t>
      </w:r>
      <m:oMath>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(iii) </w:t>
      </w:r>
      <w:r>
        <w:rPr>
          <w:i/>
          <w:iCs/>
        </w:rPr>
        <w:t>Isolation Forest</w:t>
      </w:r>
      <w:r>
        <w:t xml:space="preserve"> [32] uses 200 trees, contamination 0.05, and seed 42. (iv) </w:t>
      </w:r>
      <w:r>
        <w:rPr>
          <w:i/>
          <w:iCs/>
        </w:rPr>
        <w:t>LOF</w:t>
      </w:r>
      <w:r>
        <w:t xml:space="preserve"> [33] uses </w:t>
      </w:r>
      <w:r>
        <w:t>35 neighbours in novelty mode. For the two unsupervised detectors, missing values are imputed with training medians, the decision cutoff is the 95th percentile of training scores, and an event is flagged only if its interval is below the historical median, so that long intervals are not reported as early. Feature scaling was not applied. These default settings are used in Tables VI and VII; Section VII-E adds a small validation-based parameter search for both detectors.</w:t>
      </w:r>
    </w:p>
    <w:p w14:paraId="12AC6960" w14:textId="77777777" w:rsidR="006F0109" w:rsidRDefault="00000000">
      <w:pPr>
        <w:pStyle w:val="Heading2"/>
        <w:keepLines w:val="0"/>
        <w:spacing w:before="120" w:after="60"/>
        <w:ind w:firstLine="0"/>
      </w:pPr>
      <w:bookmarkStart w:id="19" w:name="prototype-workflow"/>
      <w:bookmarkEnd w:id="18"/>
      <w:r>
        <w:rPr>
          <w:rFonts w:ascii="Times New Roman" w:hAnsi="Times New Roman"/>
        </w:rPr>
        <w:t>E. Prototype Workflow</w:t>
      </w:r>
    </w:p>
    <w:p w14:paraId="7B535366" w14:textId="77777777" w:rsidR="006F0109" w:rsidRDefault="00000000">
      <w:pPr>
        <w:pStyle w:val="FirstParagraph"/>
        <w:jc w:val="both"/>
      </w:pPr>
      <w:r>
        <w:t>Fig. 2 shows the architecture. Operational screening comprises loading and cleaning the six files, building purchase events and past-only features, applying the 30% rule, and exposing candidates in a Streamlit dashboard with filtering, event details, and the pair’s purchase history. The dashboard does not modify or cancel orders. A separate offline evaluation module (threshold sweep, controlled injections, detector comparison) is kept apart from the operational path so that experimental constructions never influence the screening output.</w:t>
      </w:r>
    </w:p>
    <w:p w14:paraId="46B373DA" w14:textId="77777777" w:rsidR="006F0109" w:rsidRDefault="00000000">
      <w:pPr>
        <w:pStyle w:val="Heading2"/>
        <w:keepLines w:val="0"/>
        <w:spacing w:before="120" w:after="60"/>
        <w:ind w:firstLine="0"/>
      </w:pPr>
      <w:bookmarkStart w:id="20" w:name="implementation-and-reproducibility"/>
      <w:bookmarkEnd w:id="19"/>
      <w:r>
        <w:rPr>
          <w:rFonts w:ascii="Times New Roman" w:hAnsi="Times New Roman"/>
        </w:rPr>
        <w:t>F. Implementation and Reproducibility</w:t>
      </w:r>
    </w:p>
    <w:p w14:paraId="6D705F83" w14:textId="77777777" w:rsidR="006F0109" w:rsidRDefault="00000000">
      <w:pPr>
        <w:pStyle w:val="FirstParagraph"/>
        <w:jc w:val="both"/>
      </w:pPr>
      <w:r>
        <w:t>The pipeline was implemented in Python 3.13 with pandas 3.0.5, NumPy 2.5.3, SciPy 1.18.1, and scikit-learn 1.9.1 [34]; all reported results were reproduced with these versions. Random seeds are fixed (42). The code, intermediate files, and result tables are in the project repository (</w:t>
      </w:r>
      <w:hyperlink r:id="rId8">
        <w:r>
          <w:rPr>
            <w:rStyle w:val="Hyperlink"/>
          </w:rPr>
          <w:t>https://github.com/codepool1437/Major_Project</w:t>
        </w:r>
      </w:hyperlink>
      <w:r>
        <w:t xml:space="preserve">, branch </w:t>
      </w:r>
      <w:r>
        <w:rPr>
          <w:rStyle w:val="VerbatimChar"/>
          <w:rFonts w:ascii="Times New Roman" w:hAnsi="Times New Roman"/>
          <w:sz w:val="20"/>
        </w:rPr>
        <w:t>dataset-inspection</w:t>
      </w:r>
      <w:r>
        <w:t>). Isolation Forest scores depend on the library version and on the ordering of same-date events, so small differences (a few tenths of a percentage point) may occur on other versions.</w:t>
      </w:r>
    </w:p>
    <w:p w14:paraId="0B0D2552" w14:textId="77777777" w:rsidR="006F0109" w:rsidRDefault="00000000">
      <w:pPr>
        <w:pStyle w:val="Heading1"/>
        <w:keepLines w:val="0"/>
        <w:spacing w:before="180"/>
        <w:ind w:firstLine="0"/>
        <w:jc w:val="center"/>
      </w:pPr>
      <w:bookmarkStart w:id="21" w:name="experimental-design"/>
      <w:bookmarkEnd w:id="14"/>
      <w:bookmarkEnd w:id="20"/>
      <w:r>
        <w:rPr>
          <w:rFonts w:ascii="Times New Roman" w:hAnsi="Times New Roman"/>
        </w:rPr>
        <w:t>VI. Experimental Design</w:t>
      </w:r>
    </w:p>
    <w:p w14:paraId="125D70AA" w14:textId="77777777" w:rsidR="006F0109" w:rsidRDefault="00000000">
      <w:pPr>
        <w:pStyle w:val="Heading2"/>
        <w:keepLines w:val="0"/>
        <w:spacing w:before="120" w:after="60"/>
        <w:ind w:firstLine="0"/>
      </w:pPr>
      <w:bookmarkStart w:id="22" w:name="chronological-evaluation"/>
      <w:r>
        <w:rPr>
          <w:rFonts w:ascii="Times New Roman" w:hAnsi="Times New Roman"/>
        </w:rPr>
        <w:t>A. Chronological Evaluation</w:t>
      </w:r>
    </w:p>
    <w:p w14:paraId="25B7F43D" w14:textId="77777777" w:rsidR="006F0109" w:rsidRDefault="00000000">
      <w:pPr>
        <w:pStyle w:val="FirstParagraph"/>
        <w:jc w:val="both"/>
      </w:pPr>
      <w:r>
        <w:t>Eligible events are sorted by request date. Features are past-only by construction, so a split by date does not leak later intervals into earlier statistics. Two protocols are used, following the rolling-origin idea for temporal data [35].</w:t>
      </w:r>
    </w:p>
    <w:p w14:paraId="1D2190C5" w14:textId="77777777" w:rsidR="006F0109" w:rsidRDefault="00000000">
      <w:pPr>
        <w:numPr>
          <w:ilvl w:val="0"/>
          <w:numId w:val="3"/>
        </w:numPr>
        <w:ind w:left="400" w:hanging="200"/>
        <w:jc w:val="both"/>
      </w:pPr>
      <w:r>
        <w:rPr>
          <w:b/>
          <w:bCs/>
        </w:rPr>
        <w:t>Single split:</w:t>
      </w:r>
      <w:r>
        <w:t xml:space="preserve"> the first 80% (51,913 events) forms the training partition and the last 20% (12,979 events) the holdout.</w:t>
      </w:r>
    </w:p>
    <w:p w14:paraId="2BBB896B" w14:textId="77777777" w:rsidR="006F0109" w:rsidRDefault="00000000">
      <w:pPr>
        <w:numPr>
          <w:ilvl w:val="0"/>
          <w:numId w:val="3"/>
        </w:numPr>
        <w:ind w:left="400" w:hanging="200"/>
        <w:jc w:val="both"/>
      </w:pPr>
      <w:r>
        <w:rPr>
          <w:b/>
          <w:bCs/>
        </w:rPr>
        <w:t>Expanding-window folds:</w:t>
      </w:r>
      <w:r>
        <w:t xml:space="preserve"> five folds in which the training set is the first 50, 60, 70, 80, or 90% of events and the test set is the next 10% (about 6,490 events each). Fold-level results are reported as mean </w:t>
      </w:r>
      <m:oMath>
        <m:r>
          <m:rPr>
            <m:sty m:val="p"/>
          </m:rPr>
          <w:rPr>
            <w:rFonts w:ascii="Cambria Math" w:hAnsi="Cambria Math"/>
          </w:rPr>
          <m:t>±</m:t>
        </m:r>
      </m:oMath>
      <w:r>
        <w:t xml:space="preserve"> standard deviation over the five folds; with </w:t>
      </w:r>
      <m:oMath>
        <m:r>
          <w:rPr>
            <w:rFonts w:ascii="Cambria Math" w:hAnsi="Cambria Math"/>
          </w:rPr>
          <m:t>n</m:t>
        </m:r>
        <m:r>
          <m:rPr>
            <m:sty m:val="p"/>
          </m:rPr>
          <w:rPr>
            <w:rFonts w:ascii="Cambria Math" w:hAnsi="Cambria Math"/>
          </w:rPr>
          <m:t>=</m:t>
        </m:r>
        <m:r>
          <w:rPr>
            <w:rFonts w:ascii="Cambria Math" w:hAnsi="Cambria Math"/>
          </w:rPr>
          <m:t>5</m:t>
        </m:r>
      </m:oMath>
      <w:r>
        <w:t xml:space="preserve"> this is descriptive and not a significance test.</w:t>
      </w:r>
    </w:p>
    <w:p w14:paraId="54939C05" w14:textId="77777777" w:rsidR="006F0109" w:rsidRDefault="00000000">
      <w:pPr>
        <w:pStyle w:val="FirstParagraph"/>
        <w:jc w:val="both"/>
      </w:pPr>
      <w:r>
        <w:t>Training partitions are used only to fit the unsupervised detectors, to impute missing values, and to pick the budget-matched fixed-day value.</w:t>
      </w:r>
    </w:p>
    <w:p w14:paraId="3DD556F7" w14:textId="77777777" w:rsidR="006F0109" w:rsidRDefault="00000000">
      <w:pPr>
        <w:pStyle w:val="Heading2"/>
        <w:keepLines w:val="0"/>
        <w:spacing w:before="120" w:after="60"/>
        <w:ind w:firstLine="0"/>
      </w:pPr>
      <w:bookmarkStart w:id="23" w:name="controlled-injection-scenarios"/>
      <w:bookmarkEnd w:id="22"/>
      <w:r>
        <w:rPr>
          <w:rFonts w:ascii="Times New Roman" w:hAnsi="Times New Roman"/>
        </w:rPr>
        <w:t>B. Controlled Injection Scenarios</w:t>
      </w:r>
    </w:p>
    <w:p w14:paraId="5E978840" w14:textId="77777777" w:rsidR="00C0232D" w:rsidRDefault="00000000">
      <w:pPr>
        <w:pStyle w:val="FirstParagraph"/>
        <w:jc w:val="both"/>
        <w:sectPr w:rsidR="00C0232D" w:rsidSect="00850D2A">
          <w:footnotePr>
            <w:numRestart w:val="eachSect"/>
          </w:footnotePr>
          <w:type w:val="continuous"/>
          <w:pgSz w:w="12240" w:h="15840"/>
          <w:pgMar w:top="1080" w:right="979" w:bottom="1440" w:left="979" w:header="0" w:footer="0" w:gutter="0"/>
          <w:cols w:num="2" w:space="239"/>
        </w:sectPr>
      </w:pPr>
      <w:r>
        <w:t xml:space="preserve">No label identifies genuine early-reorder anomalies. Controlled cases are therefore built by copying every natural test </w:t>
      </w:r>
    </w:p>
    <w:p w14:paraId="2E874C5B" w14:textId="6E27F0C5" w:rsidR="00D365A9" w:rsidRDefault="00C0232D" w:rsidP="00D365A9">
      <w:pPr>
        <w:pStyle w:val="BodyText"/>
        <w:keepLines/>
        <w:spacing w:before="40" w:after="120" w:line="190" w:lineRule="exact"/>
        <w:ind w:firstLine="0"/>
        <w:rPr>
          <w:sz w:val="16"/>
        </w:rPr>
        <w:sectPr w:rsidR="00D365A9" w:rsidSect="00D365A9">
          <w:footnotePr>
            <w:numRestart w:val="eachSect"/>
          </w:footnotePr>
          <w:type w:val="continuous"/>
          <w:pgSz w:w="12240" w:h="15840"/>
          <w:pgMar w:top="1080" w:right="979" w:bottom="1440" w:left="979" w:header="0" w:footer="0" w:gutter="0"/>
          <w:cols w:space="239"/>
        </w:sectPr>
      </w:pPr>
      <w:r>
        <w:rPr>
          <w:noProof/>
        </w:rPr>
        <w:lastRenderedPageBreak/>
        <w:drawing>
          <wp:anchor distT="0" distB="0" distL="114300" distR="114300" simplePos="0" relativeHeight="251660800" behindDoc="1" locked="0" layoutInCell="1" allowOverlap="1" wp14:anchorId="56D24485" wp14:editId="79278919">
            <wp:simplePos x="0" y="0"/>
            <wp:positionH relativeFrom="margin">
              <wp:align>center</wp:align>
            </wp:positionH>
            <wp:positionV relativeFrom="margin">
              <wp:align>top</wp:align>
            </wp:positionV>
            <wp:extent cx="6530340" cy="3070860"/>
            <wp:effectExtent l="0" t="0" r="0" b="0"/>
            <wp:wrapTight wrapText="bothSides">
              <wp:wrapPolygon edited="0">
                <wp:start x="0" y="0"/>
                <wp:lineTo x="0" y="21439"/>
                <wp:lineTo x="21550" y="21439"/>
                <wp:lineTo x="21550" y="0"/>
                <wp:lineTo x="0" y="0"/>
              </wp:wrapPolygon>
            </wp:wrapTight>
            <wp:docPr id="1747748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8241"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0340" cy="3070860"/>
                    </a:xfrm>
                    <a:prstGeom prst="rect">
                      <a:avLst/>
                    </a:prstGeom>
                  </pic:spPr>
                </pic:pic>
              </a:graphicData>
            </a:graphic>
            <wp14:sizeRelH relativeFrom="margin">
              <wp14:pctWidth>0</wp14:pctWidth>
            </wp14:sizeRelH>
            <wp14:sizeRelV relativeFrom="margin">
              <wp14:pctHeight>0</wp14:pctHeight>
            </wp14:sizeRelV>
          </wp:anchor>
        </w:drawing>
      </w:r>
      <w:r w:rsidRPr="00C0232D">
        <w:rPr>
          <w:sz w:val="16"/>
        </w:rPr>
        <w:t xml:space="preserve"> </w:t>
      </w:r>
      <w:r>
        <w:rPr>
          <w:sz w:val="16"/>
        </w:rPr>
        <w:t>Fig. 2. System architecture. The operational path (data acquisition, feature engineering, detection, dashboard) is separate from the offline evaluation path (threshold sweep, controlled injections, detector comparison</w:t>
      </w:r>
    </w:p>
    <w:p w14:paraId="3C7611D4" w14:textId="20247C3C" w:rsidR="006F0109" w:rsidRDefault="00000000" w:rsidP="00C0232D">
      <w:pPr>
        <w:pStyle w:val="FirstParagraph"/>
        <w:ind w:firstLine="0"/>
        <w:jc w:val="both"/>
      </w:pPr>
      <w:r>
        <w:t>event and altering the copy’s interval; the history features are unchanged. The scenarios are:</w:t>
      </w:r>
    </w:p>
    <w:p w14:paraId="1896D287" w14:textId="77777777" w:rsidR="006F0109" w:rsidRDefault="00000000">
      <w:pPr>
        <w:numPr>
          <w:ilvl w:val="0"/>
          <w:numId w:val="4"/>
        </w:numPr>
        <w:ind w:left="400" w:hanging="200"/>
        <w:jc w:val="both"/>
      </w:pPr>
      <w:r>
        <w:rPr>
          <w:b/>
          <w:bCs/>
        </w:rPr>
        <w:t>A (matched):</w:t>
      </w:r>
      <w:r>
        <w:t xml:space="preserve"> </w:t>
      </w:r>
      <m:oMath>
        <m:r>
          <w:rPr>
            <w:rFonts w:ascii="Cambria Math" w:hAnsi="Cambria Math"/>
          </w:rPr>
          <m:t>IPI</m:t>
        </m:r>
        <m:r>
          <m:rPr>
            <m:sty m:val="p"/>
          </m:rPr>
          <w:rPr>
            <w:rFonts w:ascii="Cambria Math" w:hAnsi="Cambria Math"/>
          </w:rPr>
          <m:t>=</m:t>
        </m:r>
        <m:r>
          <w:rPr>
            <w:rFonts w:ascii="Cambria Math" w:hAnsi="Cambria Math"/>
          </w:rPr>
          <m:t>0.30M</m:t>
        </m:r>
      </m:oMath>
      <w:r>
        <w:t>. This equals the detector’s threshold, so detection by the 30% rule is expected by construction; it is a consistency check, not evidence of generalization.</w:t>
      </w:r>
    </w:p>
    <w:p w14:paraId="6D1736B8" w14:textId="77777777" w:rsidR="006F0109" w:rsidRDefault="00000000">
      <w:pPr>
        <w:numPr>
          <w:ilvl w:val="0"/>
          <w:numId w:val="4"/>
        </w:numPr>
        <w:ind w:left="400" w:hanging="200"/>
        <w:jc w:val="both"/>
      </w:pPr>
      <w:r>
        <w:rPr>
          <w:b/>
          <w:bCs/>
        </w:rPr>
        <w:t>B (unseen ratio):</w:t>
      </w:r>
      <w:r>
        <w:t xml:space="preserve"> </w:t>
      </w:r>
      <m:oMath>
        <m:r>
          <w:rPr>
            <w:rFonts w:ascii="Cambria Math" w:hAnsi="Cambria Math"/>
          </w:rPr>
          <m:t>IPI</m:t>
        </m:r>
        <m:r>
          <m:rPr>
            <m:sty m:val="p"/>
          </m:rPr>
          <w:rPr>
            <w:rFonts w:ascii="Cambria Math" w:hAnsi="Cambria Math"/>
          </w:rPr>
          <m:t>=</m:t>
        </m:r>
        <m:r>
          <w:rPr>
            <w:rFonts w:ascii="Cambria Math" w:hAnsi="Cambria Math"/>
          </w:rPr>
          <m:t>0.35M</m:t>
        </m:r>
      </m:oMath>
      <w:r>
        <w:t xml:space="preserve"> and </w:t>
      </w:r>
      <m:oMath>
        <m:r>
          <w:rPr>
            <w:rFonts w:ascii="Cambria Math" w:hAnsi="Cambria Math"/>
          </w:rPr>
          <m:t>0.25M</m:t>
        </m:r>
      </m:oMath>
      <w:r>
        <w:t>, which straddle the operating threshold.</w:t>
      </w:r>
    </w:p>
    <w:p w14:paraId="2E9B1B18" w14:textId="77777777" w:rsidR="006F0109" w:rsidRDefault="00000000">
      <w:pPr>
        <w:numPr>
          <w:ilvl w:val="0"/>
          <w:numId w:val="4"/>
        </w:numPr>
        <w:ind w:left="400" w:hanging="200"/>
        <w:jc w:val="both"/>
      </w:pPr>
      <w:r>
        <w:rPr>
          <w:b/>
          <w:bCs/>
        </w:rPr>
        <w:t>C (random ratio):</w:t>
      </w:r>
      <w:r>
        <w:t xml:space="preserve"> </w:t>
      </w:r>
      <m:oMath>
        <m:r>
          <w:rPr>
            <w:rFonts w:ascii="Cambria Math" w:hAnsi="Cambria Math"/>
          </w:rPr>
          <m:t>IPI</m:t>
        </m:r>
        <m:r>
          <m:rPr>
            <m:sty m:val="p"/>
          </m:rPr>
          <w:rPr>
            <w:rFonts w:ascii="Cambria Math" w:hAnsi="Cambria Math"/>
          </w:rPr>
          <m:t>=</m:t>
        </m:r>
        <m:r>
          <w:rPr>
            <w:rFonts w:ascii="Cambria Math" w:hAnsi="Cambria Math"/>
          </w:rPr>
          <m:t>uM</m:t>
        </m:r>
      </m:oMath>
      <w:r>
        <w:t xml:space="preserve"> with </w:t>
      </w:r>
      <m:oMath>
        <m:r>
          <w:rPr>
            <w:rFonts w:ascii="Cambria Math" w:hAnsi="Cambria Math"/>
          </w:rPr>
          <m:t>u</m:t>
        </m:r>
        <m:r>
          <m:rPr>
            <m:scr m:val="script"/>
            <m:sty m:val="p"/>
          </m:rPr>
          <w:rPr>
            <w:rFonts w:ascii="Cambria Math" w:hAnsi="Cambria Math"/>
          </w:rPr>
          <m:t>∼U(</m:t>
        </m:r>
        <m:r>
          <w:rPr>
            <w:rFonts w:ascii="Cambria Math" w:hAnsi="Cambria Math"/>
          </w:rPr>
          <m:t>0.05</m:t>
        </m:r>
        <m:r>
          <m:rPr>
            <m:sty m:val="p"/>
          </m:rPr>
          <w:rPr>
            <w:rFonts w:ascii="Cambria Math" w:hAnsi="Cambria Math"/>
          </w:rPr>
          <m:t>,</m:t>
        </m:r>
        <m:r>
          <w:rPr>
            <w:rFonts w:ascii="Cambria Math" w:hAnsi="Cambria Math"/>
          </w:rPr>
          <m:t>0.60</m:t>
        </m:r>
        <m:r>
          <m:rPr>
            <m:sty m:val="p"/>
          </m:rPr>
          <w:rPr>
            <w:rFonts w:ascii="Cambria Math" w:hAnsi="Cambria Math"/>
          </w:rPr>
          <m:t>)</m:t>
        </m:r>
      </m:oMath>
      <w:r>
        <w:t>.</w:t>
      </w:r>
    </w:p>
    <w:p w14:paraId="0F6B3114" w14:textId="77777777" w:rsidR="006F0109" w:rsidRDefault="00000000">
      <w:pPr>
        <w:numPr>
          <w:ilvl w:val="0"/>
          <w:numId w:val="4"/>
        </w:numPr>
        <w:ind w:left="400" w:hanging="200"/>
        <w:jc w:val="both"/>
      </w:pPr>
      <w:r>
        <w:rPr>
          <w:b/>
          <w:bCs/>
        </w:rPr>
        <w:t>D (multiplicative):</w:t>
      </w:r>
      <w:r>
        <w:t xml:space="preserve"> </w:t>
      </w:r>
      <m:oMath>
        <m:r>
          <w:rPr>
            <w:rFonts w:ascii="Cambria Math" w:hAnsi="Cambria Math"/>
          </w:rPr>
          <m:t>IPI</m:t>
        </m:r>
        <m:r>
          <m:rPr>
            <m:sty m:val="p"/>
          </m:rPr>
          <w:rPr>
            <w:rFonts w:ascii="Cambria Math" w:hAnsi="Cambria Math"/>
          </w:rPr>
          <m:t>=</m:t>
        </m:r>
        <m:r>
          <w:rPr>
            <w:rFonts w:ascii="Cambria Math" w:hAnsi="Cambria Math"/>
          </w:rPr>
          <m:t>0.3</m:t>
        </m:r>
        <m:r>
          <m:rPr>
            <m:sty m:val="p"/>
          </m:rPr>
          <w:rPr>
            <w:rFonts w:ascii="Cambria Math" w:hAnsi="Cambria Math"/>
          </w:rPr>
          <m:t>×</m:t>
        </m:r>
      </m:oMath>
      <w:r>
        <w:t xml:space="preserve"> the event’s own natural interval, which is not defined relative to </w:t>
      </w:r>
      <m:oMath>
        <m:r>
          <w:rPr>
            <w:rFonts w:ascii="Cambria Math" w:hAnsi="Cambria Math"/>
          </w:rPr>
          <m:t>M</m:t>
        </m:r>
      </m:oMath>
      <w:r>
        <w:t>.</w:t>
      </w:r>
    </w:p>
    <w:p w14:paraId="1E467913" w14:textId="77777777" w:rsidR="006F0109" w:rsidRDefault="00000000">
      <w:pPr>
        <w:numPr>
          <w:ilvl w:val="0"/>
          <w:numId w:val="4"/>
        </w:numPr>
        <w:ind w:left="400" w:hanging="200"/>
        <w:jc w:val="both"/>
      </w:pPr>
      <w:r>
        <w:rPr>
          <w:b/>
          <w:bCs/>
        </w:rPr>
        <w:t>E (one-day reorder):</w:t>
      </w:r>
      <w:r>
        <w:t xml:space="preserve"> </w:t>
      </w:r>
      <m:oMath>
        <m:r>
          <w:rPr>
            <w:rFonts w:ascii="Cambria Math" w:hAnsi="Cambria Math"/>
          </w:rPr>
          <m:t>IPI</m:t>
        </m:r>
        <m:r>
          <m:rPr>
            <m:sty m:val="p"/>
          </m:rPr>
          <w:rPr>
            <w:rFonts w:ascii="Cambria Math" w:hAnsi="Cambria Math"/>
          </w:rPr>
          <m:t>=</m:t>
        </m:r>
        <m:r>
          <w:rPr>
            <w:rFonts w:ascii="Cambria Math" w:hAnsi="Cambria Math"/>
          </w:rPr>
          <m:t>1</m:t>
        </m:r>
      </m:oMath>
      <w:r>
        <w:t xml:space="preserve"> day, an absolute pattern independent of the pair’s history.</w:t>
      </w:r>
    </w:p>
    <w:p w14:paraId="109F9935" w14:textId="77777777" w:rsidR="006F0109" w:rsidRDefault="00000000">
      <w:pPr>
        <w:pStyle w:val="FirstParagraph"/>
        <w:jc w:val="both"/>
      </w:pPr>
      <w:r>
        <w:rPr>
          <w:i/>
          <w:iCs/>
        </w:rPr>
        <w:t>Detection</w:t>
      </w:r>
      <w:r>
        <w:t xml:space="preserve"> is the fraction of injected copies flagged. </w:t>
      </w:r>
      <w:r>
        <w:rPr>
          <w:i/>
          <w:iCs/>
        </w:rPr>
        <w:t>Natural alert rate</w:t>
      </w:r>
      <w:r>
        <w:t xml:space="preserve"> is the fraction of unmodified test events flagged. </w:t>
      </w:r>
      <w:r>
        <w:rPr>
          <w:i/>
          <w:iCs/>
        </w:rPr>
        <w:t>Controlled precision</w:t>
      </w:r>
      <w:r>
        <w:t xml:space="preserve"> is </w:t>
      </w:r>
      <m:oMath>
        <m:r>
          <w:rPr>
            <w:rFonts w:ascii="Cambria Math" w:hAnsi="Cambria Math"/>
          </w:rPr>
          <m:t>TP</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oMath>
      <w:r>
        <w:t xml:space="preserve">, where </w:t>
      </w:r>
      <m:oMath>
        <m:r>
          <w:rPr>
            <w:rFonts w:ascii="Cambria Math" w:hAnsi="Cambria Math"/>
          </w:rPr>
          <m:t>TP</m:t>
        </m:r>
      </m:oMath>
      <w:r>
        <w:t xml:space="preserve"> counts flagged injected copies and </w:t>
      </w:r>
      <m:oMath>
        <m:r>
          <w:rPr>
            <w:rFonts w:ascii="Cambria Math" w:hAnsi="Cambria Math"/>
          </w:rPr>
          <m:t>FP</m:t>
        </m:r>
      </m:oMath>
      <w:r>
        <w:t xml:space="preserve"> counts flagged natural events; because the two groups have equal size, it equals the precision at 50% prevalence. Natural events are not verified normal cases and the injected cases are not real anomalies, so none of these quantities is an estimate of real-world precision, recall, or false-positive rate.</w:t>
      </w:r>
    </w:p>
    <w:p w14:paraId="55C54EC9" w14:textId="77777777" w:rsidR="006F0109" w:rsidRDefault="00000000">
      <w:pPr>
        <w:pStyle w:val="Heading1"/>
        <w:keepLines w:val="0"/>
        <w:spacing w:before="180"/>
        <w:ind w:firstLine="0"/>
        <w:jc w:val="center"/>
      </w:pPr>
      <w:bookmarkStart w:id="24" w:name="results-and-comparative-analysis"/>
      <w:bookmarkEnd w:id="21"/>
      <w:bookmarkEnd w:id="23"/>
      <w:r>
        <w:rPr>
          <w:rFonts w:ascii="Times New Roman" w:hAnsi="Times New Roman"/>
        </w:rPr>
        <w:t>VII. Results and Comparative Analysis</w:t>
      </w:r>
    </w:p>
    <w:p w14:paraId="0D6C4845" w14:textId="77777777" w:rsidR="006F0109" w:rsidRDefault="00000000">
      <w:pPr>
        <w:pStyle w:val="Heading2"/>
        <w:keepLines w:val="0"/>
        <w:spacing w:before="120" w:after="60"/>
        <w:ind w:firstLine="0"/>
      </w:pPr>
      <w:bookmarkStart w:id="25" w:name="threshold-sensitivity"/>
      <w:r>
        <w:rPr>
          <w:rFonts w:ascii="Times New Roman" w:hAnsi="Times New Roman"/>
        </w:rPr>
        <w:t>A. Threshold Sensitivity</w:t>
      </w:r>
    </w:p>
    <w:p w14:paraId="0E1D2AFA" w14:textId="48663E41" w:rsidR="006F0109" w:rsidRDefault="00000000">
      <w:pPr>
        <w:pStyle w:val="FirstParagraph"/>
        <w:jc w:val="both"/>
      </w:pPr>
      <w:r>
        <w:t>Table IV reports the threshold sweep on the full eligible population of 64,892 events. A stricter threshold produces fewer alerts. The 30% rule flags 13,861 events (21.36%); relative to the 50% rule, which flags 19,983, this is 6,122 fewer alerts, a 30.64% reduction in review volume. This is a reduction in events sent for review, not evidence that false positives were removed.</w:t>
      </w:r>
    </w:p>
    <w:p w14:paraId="25520804" w14:textId="611B7E6C" w:rsidR="00D365A9" w:rsidRDefault="00D365A9" w:rsidP="00D365A9">
      <w:pPr>
        <w:pStyle w:val="BodyText"/>
        <w:keepNext/>
        <w:keepLines/>
        <w:spacing w:before="80" w:after="60" w:line="190" w:lineRule="exact"/>
        <w:ind w:firstLine="0"/>
        <w:jc w:val="center"/>
      </w:pPr>
      <w:r>
        <w:rPr>
          <w:smallCaps/>
          <w:sz w:val="16"/>
        </w:rPr>
        <w:t>TABLE IV</w:t>
      </w:r>
      <w:r>
        <w:rPr>
          <w:sz w:val="16"/>
        </w:rPr>
        <w:br/>
      </w:r>
      <w:r>
        <w:rPr>
          <w:smallCaps/>
          <w:sz w:val="16"/>
        </w:rPr>
        <w:t>Threshold sensitivity on the eligible population (64,892 events)</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1256"/>
        <w:gridCol w:w="1255"/>
        <w:gridCol w:w="1255"/>
        <w:gridCol w:w="1255"/>
      </w:tblGrid>
      <w:tr w:rsidR="00D365A9" w14:paraId="7F2C8886"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1255" w:type="dxa"/>
            <w:tcBorders>
              <w:bottom w:val="single" w:sz="4" w:space="0" w:color="000000"/>
            </w:tcBorders>
            <w:tcMar>
              <w:top w:w="0" w:type="dxa"/>
              <w:left w:w="30" w:type="dxa"/>
              <w:bottom w:w="0" w:type="dxa"/>
              <w:right w:w="30" w:type="dxa"/>
            </w:tcMar>
            <w:vAlign w:val="top"/>
          </w:tcPr>
          <w:p w14:paraId="6602C482" w14:textId="77777777" w:rsidR="00D365A9" w:rsidRDefault="00D365A9" w:rsidP="003D76FC">
            <w:pPr>
              <w:pStyle w:val="Compact"/>
              <w:keepNext/>
              <w:widowControl w:val="0"/>
              <w:spacing w:line="180" w:lineRule="exact"/>
              <w:ind w:firstLine="0"/>
            </w:pPr>
            <w:r>
              <w:rPr>
                <w:b/>
                <w:bCs/>
                <w:sz w:val="16"/>
              </w:rPr>
              <w:t>Threshold</w:t>
            </w:r>
          </w:p>
        </w:tc>
        <w:tc>
          <w:tcPr>
            <w:tcW w:w="1255" w:type="dxa"/>
            <w:tcBorders>
              <w:bottom w:val="single" w:sz="4" w:space="0" w:color="000000"/>
            </w:tcBorders>
            <w:tcMar>
              <w:top w:w="0" w:type="dxa"/>
              <w:left w:w="30" w:type="dxa"/>
              <w:bottom w:w="0" w:type="dxa"/>
              <w:right w:w="30" w:type="dxa"/>
            </w:tcMar>
            <w:vAlign w:val="top"/>
          </w:tcPr>
          <w:p w14:paraId="1339A970" w14:textId="77777777" w:rsidR="00D365A9" w:rsidRDefault="00D365A9" w:rsidP="003D76FC">
            <w:pPr>
              <w:pStyle w:val="Compact"/>
              <w:keepNext/>
              <w:widowControl w:val="0"/>
              <w:spacing w:line="180" w:lineRule="exact"/>
              <w:ind w:firstLine="0"/>
              <w:jc w:val="right"/>
            </w:pPr>
            <w:r>
              <w:rPr>
                <w:b/>
                <w:bCs/>
                <w:sz w:val="16"/>
              </w:rPr>
              <w:t>Flagged</w:t>
            </w:r>
          </w:p>
        </w:tc>
        <w:tc>
          <w:tcPr>
            <w:tcW w:w="1255" w:type="dxa"/>
            <w:tcBorders>
              <w:bottom w:val="single" w:sz="4" w:space="0" w:color="000000"/>
            </w:tcBorders>
            <w:tcMar>
              <w:top w:w="0" w:type="dxa"/>
              <w:left w:w="30" w:type="dxa"/>
              <w:bottom w:w="0" w:type="dxa"/>
              <w:right w:w="30" w:type="dxa"/>
            </w:tcMar>
            <w:vAlign w:val="top"/>
          </w:tcPr>
          <w:p w14:paraId="2625EAFB" w14:textId="77777777" w:rsidR="00D365A9" w:rsidRDefault="00D365A9" w:rsidP="003D76FC">
            <w:pPr>
              <w:pStyle w:val="Compact"/>
              <w:keepNext/>
              <w:widowControl w:val="0"/>
              <w:spacing w:line="180" w:lineRule="exact"/>
              <w:ind w:firstLine="0"/>
              <w:jc w:val="right"/>
            </w:pPr>
            <w:r>
              <w:rPr>
                <w:b/>
                <w:bCs/>
                <w:sz w:val="16"/>
              </w:rPr>
              <w:t>Alert rate</w:t>
            </w:r>
          </w:p>
        </w:tc>
        <w:tc>
          <w:tcPr>
            <w:tcW w:w="1255" w:type="dxa"/>
            <w:tcBorders>
              <w:bottom w:val="single" w:sz="4" w:space="0" w:color="000000"/>
            </w:tcBorders>
            <w:tcMar>
              <w:top w:w="0" w:type="dxa"/>
              <w:left w:w="30" w:type="dxa"/>
              <w:bottom w:w="0" w:type="dxa"/>
              <w:right w:w="30" w:type="dxa"/>
            </w:tcMar>
            <w:vAlign w:val="top"/>
          </w:tcPr>
          <w:p w14:paraId="17B468FE" w14:textId="77777777" w:rsidR="00D365A9" w:rsidRDefault="00D365A9" w:rsidP="003D76FC">
            <w:pPr>
              <w:pStyle w:val="Compact"/>
              <w:keepNext/>
              <w:widowControl w:val="0"/>
              <w:spacing w:line="180" w:lineRule="exact"/>
              <w:ind w:firstLine="0"/>
              <w:jc w:val="right"/>
            </w:pPr>
            <w:r>
              <w:rPr>
                <w:b/>
                <w:bCs/>
                <w:sz w:val="16"/>
              </w:rPr>
              <w:t>Reduction vs. 50%</w:t>
            </w:r>
          </w:p>
        </w:tc>
      </w:tr>
      <w:tr w:rsidR="00D365A9" w14:paraId="66D968FA" w14:textId="77777777" w:rsidTr="003D76FC">
        <w:trPr>
          <w:cantSplit/>
          <w:jc w:val="center"/>
        </w:trPr>
        <w:tc>
          <w:tcPr>
            <w:tcW w:w="1255" w:type="dxa"/>
            <w:tcMar>
              <w:top w:w="0" w:type="dxa"/>
              <w:left w:w="30" w:type="dxa"/>
              <w:bottom w:w="0" w:type="dxa"/>
              <w:right w:w="30" w:type="dxa"/>
            </w:tcMar>
          </w:tcPr>
          <w:p w14:paraId="6A7E7BFB" w14:textId="77777777" w:rsidR="00D365A9" w:rsidRDefault="00D365A9" w:rsidP="003D76FC">
            <w:pPr>
              <w:pStyle w:val="Compact"/>
              <w:keepNext/>
              <w:widowControl w:val="0"/>
              <w:spacing w:line="180" w:lineRule="exact"/>
              <w:ind w:firstLine="0"/>
            </w:pPr>
            <w:r>
              <w:rPr>
                <w:sz w:val="16"/>
              </w:rPr>
              <w:t>50%</w:t>
            </w:r>
          </w:p>
        </w:tc>
        <w:tc>
          <w:tcPr>
            <w:tcW w:w="1255" w:type="dxa"/>
            <w:tcMar>
              <w:top w:w="0" w:type="dxa"/>
              <w:left w:w="30" w:type="dxa"/>
              <w:bottom w:w="0" w:type="dxa"/>
              <w:right w:w="30" w:type="dxa"/>
            </w:tcMar>
          </w:tcPr>
          <w:p w14:paraId="11673D67" w14:textId="77777777" w:rsidR="00D365A9" w:rsidRDefault="00D365A9" w:rsidP="003D76FC">
            <w:pPr>
              <w:pStyle w:val="Compact"/>
              <w:keepNext/>
              <w:widowControl w:val="0"/>
              <w:spacing w:line="180" w:lineRule="exact"/>
              <w:ind w:firstLine="0"/>
              <w:jc w:val="right"/>
            </w:pPr>
            <w:r>
              <w:rPr>
                <w:sz w:val="16"/>
              </w:rPr>
              <w:t>19,983</w:t>
            </w:r>
          </w:p>
        </w:tc>
        <w:tc>
          <w:tcPr>
            <w:tcW w:w="1255" w:type="dxa"/>
            <w:tcMar>
              <w:top w:w="0" w:type="dxa"/>
              <w:left w:w="30" w:type="dxa"/>
              <w:bottom w:w="0" w:type="dxa"/>
              <w:right w:w="30" w:type="dxa"/>
            </w:tcMar>
          </w:tcPr>
          <w:p w14:paraId="40AB5D81" w14:textId="77777777" w:rsidR="00D365A9" w:rsidRDefault="00D365A9" w:rsidP="003D76FC">
            <w:pPr>
              <w:pStyle w:val="Compact"/>
              <w:keepNext/>
              <w:widowControl w:val="0"/>
              <w:spacing w:line="180" w:lineRule="exact"/>
              <w:ind w:firstLine="0"/>
              <w:jc w:val="right"/>
            </w:pPr>
            <w:r>
              <w:rPr>
                <w:sz w:val="16"/>
              </w:rPr>
              <w:t>30.79%</w:t>
            </w:r>
          </w:p>
        </w:tc>
        <w:tc>
          <w:tcPr>
            <w:tcW w:w="1255" w:type="dxa"/>
            <w:tcMar>
              <w:top w:w="0" w:type="dxa"/>
              <w:left w:w="30" w:type="dxa"/>
              <w:bottom w:w="0" w:type="dxa"/>
              <w:right w:w="30" w:type="dxa"/>
            </w:tcMar>
          </w:tcPr>
          <w:p w14:paraId="092EE37A" w14:textId="77777777" w:rsidR="00D365A9" w:rsidRDefault="00D365A9" w:rsidP="003D76FC">
            <w:pPr>
              <w:pStyle w:val="Compact"/>
              <w:keepNext/>
              <w:widowControl w:val="0"/>
              <w:spacing w:line="180" w:lineRule="exact"/>
              <w:ind w:firstLine="0"/>
              <w:jc w:val="right"/>
            </w:pPr>
            <w:r>
              <w:rPr>
                <w:sz w:val="16"/>
              </w:rPr>
              <w:t>0.00%</w:t>
            </w:r>
          </w:p>
        </w:tc>
      </w:tr>
      <w:tr w:rsidR="00D365A9" w14:paraId="0B4CCF20" w14:textId="77777777" w:rsidTr="003D76FC">
        <w:trPr>
          <w:cantSplit/>
          <w:jc w:val="center"/>
        </w:trPr>
        <w:tc>
          <w:tcPr>
            <w:tcW w:w="1255" w:type="dxa"/>
            <w:tcMar>
              <w:top w:w="0" w:type="dxa"/>
              <w:left w:w="30" w:type="dxa"/>
              <w:bottom w:w="0" w:type="dxa"/>
              <w:right w:w="30" w:type="dxa"/>
            </w:tcMar>
          </w:tcPr>
          <w:p w14:paraId="3D9D3EB9" w14:textId="77777777" w:rsidR="00D365A9" w:rsidRDefault="00D365A9" w:rsidP="003D76FC">
            <w:pPr>
              <w:pStyle w:val="Compact"/>
              <w:keepNext/>
              <w:widowControl w:val="0"/>
              <w:spacing w:line="180" w:lineRule="exact"/>
              <w:ind w:firstLine="0"/>
            </w:pPr>
            <w:r>
              <w:rPr>
                <w:sz w:val="16"/>
              </w:rPr>
              <w:t>40%</w:t>
            </w:r>
          </w:p>
        </w:tc>
        <w:tc>
          <w:tcPr>
            <w:tcW w:w="1255" w:type="dxa"/>
            <w:tcMar>
              <w:top w:w="0" w:type="dxa"/>
              <w:left w:w="30" w:type="dxa"/>
              <w:bottom w:w="0" w:type="dxa"/>
              <w:right w:w="30" w:type="dxa"/>
            </w:tcMar>
          </w:tcPr>
          <w:p w14:paraId="547C1B5E" w14:textId="77777777" w:rsidR="00D365A9" w:rsidRDefault="00D365A9" w:rsidP="003D76FC">
            <w:pPr>
              <w:pStyle w:val="Compact"/>
              <w:keepNext/>
              <w:widowControl w:val="0"/>
              <w:spacing w:line="180" w:lineRule="exact"/>
              <w:ind w:firstLine="0"/>
              <w:jc w:val="right"/>
            </w:pPr>
            <w:r>
              <w:rPr>
                <w:sz w:val="16"/>
              </w:rPr>
              <w:t>17,217</w:t>
            </w:r>
          </w:p>
        </w:tc>
        <w:tc>
          <w:tcPr>
            <w:tcW w:w="1255" w:type="dxa"/>
            <w:tcMar>
              <w:top w:w="0" w:type="dxa"/>
              <w:left w:w="30" w:type="dxa"/>
              <w:bottom w:w="0" w:type="dxa"/>
              <w:right w:w="30" w:type="dxa"/>
            </w:tcMar>
          </w:tcPr>
          <w:p w14:paraId="3832CF06" w14:textId="77777777" w:rsidR="00D365A9" w:rsidRDefault="00D365A9" w:rsidP="003D76FC">
            <w:pPr>
              <w:pStyle w:val="Compact"/>
              <w:keepNext/>
              <w:widowControl w:val="0"/>
              <w:spacing w:line="180" w:lineRule="exact"/>
              <w:ind w:firstLine="0"/>
              <w:jc w:val="right"/>
            </w:pPr>
            <w:r>
              <w:rPr>
                <w:sz w:val="16"/>
              </w:rPr>
              <w:t>26.53%</w:t>
            </w:r>
          </w:p>
        </w:tc>
        <w:tc>
          <w:tcPr>
            <w:tcW w:w="1255" w:type="dxa"/>
            <w:tcMar>
              <w:top w:w="0" w:type="dxa"/>
              <w:left w:w="30" w:type="dxa"/>
              <w:bottom w:w="0" w:type="dxa"/>
              <w:right w:w="30" w:type="dxa"/>
            </w:tcMar>
          </w:tcPr>
          <w:p w14:paraId="103CE5E9" w14:textId="77777777" w:rsidR="00D365A9" w:rsidRDefault="00D365A9" w:rsidP="003D76FC">
            <w:pPr>
              <w:pStyle w:val="Compact"/>
              <w:keepNext/>
              <w:widowControl w:val="0"/>
              <w:spacing w:line="180" w:lineRule="exact"/>
              <w:ind w:firstLine="0"/>
              <w:jc w:val="right"/>
            </w:pPr>
            <w:r>
              <w:rPr>
                <w:sz w:val="16"/>
              </w:rPr>
              <w:t>13.84%</w:t>
            </w:r>
          </w:p>
        </w:tc>
      </w:tr>
      <w:tr w:rsidR="00D365A9" w14:paraId="61A478B4" w14:textId="77777777" w:rsidTr="003D76FC">
        <w:trPr>
          <w:cantSplit/>
          <w:jc w:val="center"/>
        </w:trPr>
        <w:tc>
          <w:tcPr>
            <w:tcW w:w="1255" w:type="dxa"/>
            <w:tcMar>
              <w:top w:w="0" w:type="dxa"/>
              <w:left w:w="30" w:type="dxa"/>
              <w:bottom w:w="0" w:type="dxa"/>
              <w:right w:w="30" w:type="dxa"/>
            </w:tcMar>
          </w:tcPr>
          <w:p w14:paraId="1CB2A9F0" w14:textId="77777777" w:rsidR="00D365A9" w:rsidRDefault="00D365A9" w:rsidP="003D76FC">
            <w:pPr>
              <w:pStyle w:val="Compact"/>
              <w:keepNext/>
              <w:widowControl w:val="0"/>
              <w:spacing w:line="180" w:lineRule="exact"/>
              <w:ind w:firstLine="0"/>
            </w:pPr>
            <w:r>
              <w:rPr>
                <w:sz w:val="16"/>
              </w:rPr>
              <w:t>30%</w:t>
            </w:r>
          </w:p>
        </w:tc>
        <w:tc>
          <w:tcPr>
            <w:tcW w:w="1255" w:type="dxa"/>
            <w:tcMar>
              <w:top w:w="0" w:type="dxa"/>
              <w:left w:w="30" w:type="dxa"/>
              <w:bottom w:w="0" w:type="dxa"/>
              <w:right w:w="30" w:type="dxa"/>
            </w:tcMar>
          </w:tcPr>
          <w:p w14:paraId="0D2E0F38" w14:textId="77777777" w:rsidR="00D365A9" w:rsidRDefault="00D365A9" w:rsidP="003D76FC">
            <w:pPr>
              <w:pStyle w:val="Compact"/>
              <w:keepNext/>
              <w:widowControl w:val="0"/>
              <w:spacing w:line="180" w:lineRule="exact"/>
              <w:ind w:firstLine="0"/>
              <w:jc w:val="right"/>
            </w:pPr>
            <w:r>
              <w:rPr>
                <w:sz w:val="16"/>
              </w:rPr>
              <w:t>13,861</w:t>
            </w:r>
          </w:p>
        </w:tc>
        <w:tc>
          <w:tcPr>
            <w:tcW w:w="1255" w:type="dxa"/>
            <w:tcMar>
              <w:top w:w="0" w:type="dxa"/>
              <w:left w:w="30" w:type="dxa"/>
              <w:bottom w:w="0" w:type="dxa"/>
              <w:right w:w="30" w:type="dxa"/>
            </w:tcMar>
          </w:tcPr>
          <w:p w14:paraId="3B0A7F35" w14:textId="77777777" w:rsidR="00D365A9" w:rsidRDefault="00D365A9" w:rsidP="003D76FC">
            <w:pPr>
              <w:pStyle w:val="Compact"/>
              <w:keepNext/>
              <w:widowControl w:val="0"/>
              <w:spacing w:line="180" w:lineRule="exact"/>
              <w:ind w:firstLine="0"/>
              <w:jc w:val="right"/>
            </w:pPr>
            <w:r>
              <w:rPr>
                <w:sz w:val="16"/>
              </w:rPr>
              <w:t>21.36%</w:t>
            </w:r>
          </w:p>
        </w:tc>
        <w:tc>
          <w:tcPr>
            <w:tcW w:w="1255" w:type="dxa"/>
            <w:tcMar>
              <w:top w:w="0" w:type="dxa"/>
              <w:left w:w="30" w:type="dxa"/>
              <w:bottom w:w="0" w:type="dxa"/>
              <w:right w:w="30" w:type="dxa"/>
            </w:tcMar>
          </w:tcPr>
          <w:p w14:paraId="1CBEE002" w14:textId="77777777" w:rsidR="00D365A9" w:rsidRDefault="00D365A9" w:rsidP="003D76FC">
            <w:pPr>
              <w:pStyle w:val="Compact"/>
              <w:keepNext/>
              <w:widowControl w:val="0"/>
              <w:spacing w:line="180" w:lineRule="exact"/>
              <w:ind w:firstLine="0"/>
              <w:jc w:val="right"/>
            </w:pPr>
            <w:r>
              <w:rPr>
                <w:sz w:val="16"/>
              </w:rPr>
              <w:t>30.64%</w:t>
            </w:r>
          </w:p>
        </w:tc>
      </w:tr>
      <w:tr w:rsidR="00D365A9" w14:paraId="0B26B70E" w14:textId="77777777" w:rsidTr="003D76FC">
        <w:trPr>
          <w:cantSplit/>
          <w:jc w:val="center"/>
        </w:trPr>
        <w:tc>
          <w:tcPr>
            <w:tcW w:w="1255" w:type="dxa"/>
            <w:tcMar>
              <w:top w:w="0" w:type="dxa"/>
              <w:left w:w="30" w:type="dxa"/>
              <w:bottom w:w="0" w:type="dxa"/>
              <w:right w:w="30" w:type="dxa"/>
            </w:tcMar>
          </w:tcPr>
          <w:p w14:paraId="7DB77245" w14:textId="77777777" w:rsidR="00D365A9" w:rsidRDefault="00D365A9" w:rsidP="003D76FC">
            <w:pPr>
              <w:pStyle w:val="Compact"/>
              <w:widowControl w:val="0"/>
              <w:spacing w:line="180" w:lineRule="exact"/>
              <w:ind w:firstLine="0"/>
            </w:pPr>
            <w:r>
              <w:rPr>
                <w:sz w:val="16"/>
              </w:rPr>
              <w:t>20%</w:t>
            </w:r>
          </w:p>
        </w:tc>
        <w:tc>
          <w:tcPr>
            <w:tcW w:w="1255" w:type="dxa"/>
            <w:tcMar>
              <w:top w:w="0" w:type="dxa"/>
              <w:left w:w="30" w:type="dxa"/>
              <w:bottom w:w="0" w:type="dxa"/>
              <w:right w:w="30" w:type="dxa"/>
            </w:tcMar>
          </w:tcPr>
          <w:p w14:paraId="01A7BBF4" w14:textId="77777777" w:rsidR="00D365A9" w:rsidRDefault="00D365A9" w:rsidP="003D76FC">
            <w:pPr>
              <w:pStyle w:val="Compact"/>
              <w:widowControl w:val="0"/>
              <w:spacing w:line="180" w:lineRule="exact"/>
              <w:ind w:firstLine="0"/>
              <w:jc w:val="right"/>
            </w:pPr>
            <w:r>
              <w:rPr>
                <w:sz w:val="16"/>
              </w:rPr>
              <w:t>10,234</w:t>
            </w:r>
          </w:p>
        </w:tc>
        <w:tc>
          <w:tcPr>
            <w:tcW w:w="1255" w:type="dxa"/>
            <w:tcMar>
              <w:top w:w="0" w:type="dxa"/>
              <w:left w:w="30" w:type="dxa"/>
              <w:bottom w:w="0" w:type="dxa"/>
              <w:right w:w="30" w:type="dxa"/>
            </w:tcMar>
          </w:tcPr>
          <w:p w14:paraId="1AE22EEC" w14:textId="77777777" w:rsidR="00D365A9" w:rsidRDefault="00D365A9" w:rsidP="003D76FC">
            <w:pPr>
              <w:pStyle w:val="Compact"/>
              <w:widowControl w:val="0"/>
              <w:spacing w:line="180" w:lineRule="exact"/>
              <w:ind w:firstLine="0"/>
              <w:jc w:val="right"/>
            </w:pPr>
            <w:r>
              <w:rPr>
                <w:sz w:val="16"/>
              </w:rPr>
              <w:t>15.77%</w:t>
            </w:r>
          </w:p>
        </w:tc>
        <w:tc>
          <w:tcPr>
            <w:tcW w:w="1255" w:type="dxa"/>
            <w:tcMar>
              <w:top w:w="0" w:type="dxa"/>
              <w:left w:w="30" w:type="dxa"/>
              <w:bottom w:w="0" w:type="dxa"/>
              <w:right w:w="30" w:type="dxa"/>
            </w:tcMar>
          </w:tcPr>
          <w:p w14:paraId="722EDED0" w14:textId="77777777" w:rsidR="00D365A9" w:rsidRDefault="00D365A9" w:rsidP="003D76FC">
            <w:pPr>
              <w:pStyle w:val="Compact"/>
              <w:widowControl w:val="0"/>
              <w:spacing w:line="180" w:lineRule="exact"/>
              <w:ind w:firstLine="0"/>
              <w:jc w:val="right"/>
            </w:pPr>
            <w:r>
              <w:rPr>
                <w:sz w:val="16"/>
              </w:rPr>
              <w:t>48.79%</w:t>
            </w:r>
          </w:p>
        </w:tc>
      </w:tr>
    </w:tbl>
    <w:p w14:paraId="53D817AE" w14:textId="77777777" w:rsidR="00D365A9" w:rsidRDefault="00D365A9" w:rsidP="00D365A9">
      <w:pPr>
        <w:pStyle w:val="BodyText"/>
        <w:ind w:firstLine="0"/>
        <w:jc w:val="both"/>
      </w:pPr>
    </w:p>
    <w:p w14:paraId="10067D3C" w14:textId="76CDE506" w:rsidR="006F0109" w:rsidRDefault="00000000" w:rsidP="00D365A9">
      <w:pPr>
        <w:pStyle w:val="BodyText"/>
        <w:ind w:firstLine="0"/>
        <w:jc w:val="both"/>
      </w:pPr>
      <w:r>
        <w:t>Alerts are concentrated: they fall on 5,640 pairs and 78 customers, and ten customers account for 85.4% of them. Review workload would therefore be dominated by a few high-frequency accounts, which affects both deployment and the generality of the results.</w:t>
      </w:r>
    </w:p>
    <w:p w14:paraId="63FF140D" w14:textId="77777777" w:rsidR="006F0109" w:rsidRDefault="00000000">
      <w:pPr>
        <w:pStyle w:val="Heading2"/>
        <w:keepLines w:val="0"/>
        <w:spacing w:before="120" w:after="60"/>
        <w:ind w:firstLine="0"/>
      </w:pPr>
      <w:bookmarkStart w:id="26" w:name="minimum-history-sensitivity"/>
      <w:bookmarkEnd w:id="25"/>
      <w:r>
        <w:rPr>
          <w:rFonts w:ascii="Times New Roman" w:hAnsi="Times New Roman"/>
        </w:rPr>
        <w:t>B. Minimum-History Sensitivity</w:t>
      </w:r>
    </w:p>
    <w:p w14:paraId="4BB12BD6" w14:textId="77777777" w:rsidR="006F0109" w:rsidRDefault="00000000">
      <w:pPr>
        <w:pStyle w:val="FirstParagraph"/>
        <w:jc w:val="both"/>
      </w:pPr>
      <w:r>
        <w:t>Table V varies the minimum number of prior intervals. Requiring more history shrinks the eligible population sharply (from 79,944 to 21,848 events and from 15,052 to 1,685 pairs) while the 30% alert rate stays between 19.6% and 21.5%. The choice of three prior intervals therefore trades coverage for baseline stability without materially changing the alert rate.</w:t>
      </w:r>
    </w:p>
    <w:p w14:paraId="66EB86E8" w14:textId="77777777" w:rsidR="006F0109" w:rsidRDefault="00000000">
      <w:pPr>
        <w:pStyle w:val="Heading2"/>
        <w:keepLines w:val="0"/>
        <w:spacing w:before="120" w:after="60"/>
        <w:ind w:firstLine="0"/>
      </w:pPr>
      <w:bookmarkStart w:id="27" w:name="detector-comparison-on-the-single-split"/>
      <w:bookmarkEnd w:id="26"/>
      <w:r>
        <w:rPr>
          <w:rFonts w:ascii="Times New Roman" w:hAnsi="Times New Roman"/>
        </w:rPr>
        <w:t>C. Detector Comparison on the Single Split</w:t>
      </w:r>
    </w:p>
    <w:p w14:paraId="48FCCA41" w14:textId="77777777" w:rsidR="00D365A9" w:rsidRDefault="00000000">
      <w:pPr>
        <w:pStyle w:val="FirstParagraph"/>
        <w:jc w:val="both"/>
      </w:pPr>
      <w:r>
        <w:t xml:space="preserve">Table VI reports scenario A (injection at </w:t>
      </w:r>
      <m:oMath>
        <m:r>
          <w:rPr>
            <w:rFonts w:ascii="Cambria Math" w:hAnsi="Cambria Math"/>
          </w:rPr>
          <m:t>0.30M</m:t>
        </m:r>
      </m:oMath>
      <w:r>
        <w:t xml:space="preserve">) on the 80/20 holdout. The natural alert rate of the 30% rule is 19.35% on the 12,979 holdout events, against 21.36% on the full eligible population; the two use different populations. The 30% rule has the highest detection and controlled precision, but its 100% detection is expected by construction. The 20% rule detects nothing because the injected ratio (0.30) exceeds its threshold (0.20); this zero is a property of that rule and scenario and does not indicate a reporting error. A lower natural alert rate should not be read as better real-world precision. The </w:t>
      </w:r>
    </w:p>
    <w:p w14:paraId="6190346A" w14:textId="21FE34D8" w:rsidR="00D365A9" w:rsidRDefault="00D365A9" w:rsidP="00D365A9">
      <w:pPr>
        <w:pStyle w:val="BodyText"/>
        <w:keepNext/>
        <w:keepLines/>
        <w:spacing w:before="80" w:after="60" w:line="190" w:lineRule="exact"/>
        <w:ind w:firstLine="0"/>
        <w:jc w:val="center"/>
      </w:pPr>
      <w:r>
        <w:rPr>
          <w:smallCaps/>
          <w:sz w:val="16"/>
        </w:rPr>
        <w:lastRenderedPageBreak/>
        <w:t>TABLE V</w:t>
      </w:r>
      <w:r>
        <w:rPr>
          <w:sz w:val="16"/>
        </w:rPr>
        <w:br/>
      </w:r>
      <w:r>
        <w:rPr>
          <w:smallCaps/>
          <w:sz w:val="16"/>
        </w:rPr>
        <w:t>Effect of the minimum-history requirement (30% rule)</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1005"/>
        <w:gridCol w:w="1004"/>
        <w:gridCol w:w="1004"/>
        <w:gridCol w:w="1004"/>
        <w:gridCol w:w="1004"/>
      </w:tblGrid>
      <w:tr w:rsidR="00D365A9" w14:paraId="3004DD4D"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1004" w:type="dxa"/>
            <w:tcBorders>
              <w:bottom w:val="single" w:sz="4" w:space="0" w:color="000000"/>
            </w:tcBorders>
            <w:tcMar>
              <w:top w:w="0" w:type="dxa"/>
              <w:left w:w="30" w:type="dxa"/>
              <w:bottom w:w="0" w:type="dxa"/>
              <w:right w:w="30" w:type="dxa"/>
            </w:tcMar>
            <w:vAlign w:val="top"/>
          </w:tcPr>
          <w:p w14:paraId="60630D3E" w14:textId="77777777" w:rsidR="00D365A9" w:rsidRDefault="00D365A9" w:rsidP="003D76FC">
            <w:pPr>
              <w:pStyle w:val="Compact"/>
              <w:keepNext/>
              <w:widowControl w:val="0"/>
              <w:spacing w:line="180" w:lineRule="exact"/>
              <w:ind w:firstLine="0"/>
            </w:pPr>
            <w:r>
              <w:rPr>
                <w:b/>
                <w:bCs/>
                <w:sz w:val="16"/>
              </w:rPr>
              <w:t>Min. prior</w:t>
            </w:r>
          </w:p>
        </w:tc>
        <w:tc>
          <w:tcPr>
            <w:tcW w:w="1004" w:type="dxa"/>
            <w:tcBorders>
              <w:bottom w:val="single" w:sz="4" w:space="0" w:color="000000"/>
            </w:tcBorders>
            <w:tcMar>
              <w:top w:w="0" w:type="dxa"/>
              <w:left w:w="30" w:type="dxa"/>
              <w:bottom w:w="0" w:type="dxa"/>
              <w:right w:w="30" w:type="dxa"/>
            </w:tcMar>
            <w:vAlign w:val="top"/>
          </w:tcPr>
          <w:p w14:paraId="52FFF0FE" w14:textId="77777777" w:rsidR="00D365A9" w:rsidRDefault="00D365A9" w:rsidP="003D76FC">
            <w:pPr>
              <w:pStyle w:val="Compact"/>
              <w:keepNext/>
              <w:widowControl w:val="0"/>
              <w:spacing w:line="180" w:lineRule="exact"/>
              <w:ind w:firstLine="0"/>
              <w:jc w:val="right"/>
            </w:pPr>
            <w:r>
              <w:rPr>
                <w:b/>
                <w:bCs/>
                <w:sz w:val="16"/>
              </w:rPr>
              <w:t>Eligible</w:t>
            </w:r>
          </w:p>
        </w:tc>
        <w:tc>
          <w:tcPr>
            <w:tcW w:w="1004" w:type="dxa"/>
            <w:tcBorders>
              <w:bottom w:val="single" w:sz="4" w:space="0" w:color="000000"/>
            </w:tcBorders>
            <w:tcMar>
              <w:top w:w="0" w:type="dxa"/>
              <w:left w:w="30" w:type="dxa"/>
              <w:bottom w:w="0" w:type="dxa"/>
              <w:right w:w="30" w:type="dxa"/>
            </w:tcMar>
            <w:vAlign w:val="top"/>
          </w:tcPr>
          <w:p w14:paraId="3FCD2893" w14:textId="77777777" w:rsidR="00D365A9" w:rsidRDefault="00D365A9" w:rsidP="003D76FC">
            <w:pPr>
              <w:pStyle w:val="Compact"/>
              <w:keepNext/>
              <w:widowControl w:val="0"/>
              <w:spacing w:line="180" w:lineRule="exact"/>
              <w:ind w:firstLine="0"/>
              <w:jc w:val="right"/>
            </w:pPr>
            <w:r>
              <w:rPr>
                <w:b/>
                <w:bCs/>
                <w:sz w:val="16"/>
              </w:rPr>
              <w:t>Pairs</w:t>
            </w:r>
          </w:p>
        </w:tc>
        <w:tc>
          <w:tcPr>
            <w:tcW w:w="1004" w:type="dxa"/>
            <w:tcBorders>
              <w:bottom w:val="single" w:sz="4" w:space="0" w:color="000000"/>
            </w:tcBorders>
            <w:tcMar>
              <w:top w:w="0" w:type="dxa"/>
              <w:left w:w="30" w:type="dxa"/>
              <w:bottom w:w="0" w:type="dxa"/>
              <w:right w:w="30" w:type="dxa"/>
            </w:tcMar>
            <w:vAlign w:val="top"/>
          </w:tcPr>
          <w:p w14:paraId="3C9A633F" w14:textId="77777777" w:rsidR="00D365A9" w:rsidRDefault="00D365A9" w:rsidP="003D76FC">
            <w:pPr>
              <w:pStyle w:val="Compact"/>
              <w:keepNext/>
              <w:widowControl w:val="0"/>
              <w:spacing w:line="180" w:lineRule="exact"/>
              <w:ind w:firstLine="0"/>
              <w:jc w:val="right"/>
            </w:pPr>
            <w:r>
              <w:rPr>
                <w:b/>
                <w:bCs/>
                <w:sz w:val="16"/>
              </w:rPr>
              <w:t>Alerts</w:t>
            </w:r>
          </w:p>
        </w:tc>
        <w:tc>
          <w:tcPr>
            <w:tcW w:w="1004" w:type="dxa"/>
            <w:tcBorders>
              <w:bottom w:val="single" w:sz="4" w:space="0" w:color="000000"/>
            </w:tcBorders>
            <w:tcMar>
              <w:top w:w="0" w:type="dxa"/>
              <w:left w:w="30" w:type="dxa"/>
              <w:bottom w:w="0" w:type="dxa"/>
              <w:right w:w="30" w:type="dxa"/>
            </w:tcMar>
            <w:vAlign w:val="top"/>
          </w:tcPr>
          <w:p w14:paraId="09DE4B8C" w14:textId="77777777" w:rsidR="00D365A9" w:rsidRDefault="00D365A9" w:rsidP="003D76FC">
            <w:pPr>
              <w:pStyle w:val="Compact"/>
              <w:keepNext/>
              <w:widowControl w:val="0"/>
              <w:spacing w:line="180" w:lineRule="exact"/>
              <w:ind w:firstLine="0"/>
              <w:jc w:val="right"/>
            </w:pPr>
            <w:r>
              <w:rPr>
                <w:b/>
                <w:bCs/>
                <w:sz w:val="16"/>
              </w:rPr>
              <w:t>Rate</w:t>
            </w:r>
          </w:p>
        </w:tc>
      </w:tr>
      <w:tr w:rsidR="00D365A9" w14:paraId="4F797497" w14:textId="77777777" w:rsidTr="003D76FC">
        <w:trPr>
          <w:cantSplit/>
          <w:jc w:val="center"/>
        </w:trPr>
        <w:tc>
          <w:tcPr>
            <w:tcW w:w="1004" w:type="dxa"/>
            <w:tcMar>
              <w:top w:w="0" w:type="dxa"/>
              <w:left w:w="30" w:type="dxa"/>
              <w:bottom w:w="0" w:type="dxa"/>
              <w:right w:w="30" w:type="dxa"/>
            </w:tcMar>
          </w:tcPr>
          <w:p w14:paraId="45AAA997" w14:textId="77777777" w:rsidR="00D365A9" w:rsidRDefault="00D365A9" w:rsidP="003D76FC">
            <w:pPr>
              <w:pStyle w:val="Compact"/>
              <w:keepNext/>
              <w:widowControl w:val="0"/>
              <w:spacing w:line="180" w:lineRule="exact"/>
              <w:ind w:firstLine="0"/>
            </w:pPr>
            <w:r>
              <w:rPr>
                <w:sz w:val="16"/>
              </w:rPr>
              <w:t>2</w:t>
            </w:r>
          </w:p>
        </w:tc>
        <w:tc>
          <w:tcPr>
            <w:tcW w:w="1004" w:type="dxa"/>
            <w:tcMar>
              <w:top w:w="0" w:type="dxa"/>
              <w:left w:w="30" w:type="dxa"/>
              <w:bottom w:w="0" w:type="dxa"/>
              <w:right w:w="30" w:type="dxa"/>
            </w:tcMar>
          </w:tcPr>
          <w:p w14:paraId="3F38DECC" w14:textId="77777777" w:rsidR="00D365A9" w:rsidRDefault="00D365A9" w:rsidP="003D76FC">
            <w:pPr>
              <w:pStyle w:val="Compact"/>
              <w:keepNext/>
              <w:widowControl w:val="0"/>
              <w:spacing w:line="180" w:lineRule="exact"/>
              <w:ind w:firstLine="0"/>
              <w:jc w:val="right"/>
            </w:pPr>
            <w:r>
              <w:rPr>
                <w:sz w:val="16"/>
              </w:rPr>
              <w:t>79,944</w:t>
            </w:r>
          </w:p>
        </w:tc>
        <w:tc>
          <w:tcPr>
            <w:tcW w:w="1004" w:type="dxa"/>
            <w:tcMar>
              <w:top w:w="0" w:type="dxa"/>
              <w:left w:w="30" w:type="dxa"/>
              <w:bottom w:w="0" w:type="dxa"/>
              <w:right w:w="30" w:type="dxa"/>
            </w:tcMar>
          </w:tcPr>
          <w:p w14:paraId="03C802E4" w14:textId="77777777" w:rsidR="00D365A9" w:rsidRDefault="00D365A9" w:rsidP="003D76FC">
            <w:pPr>
              <w:pStyle w:val="Compact"/>
              <w:keepNext/>
              <w:widowControl w:val="0"/>
              <w:spacing w:line="180" w:lineRule="exact"/>
              <w:ind w:firstLine="0"/>
              <w:jc w:val="right"/>
            </w:pPr>
            <w:r>
              <w:rPr>
                <w:sz w:val="16"/>
              </w:rPr>
              <w:t>15,052</w:t>
            </w:r>
          </w:p>
        </w:tc>
        <w:tc>
          <w:tcPr>
            <w:tcW w:w="1004" w:type="dxa"/>
            <w:tcMar>
              <w:top w:w="0" w:type="dxa"/>
              <w:left w:w="30" w:type="dxa"/>
              <w:bottom w:w="0" w:type="dxa"/>
              <w:right w:w="30" w:type="dxa"/>
            </w:tcMar>
          </w:tcPr>
          <w:p w14:paraId="2B23A2F2" w14:textId="77777777" w:rsidR="00D365A9" w:rsidRDefault="00D365A9" w:rsidP="003D76FC">
            <w:pPr>
              <w:pStyle w:val="Compact"/>
              <w:keepNext/>
              <w:widowControl w:val="0"/>
              <w:spacing w:line="180" w:lineRule="exact"/>
              <w:ind w:firstLine="0"/>
              <w:jc w:val="right"/>
            </w:pPr>
            <w:r>
              <w:rPr>
                <w:sz w:val="16"/>
              </w:rPr>
              <w:t>17,192</w:t>
            </w:r>
          </w:p>
        </w:tc>
        <w:tc>
          <w:tcPr>
            <w:tcW w:w="1004" w:type="dxa"/>
            <w:tcMar>
              <w:top w:w="0" w:type="dxa"/>
              <w:left w:w="30" w:type="dxa"/>
              <w:bottom w:w="0" w:type="dxa"/>
              <w:right w:w="30" w:type="dxa"/>
            </w:tcMar>
          </w:tcPr>
          <w:p w14:paraId="112EE7A6" w14:textId="77777777" w:rsidR="00D365A9" w:rsidRDefault="00D365A9" w:rsidP="003D76FC">
            <w:pPr>
              <w:pStyle w:val="Compact"/>
              <w:keepNext/>
              <w:widowControl w:val="0"/>
              <w:spacing w:line="180" w:lineRule="exact"/>
              <w:ind w:firstLine="0"/>
              <w:jc w:val="right"/>
            </w:pPr>
            <w:r>
              <w:rPr>
                <w:sz w:val="16"/>
              </w:rPr>
              <w:t>21.51%</w:t>
            </w:r>
          </w:p>
        </w:tc>
      </w:tr>
      <w:tr w:rsidR="00D365A9" w14:paraId="68AA1E0A" w14:textId="77777777" w:rsidTr="003D76FC">
        <w:trPr>
          <w:cantSplit/>
          <w:jc w:val="center"/>
        </w:trPr>
        <w:tc>
          <w:tcPr>
            <w:tcW w:w="1004" w:type="dxa"/>
            <w:tcMar>
              <w:top w:w="0" w:type="dxa"/>
              <w:left w:w="30" w:type="dxa"/>
              <w:bottom w:w="0" w:type="dxa"/>
              <w:right w:w="30" w:type="dxa"/>
            </w:tcMar>
          </w:tcPr>
          <w:p w14:paraId="017AA1EC" w14:textId="77777777" w:rsidR="00D365A9" w:rsidRDefault="00D365A9" w:rsidP="003D76FC">
            <w:pPr>
              <w:pStyle w:val="Compact"/>
              <w:keepNext/>
              <w:widowControl w:val="0"/>
              <w:spacing w:line="180" w:lineRule="exact"/>
              <w:ind w:firstLine="0"/>
            </w:pPr>
            <w:r>
              <w:rPr>
                <w:sz w:val="16"/>
              </w:rPr>
              <w:t>3</w:t>
            </w:r>
          </w:p>
        </w:tc>
        <w:tc>
          <w:tcPr>
            <w:tcW w:w="1004" w:type="dxa"/>
            <w:tcMar>
              <w:top w:w="0" w:type="dxa"/>
              <w:left w:w="30" w:type="dxa"/>
              <w:bottom w:w="0" w:type="dxa"/>
              <w:right w:w="30" w:type="dxa"/>
            </w:tcMar>
          </w:tcPr>
          <w:p w14:paraId="58A27EC6" w14:textId="77777777" w:rsidR="00D365A9" w:rsidRDefault="00D365A9" w:rsidP="003D76FC">
            <w:pPr>
              <w:pStyle w:val="Compact"/>
              <w:keepNext/>
              <w:widowControl w:val="0"/>
              <w:spacing w:line="180" w:lineRule="exact"/>
              <w:ind w:firstLine="0"/>
              <w:jc w:val="right"/>
            </w:pPr>
            <w:r>
              <w:rPr>
                <w:sz w:val="16"/>
              </w:rPr>
              <w:t>64,892</w:t>
            </w:r>
          </w:p>
        </w:tc>
        <w:tc>
          <w:tcPr>
            <w:tcW w:w="1004" w:type="dxa"/>
            <w:tcMar>
              <w:top w:w="0" w:type="dxa"/>
              <w:left w:w="30" w:type="dxa"/>
              <w:bottom w:w="0" w:type="dxa"/>
              <w:right w:w="30" w:type="dxa"/>
            </w:tcMar>
          </w:tcPr>
          <w:p w14:paraId="6CE659EE" w14:textId="77777777" w:rsidR="00D365A9" w:rsidRDefault="00D365A9" w:rsidP="003D76FC">
            <w:pPr>
              <w:pStyle w:val="Compact"/>
              <w:keepNext/>
              <w:widowControl w:val="0"/>
              <w:spacing w:line="180" w:lineRule="exact"/>
              <w:ind w:firstLine="0"/>
              <w:jc w:val="right"/>
            </w:pPr>
            <w:r>
              <w:rPr>
                <w:sz w:val="16"/>
              </w:rPr>
              <w:t>10,769</w:t>
            </w:r>
          </w:p>
        </w:tc>
        <w:tc>
          <w:tcPr>
            <w:tcW w:w="1004" w:type="dxa"/>
            <w:tcMar>
              <w:top w:w="0" w:type="dxa"/>
              <w:left w:w="30" w:type="dxa"/>
              <w:bottom w:w="0" w:type="dxa"/>
              <w:right w:w="30" w:type="dxa"/>
            </w:tcMar>
          </w:tcPr>
          <w:p w14:paraId="5C14E942" w14:textId="77777777" w:rsidR="00D365A9" w:rsidRDefault="00D365A9" w:rsidP="003D76FC">
            <w:pPr>
              <w:pStyle w:val="Compact"/>
              <w:keepNext/>
              <w:widowControl w:val="0"/>
              <w:spacing w:line="180" w:lineRule="exact"/>
              <w:ind w:firstLine="0"/>
              <w:jc w:val="right"/>
            </w:pPr>
            <w:r>
              <w:rPr>
                <w:sz w:val="16"/>
              </w:rPr>
              <w:t>13,861</w:t>
            </w:r>
          </w:p>
        </w:tc>
        <w:tc>
          <w:tcPr>
            <w:tcW w:w="1004" w:type="dxa"/>
            <w:tcMar>
              <w:top w:w="0" w:type="dxa"/>
              <w:left w:w="30" w:type="dxa"/>
              <w:bottom w:w="0" w:type="dxa"/>
              <w:right w:w="30" w:type="dxa"/>
            </w:tcMar>
          </w:tcPr>
          <w:p w14:paraId="2945751A" w14:textId="77777777" w:rsidR="00D365A9" w:rsidRDefault="00D365A9" w:rsidP="003D76FC">
            <w:pPr>
              <w:pStyle w:val="Compact"/>
              <w:keepNext/>
              <w:widowControl w:val="0"/>
              <w:spacing w:line="180" w:lineRule="exact"/>
              <w:ind w:firstLine="0"/>
              <w:jc w:val="right"/>
            </w:pPr>
            <w:r>
              <w:rPr>
                <w:sz w:val="16"/>
              </w:rPr>
              <w:t>21.36%</w:t>
            </w:r>
          </w:p>
        </w:tc>
      </w:tr>
      <w:tr w:rsidR="00D365A9" w14:paraId="129098CA" w14:textId="77777777" w:rsidTr="003D76FC">
        <w:trPr>
          <w:cantSplit/>
          <w:jc w:val="center"/>
        </w:trPr>
        <w:tc>
          <w:tcPr>
            <w:tcW w:w="1004" w:type="dxa"/>
            <w:tcMar>
              <w:top w:w="0" w:type="dxa"/>
              <w:left w:w="30" w:type="dxa"/>
              <w:bottom w:w="0" w:type="dxa"/>
              <w:right w:w="30" w:type="dxa"/>
            </w:tcMar>
          </w:tcPr>
          <w:p w14:paraId="614F5D4B" w14:textId="77777777" w:rsidR="00D365A9" w:rsidRDefault="00D365A9" w:rsidP="003D76FC">
            <w:pPr>
              <w:pStyle w:val="Compact"/>
              <w:keepNext/>
              <w:widowControl w:val="0"/>
              <w:spacing w:line="180" w:lineRule="exact"/>
              <w:ind w:firstLine="0"/>
            </w:pPr>
            <w:r>
              <w:rPr>
                <w:sz w:val="16"/>
              </w:rPr>
              <w:t>5</w:t>
            </w:r>
          </w:p>
        </w:tc>
        <w:tc>
          <w:tcPr>
            <w:tcW w:w="1004" w:type="dxa"/>
            <w:tcMar>
              <w:top w:w="0" w:type="dxa"/>
              <w:left w:w="30" w:type="dxa"/>
              <w:bottom w:w="0" w:type="dxa"/>
              <w:right w:w="30" w:type="dxa"/>
            </w:tcMar>
          </w:tcPr>
          <w:p w14:paraId="3CBAE328" w14:textId="77777777" w:rsidR="00D365A9" w:rsidRDefault="00D365A9" w:rsidP="003D76FC">
            <w:pPr>
              <w:pStyle w:val="Compact"/>
              <w:keepNext/>
              <w:widowControl w:val="0"/>
              <w:spacing w:line="180" w:lineRule="exact"/>
              <w:ind w:firstLine="0"/>
              <w:jc w:val="right"/>
            </w:pPr>
            <w:r>
              <w:rPr>
                <w:sz w:val="16"/>
              </w:rPr>
              <w:t>46,248</w:t>
            </w:r>
          </w:p>
        </w:tc>
        <w:tc>
          <w:tcPr>
            <w:tcW w:w="1004" w:type="dxa"/>
            <w:tcMar>
              <w:top w:w="0" w:type="dxa"/>
              <w:left w:w="30" w:type="dxa"/>
              <w:bottom w:w="0" w:type="dxa"/>
              <w:right w:w="30" w:type="dxa"/>
            </w:tcMar>
          </w:tcPr>
          <w:p w14:paraId="68A9585C" w14:textId="77777777" w:rsidR="00D365A9" w:rsidRDefault="00D365A9" w:rsidP="003D76FC">
            <w:pPr>
              <w:pStyle w:val="Compact"/>
              <w:keepNext/>
              <w:widowControl w:val="0"/>
              <w:spacing w:line="180" w:lineRule="exact"/>
              <w:ind w:firstLine="0"/>
              <w:jc w:val="right"/>
            </w:pPr>
            <w:r>
              <w:rPr>
                <w:sz w:val="16"/>
              </w:rPr>
              <w:t>5,933</w:t>
            </w:r>
          </w:p>
        </w:tc>
        <w:tc>
          <w:tcPr>
            <w:tcW w:w="1004" w:type="dxa"/>
            <w:tcMar>
              <w:top w:w="0" w:type="dxa"/>
              <w:left w:w="30" w:type="dxa"/>
              <w:bottom w:w="0" w:type="dxa"/>
              <w:right w:w="30" w:type="dxa"/>
            </w:tcMar>
          </w:tcPr>
          <w:p w14:paraId="43AFB1AA" w14:textId="77777777" w:rsidR="00D365A9" w:rsidRDefault="00D365A9" w:rsidP="003D76FC">
            <w:pPr>
              <w:pStyle w:val="Compact"/>
              <w:keepNext/>
              <w:widowControl w:val="0"/>
              <w:spacing w:line="180" w:lineRule="exact"/>
              <w:ind w:firstLine="0"/>
              <w:jc w:val="right"/>
            </w:pPr>
            <w:r>
              <w:rPr>
                <w:sz w:val="16"/>
              </w:rPr>
              <w:t>9,769</w:t>
            </w:r>
          </w:p>
        </w:tc>
        <w:tc>
          <w:tcPr>
            <w:tcW w:w="1004" w:type="dxa"/>
            <w:tcMar>
              <w:top w:w="0" w:type="dxa"/>
              <w:left w:w="30" w:type="dxa"/>
              <w:bottom w:w="0" w:type="dxa"/>
              <w:right w:w="30" w:type="dxa"/>
            </w:tcMar>
          </w:tcPr>
          <w:p w14:paraId="463FA458" w14:textId="77777777" w:rsidR="00D365A9" w:rsidRDefault="00D365A9" w:rsidP="003D76FC">
            <w:pPr>
              <w:pStyle w:val="Compact"/>
              <w:keepNext/>
              <w:widowControl w:val="0"/>
              <w:spacing w:line="180" w:lineRule="exact"/>
              <w:ind w:firstLine="0"/>
              <w:jc w:val="right"/>
            </w:pPr>
            <w:r>
              <w:rPr>
                <w:sz w:val="16"/>
              </w:rPr>
              <w:t>21.12%</w:t>
            </w:r>
          </w:p>
        </w:tc>
      </w:tr>
      <w:tr w:rsidR="00D365A9" w14:paraId="3647571D" w14:textId="77777777" w:rsidTr="003D76FC">
        <w:trPr>
          <w:cantSplit/>
          <w:jc w:val="center"/>
        </w:trPr>
        <w:tc>
          <w:tcPr>
            <w:tcW w:w="1004" w:type="dxa"/>
            <w:tcMar>
              <w:top w:w="0" w:type="dxa"/>
              <w:left w:w="30" w:type="dxa"/>
              <w:bottom w:w="0" w:type="dxa"/>
              <w:right w:w="30" w:type="dxa"/>
            </w:tcMar>
          </w:tcPr>
          <w:p w14:paraId="50424889" w14:textId="77777777" w:rsidR="00D365A9" w:rsidRDefault="00D365A9" w:rsidP="003D76FC">
            <w:pPr>
              <w:pStyle w:val="Compact"/>
              <w:keepNext/>
              <w:widowControl w:val="0"/>
              <w:spacing w:line="180" w:lineRule="exact"/>
              <w:ind w:firstLine="0"/>
            </w:pPr>
            <w:r>
              <w:rPr>
                <w:sz w:val="16"/>
              </w:rPr>
              <w:t>8</w:t>
            </w:r>
          </w:p>
        </w:tc>
        <w:tc>
          <w:tcPr>
            <w:tcW w:w="1004" w:type="dxa"/>
            <w:tcMar>
              <w:top w:w="0" w:type="dxa"/>
              <w:left w:w="30" w:type="dxa"/>
              <w:bottom w:w="0" w:type="dxa"/>
              <w:right w:w="30" w:type="dxa"/>
            </w:tcMar>
          </w:tcPr>
          <w:p w14:paraId="19E590BB" w14:textId="77777777" w:rsidR="00D365A9" w:rsidRDefault="00D365A9" w:rsidP="003D76FC">
            <w:pPr>
              <w:pStyle w:val="Compact"/>
              <w:keepNext/>
              <w:widowControl w:val="0"/>
              <w:spacing w:line="180" w:lineRule="exact"/>
              <w:ind w:firstLine="0"/>
              <w:jc w:val="right"/>
            </w:pPr>
            <w:r>
              <w:rPr>
                <w:sz w:val="16"/>
              </w:rPr>
              <w:t>31,864</w:t>
            </w:r>
          </w:p>
        </w:tc>
        <w:tc>
          <w:tcPr>
            <w:tcW w:w="1004" w:type="dxa"/>
            <w:tcMar>
              <w:top w:w="0" w:type="dxa"/>
              <w:left w:w="30" w:type="dxa"/>
              <w:bottom w:w="0" w:type="dxa"/>
              <w:right w:w="30" w:type="dxa"/>
            </w:tcMar>
          </w:tcPr>
          <w:p w14:paraId="16EE0B10" w14:textId="77777777" w:rsidR="00D365A9" w:rsidRDefault="00D365A9" w:rsidP="003D76FC">
            <w:pPr>
              <w:pStyle w:val="Compact"/>
              <w:keepNext/>
              <w:widowControl w:val="0"/>
              <w:spacing w:line="180" w:lineRule="exact"/>
              <w:ind w:firstLine="0"/>
              <w:jc w:val="right"/>
            </w:pPr>
            <w:r>
              <w:rPr>
                <w:sz w:val="16"/>
              </w:rPr>
              <w:t>3,157</w:t>
            </w:r>
          </w:p>
        </w:tc>
        <w:tc>
          <w:tcPr>
            <w:tcW w:w="1004" w:type="dxa"/>
            <w:tcMar>
              <w:top w:w="0" w:type="dxa"/>
              <w:left w:w="30" w:type="dxa"/>
              <w:bottom w:w="0" w:type="dxa"/>
              <w:right w:w="30" w:type="dxa"/>
            </w:tcMar>
          </w:tcPr>
          <w:p w14:paraId="452B0FF9" w14:textId="77777777" w:rsidR="00D365A9" w:rsidRDefault="00D365A9" w:rsidP="003D76FC">
            <w:pPr>
              <w:pStyle w:val="Compact"/>
              <w:keepNext/>
              <w:widowControl w:val="0"/>
              <w:spacing w:line="180" w:lineRule="exact"/>
              <w:ind w:firstLine="0"/>
              <w:jc w:val="right"/>
            </w:pPr>
            <w:r>
              <w:rPr>
                <w:sz w:val="16"/>
              </w:rPr>
              <w:t>6,478</w:t>
            </w:r>
          </w:p>
        </w:tc>
        <w:tc>
          <w:tcPr>
            <w:tcW w:w="1004" w:type="dxa"/>
            <w:tcMar>
              <w:top w:w="0" w:type="dxa"/>
              <w:left w:w="30" w:type="dxa"/>
              <w:bottom w:w="0" w:type="dxa"/>
              <w:right w:w="30" w:type="dxa"/>
            </w:tcMar>
          </w:tcPr>
          <w:p w14:paraId="20108EE9" w14:textId="77777777" w:rsidR="00D365A9" w:rsidRDefault="00D365A9" w:rsidP="003D76FC">
            <w:pPr>
              <w:pStyle w:val="Compact"/>
              <w:keepNext/>
              <w:widowControl w:val="0"/>
              <w:spacing w:line="180" w:lineRule="exact"/>
              <w:ind w:firstLine="0"/>
              <w:jc w:val="right"/>
            </w:pPr>
            <w:r>
              <w:rPr>
                <w:sz w:val="16"/>
              </w:rPr>
              <w:t>20.33%</w:t>
            </w:r>
          </w:p>
        </w:tc>
      </w:tr>
      <w:tr w:rsidR="00D365A9" w14:paraId="221B9726" w14:textId="77777777" w:rsidTr="003D76FC">
        <w:trPr>
          <w:cantSplit/>
          <w:jc w:val="center"/>
        </w:trPr>
        <w:tc>
          <w:tcPr>
            <w:tcW w:w="1004" w:type="dxa"/>
            <w:tcMar>
              <w:top w:w="0" w:type="dxa"/>
              <w:left w:w="30" w:type="dxa"/>
              <w:bottom w:w="0" w:type="dxa"/>
              <w:right w:w="30" w:type="dxa"/>
            </w:tcMar>
          </w:tcPr>
          <w:p w14:paraId="69E5BE89" w14:textId="77777777" w:rsidR="00D365A9" w:rsidRDefault="00D365A9" w:rsidP="003D76FC">
            <w:pPr>
              <w:pStyle w:val="Compact"/>
              <w:widowControl w:val="0"/>
              <w:spacing w:line="180" w:lineRule="exact"/>
              <w:ind w:firstLine="0"/>
            </w:pPr>
            <w:r>
              <w:rPr>
                <w:sz w:val="16"/>
              </w:rPr>
              <w:t>12</w:t>
            </w:r>
          </w:p>
        </w:tc>
        <w:tc>
          <w:tcPr>
            <w:tcW w:w="1004" w:type="dxa"/>
            <w:tcMar>
              <w:top w:w="0" w:type="dxa"/>
              <w:left w:w="30" w:type="dxa"/>
              <w:bottom w:w="0" w:type="dxa"/>
              <w:right w:w="30" w:type="dxa"/>
            </w:tcMar>
          </w:tcPr>
          <w:p w14:paraId="2DCB8728" w14:textId="77777777" w:rsidR="00D365A9" w:rsidRDefault="00D365A9" w:rsidP="003D76FC">
            <w:pPr>
              <w:pStyle w:val="Compact"/>
              <w:widowControl w:val="0"/>
              <w:spacing w:line="180" w:lineRule="exact"/>
              <w:ind w:firstLine="0"/>
              <w:jc w:val="right"/>
            </w:pPr>
            <w:r>
              <w:rPr>
                <w:sz w:val="16"/>
              </w:rPr>
              <w:t>21,848</w:t>
            </w:r>
          </w:p>
        </w:tc>
        <w:tc>
          <w:tcPr>
            <w:tcW w:w="1004" w:type="dxa"/>
            <w:tcMar>
              <w:top w:w="0" w:type="dxa"/>
              <w:left w:w="30" w:type="dxa"/>
              <w:bottom w:w="0" w:type="dxa"/>
              <w:right w:w="30" w:type="dxa"/>
            </w:tcMar>
          </w:tcPr>
          <w:p w14:paraId="740CC6E5" w14:textId="77777777" w:rsidR="00D365A9" w:rsidRDefault="00D365A9" w:rsidP="003D76FC">
            <w:pPr>
              <w:pStyle w:val="Compact"/>
              <w:widowControl w:val="0"/>
              <w:spacing w:line="180" w:lineRule="exact"/>
              <w:ind w:firstLine="0"/>
              <w:jc w:val="right"/>
            </w:pPr>
            <w:r>
              <w:rPr>
                <w:sz w:val="16"/>
              </w:rPr>
              <w:t>1,685</w:t>
            </w:r>
          </w:p>
        </w:tc>
        <w:tc>
          <w:tcPr>
            <w:tcW w:w="1004" w:type="dxa"/>
            <w:tcMar>
              <w:top w:w="0" w:type="dxa"/>
              <w:left w:w="30" w:type="dxa"/>
              <w:bottom w:w="0" w:type="dxa"/>
              <w:right w:w="30" w:type="dxa"/>
            </w:tcMar>
          </w:tcPr>
          <w:p w14:paraId="29373654" w14:textId="77777777" w:rsidR="00D365A9" w:rsidRDefault="00D365A9" w:rsidP="003D76FC">
            <w:pPr>
              <w:pStyle w:val="Compact"/>
              <w:widowControl w:val="0"/>
              <w:spacing w:line="180" w:lineRule="exact"/>
              <w:ind w:firstLine="0"/>
              <w:jc w:val="right"/>
            </w:pPr>
            <w:r>
              <w:rPr>
                <w:sz w:val="16"/>
              </w:rPr>
              <w:t>4,287</w:t>
            </w:r>
          </w:p>
        </w:tc>
        <w:tc>
          <w:tcPr>
            <w:tcW w:w="1004" w:type="dxa"/>
            <w:tcMar>
              <w:top w:w="0" w:type="dxa"/>
              <w:left w:w="30" w:type="dxa"/>
              <w:bottom w:w="0" w:type="dxa"/>
              <w:right w:w="30" w:type="dxa"/>
            </w:tcMar>
          </w:tcPr>
          <w:p w14:paraId="462C0729" w14:textId="77777777" w:rsidR="00D365A9" w:rsidRDefault="00D365A9" w:rsidP="003D76FC">
            <w:pPr>
              <w:pStyle w:val="Compact"/>
              <w:widowControl w:val="0"/>
              <w:spacing w:line="180" w:lineRule="exact"/>
              <w:ind w:firstLine="0"/>
              <w:jc w:val="right"/>
            </w:pPr>
            <w:r>
              <w:rPr>
                <w:sz w:val="16"/>
              </w:rPr>
              <w:t>19.62%</w:t>
            </w:r>
          </w:p>
        </w:tc>
      </w:tr>
    </w:tbl>
    <w:p w14:paraId="53E038C9" w14:textId="77777777" w:rsidR="00D365A9" w:rsidRDefault="00D365A9" w:rsidP="00D365A9">
      <w:pPr>
        <w:pStyle w:val="FirstParagraph"/>
        <w:ind w:firstLine="0"/>
        <w:jc w:val="both"/>
      </w:pPr>
    </w:p>
    <w:p w14:paraId="05ECC5E2" w14:textId="6F20CD3B" w:rsidR="00D365A9" w:rsidRDefault="00D365A9" w:rsidP="00D365A9">
      <w:pPr>
        <w:pStyle w:val="BodyText"/>
        <w:keepNext/>
        <w:keepLines/>
        <w:spacing w:before="80" w:after="60" w:line="190" w:lineRule="exact"/>
        <w:ind w:firstLine="0"/>
        <w:jc w:val="center"/>
      </w:pPr>
      <w:r>
        <w:rPr>
          <w:smallCaps/>
          <w:sz w:val="16"/>
        </w:rPr>
        <w:t>TABLE VI</w:t>
      </w:r>
      <w:r>
        <w:rPr>
          <w:sz w:val="16"/>
        </w:rPr>
        <w:br/>
      </w:r>
      <w:r>
        <w:rPr>
          <w:smallCaps/>
          <w:sz w:val="16"/>
        </w:rPr>
        <w:t>Controlled comparison, scenario A, 80/20 holdout</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2159"/>
        <w:gridCol w:w="904"/>
        <w:gridCol w:w="904"/>
        <w:gridCol w:w="1054"/>
      </w:tblGrid>
      <w:tr w:rsidR="00D365A9" w14:paraId="22E40A13"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2159" w:type="dxa"/>
            <w:tcBorders>
              <w:bottom w:val="single" w:sz="4" w:space="0" w:color="000000"/>
            </w:tcBorders>
            <w:tcMar>
              <w:top w:w="0" w:type="dxa"/>
              <w:left w:w="30" w:type="dxa"/>
              <w:bottom w:w="0" w:type="dxa"/>
              <w:right w:w="30" w:type="dxa"/>
            </w:tcMar>
            <w:vAlign w:val="top"/>
          </w:tcPr>
          <w:p w14:paraId="7B5E040A" w14:textId="77777777" w:rsidR="00D365A9" w:rsidRDefault="00D365A9" w:rsidP="003D76FC">
            <w:pPr>
              <w:pStyle w:val="Compact"/>
              <w:keepNext/>
              <w:widowControl w:val="0"/>
              <w:spacing w:line="180" w:lineRule="exact"/>
              <w:ind w:firstLine="0"/>
            </w:pPr>
            <w:r>
              <w:rPr>
                <w:b/>
                <w:bCs/>
                <w:sz w:val="16"/>
              </w:rPr>
              <w:t>Method</w:t>
            </w:r>
          </w:p>
        </w:tc>
        <w:tc>
          <w:tcPr>
            <w:tcW w:w="904" w:type="dxa"/>
            <w:tcBorders>
              <w:bottom w:val="single" w:sz="4" w:space="0" w:color="000000"/>
            </w:tcBorders>
            <w:tcMar>
              <w:top w:w="0" w:type="dxa"/>
              <w:left w:w="30" w:type="dxa"/>
              <w:bottom w:w="0" w:type="dxa"/>
              <w:right w:w="30" w:type="dxa"/>
            </w:tcMar>
            <w:vAlign w:val="top"/>
          </w:tcPr>
          <w:p w14:paraId="60CDEE70" w14:textId="77777777" w:rsidR="00D365A9" w:rsidRDefault="00D365A9" w:rsidP="003D76FC">
            <w:pPr>
              <w:pStyle w:val="Compact"/>
              <w:keepNext/>
              <w:widowControl w:val="0"/>
              <w:spacing w:line="180" w:lineRule="exact"/>
              <w:ind w:firstLine="0"/>
              <w:jc w:val="right"/>
            </w:pPr>
            <w:r>
              <w:rPr>
                <w:b/>
                <w:bCs/>
                <w:sz w:val="16"/>
              </w:rPr>
              <w:t>Detection</w:t>
            </w:r>
          </w:p>
        </w:tc>
        <w:tc>
          <w:tcPr>
            <w:tcW w:w="904" w:type="dxa"/>
            <w:tcBorders>
              <w:bottom w:val="single" w:sz="4" w:space="0" w:color="000000"/>
            </w:tcBorders>
            <w:tcMar>
              <w:top w:w="0" w:type="dxa"/>
              <w:left w:w="30" w:type="dxa"/>
              <w:bottom w:w="0" w:type="dxa"/>
              <w:right w:w="30" w:type="dxa"/>
            </w:tcMar>
            <w:vAlign w:val="top"/>
          </w:tcPr>
          <w:p w14:paraId="574133CD" w14:textId="77777777" w:rsidR="00D365A9" w:rsidRDefault="00D365A9" w:rsidP="003D76FC">
            <w:pPr>
              <w:pStyle w:val="Compact"/>
              <w:keepNext/>
              <w:widowControl w:val="0"/>
              <w:spacing w:line="180" w:lineRule="exact"/>
              <w:ind w:firstLine="0"/>
              <w:jc w:val="right"/>
            </w:pPr>
            <w:r>
              <w:rPr>
                <w:b/>
                <w:bCs/>
                <w:sz w:val="16"/>
              </w:rPr>
              <w:t>Precision</w:t>
            </w:r>
          </w:p>
        </w:tc>
        <w:tc>
          <w:tcPr>
            <w:tcW w:w="1054" w:type="dxa"/>
            <w:tcBorders>
              <w:bottom w:val="single" w:sz="4" w:space="0" w:color="000000"/>
            </w:tcBorders>
            <w:tcMar>
              <w:top w:w="0" w:type="dxa"/>
              <w:left w:w="30" w:type="dxa"/>
              <w:bottom w:w="0" w:type="dxa"/>
              <w:right w:w="30" w:type="dxa"/>
            </w:tcMar>
            <w:vAlign w:val="top"/>
          </w:tcPr>
          <w:p w14:paraId="7B6D15A3" w14:textId="77777777" w:rsidR="00D365A9" w:rsidRDefault="00D365A9" w:rsidP="003D76FC">
            <w:pPr>
              <w:pStyle w:val="Compact"/>
              <w:keepNext/>
              <w:widowControl w:val="0"/>
              <w:spacing w:line="180" w:lineRule="exact"/>
              <w:ind w:firstLine="0"/>
              <w:jc w:val="right"/>
            </w:pPr>
            <w:r>
              <w:rPr>
                <w:b/>
                <w:bCs/>
                <w:sz w:val="16"/>
              </w:rPr>
              <w:t>Natural alert</w:t>
            </w:r>
          </w:p>
        </w:tc>
      </w:tr>
      <w:tr w:rsidR="00D365A9" w14:paraId="3C4670BB" w14:textId="77777777" w:rsidTr="003D76FC">
        <w:trPr>
          <w:cantSplit/>
          <w:jc w:val="center"/>
        </w:trPr>
        <w:tc>
          <w:tcPr>
            <w:tcW w:w="2159" w:type="dxa"/>
            <w:tcMar>
              <w:top w:w="0" w:type="dxa"/>
              <w:left w:w="30" w:type="dxa"/>
              <w:bottom w:w="0" w:type="dxa"/>
              <w:right w:w="30" w:type="dxa"/>
            </w:tcMar>
          </w:tcPr>
          <w:p w14:paraId="2163381F" w14:textId="77777777" w:rsidR="00D365A9" w:rsidRDefault="00D365A9" w:rsidP="003D76FC">
            <w:pPr>
              <w:pStyle w:val="Compact"/>
              <w:keepNext/>
              <w:widowControl w:val="0"/>
              <w:spacing w:line="180" w:lineRule="exact"/>
              <w:ind w:firstLine="0"/>
            </w:pPr>
            <w:r>
              <w:rPr>
                <w:sz w:val="16"/>
              </w:rPr>
              <w:t>Median threshold, 50%</w:t>
            </w:r>
          </w:p>
        </w:tc>
        <w:tc>
          <w:tcPr>
            <w:tcW w:w="904" w:type="dxa"/>
            <w:tcMar>
              <w:top w:w="0" w:type="dxa"/>
              <w:left w:w="30" w:type="dxa"/>
              <w:bottom w:w="0" w:type="dxa"/>
              <w:right w:w="30" w:type="dxa"/>
            </w:tcMar>
          </w:tcPr>
          <w:p w14:paraId="766CC018" w14:textId="77777777" w:rsidR="00D365A9" w:rsidRDefault="00D365A9" w:rsidP="003D76FC">
            <w:pPr>
              <w:pStyle w:val="Compact"/>
              <w:keepNext/>
              <w:widowControl w:val="0"/>
              <w:spacing w:line="180" w:lineRule="exact"/>
              <w:ind w:firstLine="0"/>
              <w:jc w:val="right"/>
            </w:pPr>
            <w:r>
              <w:rPr>
                <w:sz w:val="16"/>
              </w:rPr>
              <w:t>100.00%</w:t>
            </w:r>
          </w:p>
        </w:tc>
        <w:tc>
          <w:tcPr>
            <w:tcW w:w="904" w:type="dxa"/>
            <w:tcMar>
              <w:top w:w="0" w:type="dxa"/>
              <w:left w:w="30" w:type="dxa"/>
              <w:bottom w:w="0" w:type="dxa"/>
              <w:right w:w="30" w:type="dxa"/>
            </w:tcMar>
          </w:tcPr>
          <w:p w14:paraId="451259D2" w14:textId="77777777" w:rsidR="00D365A9" w:rsidRDefault="00D365A9" w:rsidP="003D76FC">
            <w:pPr>
              <w:pStyle w:val="Compact"/>
              <w:keepNext/>
              <w:widowControl w:val="0"/>
              <w:spacing w:line="180" w:lineRule="exact"/>
              <w:ind w:firstLine="0"/>
              <w:jc w:val="right"/>
            </w:pPr>
            <w:r>
              <w:rPr>
                <w:sz w:val="16"/>
              </w:rPr>
              <w:t>78.55%</w:t>
            </w:r>
          </w:p>
        </w:tc>
        <w:tc>
          <w:tcPr>
            <w:tcW w:w="1054" w:type="dxa"/>
            <w:tcMar>
              <w:top w:w="0" w:type="dxa"/>
              <w:left w:w="30" w:type="dxa"/>
              <w:bottom w:w="0" w:type="dxa"/>
              <w:right w:w="30" w:type="dxa"/>
            </w:tcMar>
          </w:tcPr>
          <w:p w14:paraId="6C0CA5ED" w14:textId="77777777" w:rsidR="00D365A9" w:rsidRDefault="00D365A9" w:rsidP="003D76FC">
            <w:pPr>
              <w:pStyle w:val="Compact"/>
              <w:keepNext/>
              <w:widowControl w:val="0"/>
              <w:spacing w:line="180" w:lineRule="exact"/>
              <w:ind w:firstLine="0"/>
              <w:jc w:val="right"/>
            </w:pPr>
            <w:r>
              <w:rPr>
                <w:sz w:val="16"/>
              </w:rPr>
              <w:t>27.31%</w:t>
            </w:r>
          </w:p>
        </w:tc>
      </w:tr>
      <w:tr w:rsidR="00D365A9" w14:paraId="59848A76" w14:textId="77777777" w:rsidTr="003D76FC">
        <w:trPr>
          <w:cantSplit/>
          <w:jc w:val="center"/>
        </w:trPr>
        <w:tc>
          <w:tcPr>
            <w:tcW w:w="2159" w:type="dxa"/>
            <w:tcMar>
              <w:top w:w="0" w:type="dxa"/>
              <w:left w:w="30" w:type="dxa"/>
              <w:bottom w:w="0" w:type="dxa"/>
              <w:right w:w="30" w:type="dxa"/>
            </w:tcMar>
          </w:tcPr>
          <w:p w14:paraId="755F84AE" w14:textId="77777777" w:rsidR="00D365A9" w:rsidRDefault="00D365A9" w:rsidP="003D76FC">
            <w:pPr>
              <w:pStyle w:val="Compact"/>
              <w:keepNext/>
              <w:widowControl w:val="0"/>
              <w:spacing w:line="180" w:lineRule="exact"/>
              <w:ind w:firstLine="0"/>
            </w:pPr>
            <w:r>
              <w:rPr>
                <w:sz w:val="16"/>
              </w:rPr>
              <w:t>Median threshold, 40%</w:t>
            </w:r>
          </w:p>
        </w:tc>
        <w:tc>
          <w:tcPr>
            <w:tcW w:w="904" w:type="dxa"/>
            <w:tcMar>
              <w:top w:w="0" w:type="dxa"/>
              <w:left w:w="30" w:type="dxa"/>
              <w:bottom w:w="0" w:type="dxa"/>
              <w:right w:w="30" w:type="dxa"/>
            </w:tcMar>
          </w:tcPr>
          <w:p w14:paraId="6C7203BD" w14:textId="77777777" w:rsidR="00D365A9" w:rsidRDefault="00D365A9" w:rsidP="003D76FC">
            <w:pPr>
              <w:pStyle w:val="Compact"/>
              <w:keepNext/>
              <w:widowControl w:val="0"/>
              <w:spacing w:line="180" w:lineRule="exact"/>
              <w:ind w:firstLine="0"/>
              <w:jc w:val="right"/>
            </w:pPr>
            <w:r>
              <w:rPr>
                <w:sz w:val="16"/>
              </w:rPr>
              <w:t>100.00%</w:t>
            </w:r>
          </w:p>
        </w:tc>
        <w:tc>
          <w:tcPr>
            <w:tcW w:w="904" w:type="dxa"/>
            <w:tcMar>
              <w:top w:w="0" w:type="dxa"/>
              <w:left w:w="30" w:type="dxa"/>
              <w:bottom w:w="0" w:type="dxa"/>
              <w:right w:w="30" w:type="dxa"/>
            </w:tcMar>
          </w:tcPr>
          <w:p w14:paraId="6D0665AA" w14:textId="77777777" w:rsidR="00D365A9" w:rsidRDefault="00D365A9" w:rsidP="003D76FC">
            <w:pPr>
              <w:pStyle w:val="Compact"/>
              <w:keepNext/>
              <w:widowControl w:val="0"/>
              <w:spacing w:line="180" w:lineRule="exact"/>
              <w:ind w:firstLine="0"/>
              <w:jc w:val="right"/>
            </w:pPr>
            <w:r>
              <w:rPr>
                <w:sz w:val="16"/>
              </w:rPr>
              <w:t>80.98%</w:t>
            </w:r>
          </w:p>
        </w:tc>
        <w:tc>
          <w:tcPr>
            <w:tcW w:w="1054" w:type="dxa"/>
            <w:tcMar>
              <w:top w:w="0" w:type="dxa"/>
              <w:left w:w="30" w:type="dxa"/>
              <w:bottom w:w="0" w:type="dxa"/>
              <w:right w:w="30" w:type="dxa"/>
            </w:tcMar>
          </w:tcPr>
          <w:p w14:paraId="29771C47" w14:textId="77777777" w:rsidR="00D365A9" w:rsidRDefault="00D365A9" w:rsidP="003D76FC">
            <w:pPr>
              <w:pStyle w:val="Compact"/>
              <w:keepNext/>
              <w:widowControl w:val="0"/>
              <w:spacing w:line="180" w:lineRule="exact"/>
              <w:ind w:firstLine="0"/>
              <w:jc w:val="right"/>
            </w:pPr>
            <w:r>
              <w:rPr>
                <w:sz w:val="16"/>
              </w:rPr>
              <w:t>23.49%</w:t>
            </w:r>
          </w:p>
        </w:tc>
      </w:tr>
      <w:tr w:rsidR="00D365A9" w14:paraId="71AF3EE6" w14:textId="77777777" w:rsidTr="003D76FC">
        <w:trPr>
          <w:cantSplit/>
          <w:jc w:val="center"/>
        </w:trPr>
        <w:tc>
          <w:tcPr>
            <w:tcW w:w="2159" w:type="dxa"/>
            <w:tcMar>
              <w:top w:w="0" w:type="dxa"/>
              <w:left w:w="30" w:type="dxa"/>
              <w:bottom w:w="0" w:type="dxa"/>
              <w:right w:w="30" w:type="dxa"/>
            </w:tcMar>
          </w:tcPr>
          <w:p w14:paraId="4CC0B353" w14:textId="77777777" w:rsidR="00D365A9" w:rsidRDefault="00D365A9" w:rsidP="003D76FC">
            <w:pPr>
              <w:pStyle w:val="Compact"/>
              <w:keepNext/>
              <w:widowControl w:val="0"/>
              <w:spacing w:line="180" w:lineRule="exact"/>
              <w:ind w:firstLine="0"/>
            </w:pPr>
            <w:r>
              <w:rPr>
                <w:sz w:val="16"/>
              </w:rPr>
              <w:t>Median threshold, 30%</w:t>
            </w:r>
          </w:p>
        </w:tc>
        <w:tc>
          <w:tcPr>
            <w:tcW w:w="904" w:type="dxa"/>
            <w:tcMar>
              <w:top w:w="0" w:type="dxa"/>
              <w:left w:w="30" w:type="dxa"/>
              <w:bottom w:w="0" w:type="dxa"/>
              <w:right w:w="30" w:type="dxa"/>
            </w:tcMar>
          </w:tcPr>
          <w:p w14:paraId="17AC448E" w14:textId="77777777" w:rsidR="00D365A9" w:rsidRDefault="00D365A9" w:rsidP="003D76FC">
            <w:pPr>
              <w:pStyle w:val="Compact"/>
              <w:keepNext/>
              <w:widowControl w:val="0"/>
              <w:spacing w:line="180" w:lineRule="exact"/>
              <w:ind w:firstLine="0"/>
              <w:jc w:val="right"/>
            </w:pPr>
            <w:r>
              <w:rPr>
                <w:sz w:val="16"/>
              </w:rPr>
              <w:t>100.00%</w:t>
            </w:r>
          </w:p>
        </w:tc>
        <w:tc>
          <w:tcPr>
            <w:tcW w:w="904" w:type="dxa"/>
            <w:tcMar>
              <w:top w:w="0" w:type="dxa"/>
              <w:left w:w="30" w:type="dxa"/>
              <w:bottom w:w="0" w:type="dxa"/>
              <w:right w:w="30" w:type="dxa"/>
            </w:tcMar>
          </w:tcPr>
          <w:p w14:paraId="46CEC76A" w14:textId="77777777" w:rsidR="00D365A9" w:rsidRDefault="00D365A9" w:rsidP="003D76FC">
            <w:pPr>
              <w:pStyle w:val="Compact"/>
              <w:keepNext/>
              <w:widowControl w:val="0"/>
              <w:spacing w:line="180" w:lineRule="exact"/>
              <w:ind w:firstLine="0"/>
              <w:jc w:val="right"/>
            </w:pPr>
            <w:r>
              <w:rPr>
                <w:sz w:val="16"/>
              </w:rPr>
              <w:t>83.78%</w:t>
            </w:r>
          </w:p>
        </w:tc>
        <w:tc>
          <w:tcPr>
            <w:tcW w:w="1054" w:type="dxa"/>
            <w:tcMar>
              <w:top w:w="0" w:type="dxa"/>
              <w:left w:w="30" w:type="dxa"/>
              <w:bottom w:w="0" w:type="dxa"/>
              <w:right w:w="30" w:type="dxa"/>
            </w:tcMar>
          </w:tcPr>
          <w:p w14:paraId="05C50075" w14:textId="77777777" w:rsidR="00D365A9" w:rsidRDefault="00D365A9" w:rsidP="003D76FC">
            <w:pPr>
              <w:pStyle w:val="Compact"/>
              <w:keepNext/>
              <w:widowControl w:val="0"/>
              <w:spacing w:line="180" w:lineRule="exact"/>
              <w:ind w:firstLine="0"/>
              <w:jc w:val="right"/>
            </w:pPr>
            <w:r>
              <w:rPr>
                <w:sz w:val="16"/>
              </w:rPr>
              <w:t>19.35%</w:t>
            </w:r>
          </w:p>
        </w:tc>
      </w:tr>
      <w:tr w:rsidR="00D365A9" w14:paraId="45669BB1" w14:textId="77777777" w:rsidTr="003D76FC">
        <w:trPr>
          <w:cantSplit/>
          <w:jc w:val="center"/>
        </w:trPr>
        <w:tc>
          <w:tcPr>
            <w:tcW w:w="2159" w:type="dxa"/>
            <w:tcMar>
              <w:top w:w="0" w:type="dxa"/>
              <w:left w:w="30" w:type="dxa"/>
              <w:bottom w:w="0" w:type="dxa"/>
              <w:right w:w="30" w:type="dxa"/>
            </w:tcMar>
          </w:tcPr>
          <w:p w14:paraId="6B0CF8CF" w14:textId="77777777" w:rsidR="00D365A9" w:rsidRDefault="00D365A9" w:rsidP="003D76FC">
            <w:pPr>
              <w:pStyle w:val="Compact"/>
              <w:keepNext/>
              <w:widowControl w:val="0"/>
              <w:spacing w:line="180" w:lineRule="exact"/>
              <w:ind w:firstLine="0"/>
            </w:pPr>
            <w:r>
              <w:rPr>
                <w:sz w:val="16"/>
              </w:rPr>
              <w:t>Median threshold, 20%</w:t>
            </w:r>
          </w:p>
        </w:tc>
        <w:tc>
          <w:tcPr>
            <w:tcW w:w="904" w:type="dxa"/>
            <w:tcMar>
              <w:top w:w="0" w:type="dxa"/>
              <w:left w:w="30" w:type="dxa"/>
              <w:bottom w:w="0" w:type="dxa"/>
              <w:right w:w="30" w:type="dxa"/>
            </w:tcMar>
          </w:tcPr>
          <w:p w14:paraId="6BB215C2" w14:textId="77777777" w:rsidR="00D365A9" w:rsidRDefault="00D365A9" w:rsidP="003D76FC">
            <w:pPr>
              <w:pStyle w:val="Compact"/>
              <w:keepNext/>
              <w:widowControl w:val="0"/>
              <w:spacing w:line="180" w:lineRule="exact"/>
              <w:ind w:firstLine="0"/>
              <w:jc w:val="right"/>
            </w:pPr>
            <w:r>
              <w:rPr>
                <w:sz w:val="16"/>
              </w:rPr>
              <w:t>0.00%</w:t>
            </w:r>
          </w:p>
        </w:tc>
        <w:tc>
          <w:tcPr>
            <w:tcW w:w="904" w:type="dxa"/>
            <w:tcMar>
              <w:top w:w="0" w:type="dxa"/>
              <w:left w:w="30" w:type="dxa"/>
              <w:bottom w:w="0" w:type="dxa"/>
              <w:right w:w="30" w:type="dxa"/>
            </w:tcMar>
          </w:tcPr>
          <w:p w14:paraId="29F9975C" w14:textId="77777777" w:rsidR="00D365A9" w:rsidRDefault="00D365A9" w:rsidP="003D76FC">
            <w:pPr>
              <w:pStyle w:val="Compact"/>
              <w:keepNext/>
              <w:widowControl w:val="0"/>
              <w:spacing w:line="180" w:lineRule="exact"/>
              <w:ind w:firstLine="0"/>
              <w:jc w:val="right"/>
            </w:pPr>
            <w:r>
              <w:rPr>
                <w:sz w:val="16"/>
              </w:rPr>
              <w:t>0.00%</w:t>
            </w:r>
          </w:p>
        </w:tc>
        <w:tc>
          <w:tcPr>
            <w:tcW w:w="1054" w:type="dxa"/>
            <w:tcMar>
              <w:top w:w="0" w:type="dxa"/>
              <w:left w:w="30" w:type="dxa"/>
              <w:bottom w:w="0" w:type="dxa"/>
              <w:right w:w="30" w:type="dxa"/>
            </w:tcMar>
          </w:tcPr>
          <w:p w14:paraId="67305CD7" w14:textId="77777777" w:rsidR="00D365A9" w:rsidRDefault="00D365A9" w:rsidP="003D76FC">
            <w:pPr>
              <w:pStyle w:val="Compact"/>
              <w:keepNext/>
              <w:widowControl w:val="0"/>
              <w:spacing w:line="180" w:lineRule="exact"/>
              <w:ind w:firstLine="0"/>
              <w:jc w:val="right"/>
            </w:pPr>
            <w:r>
              <w:rPr>
                <w:sz w:val="16"/>
              </w:rPr>
              <w:t>14.95%</w:t>
            </w:r>
          </w:p>
        </w:tc>
      </w:tr>
      <w:tr w:rsidR="00D365A9" w14:paraId="34CE07E7" w14:textId="77777777" w:rsidTr="003D76FC">
        <w:trPr>
          <w:cantSplit/>
          <w:jc w:val="center"/>
        </w:trPr>
        <w:tc>
          <w:tcPr>
            <w:tcW w:w="2159" w:type="dxa"/>
            <w:tcMar>
              <w:top w:w="0" w:type="dxa"/>
              <w:left w:w="30" w:type="dxa"/>
              <w:bottom w:w="0" w:type="dxa"/>
              <w:right w:w="30" w:type="dxa"/>
            </w:tcMar>
          </w:tcPr>
          <w:p w14:paraId="0C6FAB3F" w14:textId="77777777" w:rsidR="00D365A9" w:rsidRDefault="00D365A9" w:rsidP="003D76FC">
            <w:pPr>
              <w:pStyle w:val="Compact"/>
              <w:keepNext/>
              <w:widowControl w:val="0"/>
              <w:spacing w:line="180" w:lineRule="exact"/>
              <w:ind w:firstLine="0"/>
            </w:pPr>
            <w:r>
              <w:rPr>
                <w:sz w:val="16"/>
              </w:rPr>
              <w:t xml:space="preserve">Fixed-day, </w:t>
            </w:r>
            <m:oMath>
              <m:r>
                <m:rPr>
                  <m:sty m:val="p"/>
                </m:rPr>
                <w:rPr>
                  <w:rFonts w:ascii="Cambria Math" w:hAnsi="Cambria Math"/>
                  <w:sz w:val="16"/>
                </w:rPr>
                <m:t>≤</m:t>
              </m:r>
            </m:oMath>
            <w:r>
              <w:rPr>
                <w:sz w:val="16"/>
              </w:rPr>
              <w:t>7 d</w:t>
            </w:r>
          </w:p>
        </w:tc>
        <w:tc>
          <w:tcPr>
            <w:tcW w:w="904" w:type="dxa"/>
            <w:tcMar>
              <w:top w:w="0" w:type="dxa"/>
              <w:left w:w="30" w:type="dxa"/>
              <w:bottom w:w="0" w:type="dxa"/>
              <w:right w:w="30" w:type="dxa"/>
            </w:tcMar>
          </w:tcPr>
          <w:p w14:paraId="3309507A" w14:textId="77777777" w:rsidR="00D365A9" w:rsidRDefault="00D365A9" w:rsidP="003D76FC">
            <w:pPr>
              <w:pStyle w:val="Compact"/>
              <w:keepNext/>
              <w:widowControl w:val="0"/>
              <w:spacing w:line="180" w:lineRule="exact"/>
              <w:ind w:firstLine="0"/>
              <w:jc w:val="right"/>
            </w:pPr>
            <w:r>
              <w:rPr>
                <w:sz w:val="16"/>
              </w:rPr>
              <w:t>17.22%</w:t>
            </w:r>
          </w:p>
        </w:tc>
        <w:tc>
          <w:tcPr>
            <w:tcW w:w="904" w:type="dxa"/>
            <w:tcMar>
              <w:top w:w="0" w:type="dxa"/>
              <w:left w:w="30" w:type="dxa"/>
              <w:bottom w:w="0" w:type="dxa"/>
              <w:right w:w="30" w:type="dxa"/>
            </w:tcMar>
          </w:tcPr>
          <w:p w14:paraId="076121D4" w14:textId="77777777" w:rsidR="00D365A9" w:rsidRDefault="00D365A9" w:rsidP="003D76FC">
            <w:pPr>
              <w:pStyle w:val="Compact"/>
              <w:keepNext/>
              <w:widowControl w:val="0"/>
              <w:spacing w:line="180" w:lineRule="exact"/>
              <w:ind w:firstLine="0"/>
              <w:jc w:val="right"/>
            </w:pPr>
            <w:r>
              <w:rPr>
                <w:sz w:val="16"/>
              </w:rPr>
              <w:t>54.31%</w:t>
            </w:r>
          </w:p>
        </w:tc>
        <w:tc>
          <w:tcPr>
            <w:tcW w:w="1054" w:type="dxa"/>
            <w:tcMar>
              <w:top w:w="0" w:type="dxa"/>
              <w:left w:w="30" w:type="dxa"/>
              <w:bottom w:w="0" w:type="dxa"/>
              <w:right w:w="30" w:type="dxa"/>
            </w:tcMar>
          </w:tcPr>
          <w:p w14:paraId="345B7CC3" w14:textId="77777777" w:rsidR="00D365A9" w:rsidRDefault="00D365A9" w:rsidP="003D76FC">
            <w:pPr>
              <w:pStyle w:val="Compact"/>
              <w:keepNext/>
              <w:widowControl w:val="0"/>
              <w:spacing w:line="180" w:lineRule="exact"/>
              <w:ind w:firstLine="0"/>
              <w:jc w:val="right"/>
            </w:pPr>
            <w:r>
              <w:rPr>
                <w:sz w:val="16"/>
              </w:rPr>
              <w:t>14.48%</w:t>
            </w:r>
          </w:p>
        </w:tc>
      </w:tr>
      <w:tr w:rsidR="00D365A9" w14:paraId="2D8AB09C" w14:textId="77777777" w:rsidTr="003D76FC">
        <w:trPr>
          <w:cantSplit/>
          <w:jc w:val="center"/>
        </w:trPr>
        <w:tc>
          <w:tcPr>
            <w:tcW w:w="2159" w:type="dxa"/>
            <w:tcMar>
              <w:top w:w="0" w:type="dxa"/>
              <w:left w:w="30" w:type="dxa"/>
              <w:bottom w:w="0" w:type="dxa"/>
              <w:right w:w="30" w:type="dxa"/>
            </w:tcMar>
          </w:tcPr>
          <w:p w14:paraId="5F11F232" w14:textId="77777777" w:rsidR="00D365A9" w:rsidRDefault="00D365A9" w:rsidP="003D76FC">
            <w:pPr>
              <w:pStyle w:val="Compact"/>
              <w:keepNext/>
              <w:widowControl w:val="0"/>
              <w:spacing w:line="180" w:lineRule="exact"/>
              <w:ind w:firstLine="0"/>
            </w:pPr>
            <w:r>
              <w:rPr>
                <w:sz w:val="16"/>
              </w:rPr>
              <w:t xml:space="preserve">Fixed-day, </w:t>
            </w:r>
            <m:oMath>
              <m:r>
                <m:rPr>
                  <m:sty m:val="p"/>
                </m:rPr>
                <w:rPr>
                  <w:rFonts w:ascii="Cambria Math" w:hAnsi="Cambria Math"/>
                  <w:sz w:val="16"/>
                </w:rPr>
                <m:t>≤</m:t>
              </m:r>
            </m:oMath>
            <w:r>
              <w:rPr>
                <w:sz w:val="16"/>
              </w:rPr>
              <w:t>14 d</w:t>
            </w:r>
          </w:p>
        </w:tc>
        <w:tc>
          <w:tcPr>
            <w:tcW w:w="904" w:type="dxa"/>
            <w:tcMar>
              <w:top w:w="0" w:type="dxa"/>
              <w:left w:w="30" w:type="dxa"/>
              <w:bottom w:w="0" w:type="dxa"/>
              <w:right w:w="30" w:type="dxa"/>
            </w:tcMar>
          </w:tcPr>
          <w:p w14:paraId="4E855ABB" w14:textId="77777777" w:rsidR="00D365A9" w:rsidRDefault="00D365A9" w:rsidP="003D76FC">
            <w:pPr>
              <w:pStyle w:val="Compact"/>
              <w:keepNext/>
              <w:widowControl w:val="0"/>
              <w:spacing w:line="180" w:lineRule="exact"/>
              <w:ind w:firstLine="0"/>
              <w:jc w:val="right"/>
            </w:pPr>
            <w:r>
              <w:rPr>
                <w:sz w:val="16"/>
              </w:rPr>
              <w:t>26.74%</w:t>
            </w:r>
          </w:p>
        </w:tc>
        <w:tc>
          <w:tcPr>
            <w:tcW w:w="904" w:type="dxa"/>
            <w:tcMar>
              <w:top w:w="0" w:type="dxa"/>
              <w:left w:w="30" w:type="dxa"/>
              <w:bottom w:w="0" w:type="dxa"/>
              <w:right w:w="30" w:type="dxa"/>
            </w:tcMar>
          </w:tcPr>
          <w:p w14:paraId="6CF6875B" w14:textId="77777777" w:rsidR="00D365A9" w:rsidRDefault="00D365A9" w:rsidP="003D76FC">
            <w:pPr>
              <w:pStyle w:val="Compact"/>
              <w:keepNext/>
              <w:widowControl w:val="0"/>
              <w:spacing w:line="180" w:lineRule="exact"/>
              <w:ind w:firstLine="0"/>
              <w:jc w:val="right"/>
            </w:pPr>
            <w:r>
              <w:rPr>
                <w:sz w:val="16"/>
              </w:rPr>
              <w:t>55.79%</w:t>
            </w:r>
          </w:p>
        </w:tc>
        <w:tc>
          <w:tcPr>
            <w:tcW w:w="1054" w:type="dxa"/>
            <w:tcMar>
              <w:top w:w="0" w:type="dxa"/>
              <w:left w:w="30" w:type="dxa"/>
              <w:bottom w:w="0" w:type="dxa"/>
              <w:right w:w="30" w:type="dxa"/>
            </w:tcMar>
          </w:tcPr>
          <w:p w14:paraId="48B39C94" w14:textId="77777777" w:rsidR="00D365A9" w:rsidRDefault="00D365A9" w:rsidP="003D76FC">
            <w:pPr>
              <w:pStyle w:val="Compact"/>
              <w:keepNext/>
              <w:widowControl w:val="0"/>
              <w:spacing w:line="180" w:lineRule="exact"/>
              <w:ind w:firstLine="0"/>
              <w:jc w:val="right"/>
            </w:pPr>
            <w:r>
              <w:rPr>
                <w:sz w:val="16"/>
              </w:rPr>
              <w:t>21.19%</w:t>
            </w:r>
          </w:p>
        </w:tc>
      </w:tr>
      <w:tr w:rsidR="00D365A9" w14:paraId="01099B3F" w14:textId="77777777" w:rsidTr="003D76FC">
        <w:trPr>
          <w:cantSplit/>
          <w:jc w:val="center"/>
        </w:trPr>
        <w:tc>
          <w:tcPr>
            <w:tcW w:w="2159" w:type="dxa"/>
            <w:tcMar>
              <w:top w:w="0" w:type="dxa"/>
              <w:left w:w="30" w:type="dxa"/>
              <w:bottom w:w="0" w:type="dxa"/>
              <w:right w:w="30" w:type="dxa"/>
            </w:tcMar>
          </w:tcPr>
          <w:p w14:paraId="3CA61827" w14:textId="77777777" w:rsidR="00D365A9" w:rsidRDefault="00D365A9" w:rsidP="003D76FC">
            <w:pPr>
              <w:pStyle w:val="Compact"/>
              <w:keepNext/>
              <w:widowControl w:val="0"/>
              <w:spacing w:line="180" w:lineRule="exact"/>
              <w:ind w:firstLine="0"/>
            </w:pPr>
            <w:r>
              <w:rPr>
                <w:sz w:val="16"/>
              </w:rPr>
              <w:t xml:space="preserve">Fixed-day, </w:t>
            </w:r>
            <m:oMath>
              <m:r>
                <m:rPr>
                  <m:sty m:val="p"/>
                </m:rPr>
                <w:rPr>
                  <w:rFonts w:ascii="Cambria Math" w:hAnsi="Cambria Math"/>
                  <w:sz w:val="16"/>
                </w:rPr>
                <m:t>≤</m:t>
              </m:r>
            </m:oMath>
            <w:r>
              <w:rPr>
                <w:sz w:val="16"/>
              </w:rPr>
              <w:t>11 d (matched)</w:t>
            </w:r>
          </w:p>
        </w:tc>
        <w:tc>
          <w:tcPr>
            <w:tcW w:w="904" w:type="dxa"/>
            <w:tcMar>
              <w:top w:w="0" w:type="dxa"/>
              <w:left w:w="30" w:type="dxa"/>
              <w:bottom w:w="0" w:type="dxa"/>
              <w:right w:w="30" w:type="dxa"/>
            </w:tcMar>
          </w:tcPr>
          <w:p w14:paraId="4AF974F2" w14:textId="77777777" w:rsidR="00D365A9" w:rsidRDefault="00D365A9" w:rsidP="003D76FC">
            <w:pPr>
              <w:pStyle w:val="Compact"/>
              <w:keepNext/>
              <w:widowControl w:val="0"/>
              <w:spacing w:line="180" w:lineRule="exact"/>
              <w:ind w:firstLine="0"/>
              <w:jc w:val="right"/>
            </w:pPr>
            <w:r>
              <w:rPr>
                <w:sz w:val="16"/>
              </w:rPr>
              <w:t>22.28%</w:t>
            </w:r>
          </w:p>
        </w:tc>
        <w:tc>
          <w:tcPr>
            <w:tcW w:w="904" w:type="dxa"/>
            <w:tcMar>
              <w:top w:w="0" w:type="dxa"/>
              <w:left w:w="30" w:type="dxa"/>
              <w:bottom w:w="0" w:type="dxa"/>
              <w:right w:w="30" w:type="dxa"/>
            </w:tcMar>
          </w:tcPr>
          <w:p w14:paraId="5F084D84" w14:textId="77777777" w:rsidR="00D365A9" w:rsidRDefault="00D365A9" w:rsidP="003D76FC">
            <w:pPr>
              <w:pStyle w:val="Compact"/>
              <w:keepNext/>
              <w:widowControl w:val="0"/>
              <w:spacing w:line="180" w:lineRule="exact"/>
              <w:ind w:firstLine="0"/>
              <w:jc w:val="right"/>
            </w:pPr>
            <w:r>
              <w:rPr>
                <w:sz w:val="16"/>
              </w:rPr>
              <w:t>54.37%</w:t>
            </w:r>
          </w:p>
        </w:tc>
        <w:tc>
          <w:tcPr>
            <w:tcW w:w="1054" w:type="dxa"/>
            <w:tcMar>
              <w:top w:w="0" w:type="dxa"/>
              <w:left w:w="30" w:type="dxa"/>
              <w:bottom w:w="0" w:type="dxa"/>
              <w:right w:w="30" w:type="dxa"/>
            </w:tcMar>
          </w:tcPr>
          <w:p w14:paraId="5C92A67B" w14:textId="77777777" w:rsidR="00D365A9" w:rsidRDefault="00D365A9" w:rsidP="003D76FC">
            <w:pPr>
              <w:pStyle w:val="Compact"/>
              <w:keepNext/>
              <w:widowControl w:val="0"/>
              <w:spacing w:line="180" w:lineRule="exact"/>
              <w:ind w:firstLine="0"/>
              <w:jc w:val="right"/>
            </w:pPr>
            <w:r>
              <w:rPr>
                <w:sz w:val="16"/>
              </w:rPr>
              <w:t>18.70%</w:t>
            </w:r>
          </w:p>
        </w:tc>
      </w:tr>
      <w:tr w:rsidR="00D365A9" w14:paraId="6C1A776F" w14:textId="77777777" w:rsidTr="003D76FC">
        <w:trPr>
          <w:cantSplit/>
          <w:jc w:val="center"/>
        </w:trPr>
        <w:tc>
          <w:tcPr>
            <w:tcW w:w="2159" w:type="dxa"/>
            <w:tcMar>
              <w:top w:w="0" w:type="dxa"/>
              <w:left w:w="30" w:type="dxa"/>
              <w:bottom w:w="0" w:type="dxa"/>
              <w:right w:w="30" w:type="dxa"/>
            </w:tcMar>
          </w:tcPr>
          <w:p w14:paraId="68957C34" w14:textId="77777777" w:rsidR="00D365A9" w:rsidRDefault="00D365A9"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1</m:t>
              </m:r>
            </m:oMath>
          </w:p>
        </w:tc>
        <w:tc>
          <w:tcPr>
            <w:tcW w:w="904" w:type="dxa"/>
            <w:tcMar>
              <w:top w:w="0" w:type="dxa"/>
              <w:left w:w="30" w:type="dxa"/>
              <w:bottom w:w="0" w:type="dxa"/>
              <w:right w:w="30" w:type="dxa"/>
            </w:tcMar>
          </w:tcPr>
          <w:p w14:paraId="49CAB933" w14:textId="77777777" w:rsidR="00D365A9" w:rsidRDefault="00D365A9" w:rsidP="003D76FC">
            <w:pPr>
              <w:pStyle w:val="Compact"/>
              <w:keepNext/>
              <w:widowControl w:val="0"/>
              <w:spacing w:line="180" w:lineRule="exact"/>
              <w:ind w:firstLine="0"/>
              <w:jc w:val="right"/>
            </w:pPr>
            <w:r>
              <w:rPr>
                <w:sz w:val="16"/>
              </w:rPr>
              <w:t>31.93%</w:t>
            </w:r>
          </w:p>
        </w:tc>
        <w:tc>
          <w:tcPr>
            <w:tcW w:w="904" w:type="dxa"/>
            <w:tcMar>
              <w:top w:w="0" w:type="dxa"/>
              <w:left w:w="30" w:type="dxa"/>
              <w:bottom w:w="0" w:type="dxa"/>
              <w:right w:w="30" w:type="dxa"/>
            </w:tcMar>
          </w:tcPr>
          <w:p w14:paraId="012FA476" w14:textId="77777777" w:rsidR="00D365A9" w:rsidRDefault="00D365A9" w:rsidP="003D76FC">
            <w:pPr>
              <w:pStyle w:val="Compact"/>
              <w:keepNext/>
              <w:widowControl w:val="0"/>
              <w:spacing w:line="180" w:lineRule="exact"/>
              <w:ind w:firstLine="0"/>
              <w:jc w:val="right"/>
            </w:pPr>
            <w:r>
              <w:rPr>
                <w:sz w:val="16"/>
              </w:rPr>
              <w:t>72.75%</w:t>
            </w:r>
          </w:p>
        </w:tc>
        <w:tc>
          <w:tcPr>
            <w:tcW w:w="1054" w:type="dxa"/>
            <w:tcMar>
              <w:top w:w="0" w:type="dxa"/>
              <w:left w:w="30" w:type="dxa"/>
              <w:bottom w:w="0" w:type="dxa"/>
              <w:right w:w="30" w:type="dxa"/>
            </w:tcMar>
          </w:tcPr>
          <w:p w14:paraId="1BC4E88F" w14:textId="77777777" w:rsidR="00D365A9" w:rsidRDefault="00D365A9" w:rsidP="003D76FC">
            <w:pPr>
              <w:pStyle w:val="Compact"/>
              <w:keepNext/>
              <w:widowControl w:val="0"/>
              <w:spacing w:line="180" w:lineRule="exact"/>
              <w:ind w:firstLine="0"/>
              <w:jc w:val="right"/>
            </w:pPr>
            <w:r>
              <w:rPr>
                <w:sz w:val="16"/>
              </w:rPr>
              <w:t>11.96%</w:t>
            </w:r>
          </w:p>
        </w:tc>
      </w:tr>
      <w:tr w:rsidR="00D365A9" w14:paraId="4D6815DD" w14:textId="77777777" w:rsidTr="003D76FC">
        <w:trPr>
          <w:cantSplit/>
          <w:jc w:val="center"/>
        </w:trPr>
        <w:tc>
          <w:tcPr>
            <w:tcW w:w="2159" w:type="dxa"/>
            <w:tcMar>
              <w:top w:w="0" w:type="dxa"/>
              <w:left w:w="30" w:type="dxa"/>
              <w:bottom w:w="0" w:type="dxa"/>
              <w:right w:w="30" w:type="dxa"/>
            </w:tcMar>
          </w:tcPr>
          <w:p w14:paraId="4E64DF96" w14:textId="77777777" w:rsidR="00D365A9" w:rsidRDefault="00D365A9"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2</m:t>
              </m:r>
            </m:oMath>
          </w:p>
        </w:tc>
        <w:tc>
          <w:tcPr>
            <w:tcW w:w="904" w:type="dxa"/>
            <w:tcMar>
              <w:top w:w="0" w:type="dxa"/>
              <w:left w:w="30" w:type="dxa"/>
              <w:bottom w:w="0" w:type="dxa"/>
              <w:right w:w="30" w:type="dxa"/>
            </w:tcMar>
          </w:tcPr>
          <w:p w14:paraId="0EE26246" w14:textId="77777777" w:rsidR="00D365A9" w:rsidRDefault="00D365A9" w:rsidP="003D76FC">
            <w:pPr>
              <w:pStyle w:val="Compact"/>
              <w:keepNext/>
              <w:widowControl w:val="0"/>
              <w:spacing w:line="180" w:lineRule="exact"/>
              <w:ind w:firstLine="0"/>
              <w:jc w:val="right"/>
            </w:pPr>
            <w:r>
              <w:rPr>
                <w:sz w:val="16"/>
              </w:rPr>
              <w:t>13.48%</w:t>
            </w:r>
          </w:p>
        </w:tc>
        <w:tc>
          <w:tcPr>
            <w:tcW w:w="904" w:type="dxa"/>
            <w:tcMar>
              <w:top w:w="0" w:type="dxa"/>
              <w:left w:w="30" w:type="dxa"/>
              <w:bottom w:w="0" w:type="dxa"/>
              <w:right w:w="30" w:type="dxa"/>
            </w:tcMar>
          </w:tcPr>
          <w:p w14:paraId="1DE0D6AC" w14:textId="77777777" w:rsidR="00D365A9" w:rsidRDefault="00D365A9" w:rsidP="003D76FC">
            <w:pPr>
              <w:pStyle w:val="Compact"/>
              <w:keepNext/>
              <w:widowControl w:val="0"/>
              <w:spacing w:line="180" w:lineRule="exact"/>
              <w:ind w:firstLine="0"/>
              <w:jc w:val="right"/>
            </w:pPr>
            <w:r>
              <w:rPr>
                <w:sz w:val="16"/>
              </w:rPr>
              <w:t>73.28%</w:t>
            </w:r>
          </w:p>
        </w:tc>
        <w:tc>
          <w:tcPr>
            <w:tcW w:w="1054" w:type="dxa"/>
            <w:tcMar>
              <w:top w:w="0" w:type="dxa"/>
              <w:left w:w="30" w:type="dxa"/>
              <w:bottom w:w="0" w:type="dxa"/>
              <w:right w:w="30" w:type="dxa"/>
            </w:tcMar>
          </w:tcPr>
          <w:p w14:paraId="559843A6" w14:textId="77777777" w:rsidR="00D365A9" w:rsidRDefault="00D365A9" w:rsidP="003D76FC">
            <w:pPr>
              <w:pStyle w:val="Compact"/>
              <w:keepNext/>
              <w:widowControl w:val="0"/>
              <w:spacing w:line="180" w:lineRule="exact"/>
              <w:ind w:firstLine="0"/>
              <w:jc w:val="right"/>
            </w:pPr>
            <w:r>
              <w:rPr>
                <w:sz w:val="16"/>
              </w:rPr>
              <w:t>4.92%</w:t>
            </w:r>
          </w:p>
        </w:tc>
      </w:tr>
      <w:tr w:rsidR="00D365A9" w14:paraId="509B775D" w14:textId="77777777" w:rsidTr="003D76FC">
        <w:trPr>
          <w:cantSplit/>
          <w:jc w:val="center"/>
        </w:trPr>
        <w:tc>
          <w:tcPr>
            <w:tcW w:w="2159" w:type="dxa"/>
            <w:tcMar>
              <w:top w:w="0" w:type="dxa"/>
              <w:left w:w="30" w:type="dxa"/>
              <w:bottom w:w="0" w:type="dxa"/>
              <w:right w:w="30" w:type="dxa"/>
            </w:tcMar>
          </w:tcPr>
          <w:p w14:paraId="2D1BA1F8" w14:textId="77777777" w:rsidR="00D365A9" w:rsidRDefault="00D365A9"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3</m:t>
              </m:r>
            </m:oMath>
          </w:p>
        </w:tc>
        <w:tc>
          <w:tcPr>
            <w:tcW w:w="904" w:type="dxa"/>
            <w:tcMar>
              <w:top w:w="0" w:type="dxa"/>
              <w:left w:w="30" w:type="dxa"/>
              <w:bottom w:w="0" w:type="dxa"/>
              <w:right w:w="30" w:type="dxa"/>
            </w:tcMar>
          </w:tcPr>
          <w:p w14:paraId="1821630A" w14:textId="77777777" w:rsidR="00D365A9" w:rsidRDefault="00D365A9" w:rsidP="003D76FC">
            <w:pPr>
              <w:pStyle w:val="Compact"/>
              <w:keepNext/>
              <w:widowControl w:val="0"/>
              <w:spacing w:line="180" w:lineRule="exact"/>
              <w:ind w:firstLine="0"/>
              <w:jc w:val="right"/>
            </w:pPr>
            <w:r>
              <w:rPr>
                <w:sz w:val="16"/>
              </w:rPr>
              <w:t>8.67%</w:t>
            </w:r>
          </w:p>
        </w:tc>
        <w:tc>
          <w:tcPr>
            <w:tcW w:w="904" w:type="dxa"/>
            <w:tcMar>
              <w:top w:w="0" w:type="dxa"/>
              <w:left w:w="30" w:type="dxa"/>
              <w:bottom w:w="0" w:type="dxa"/>
              <w:right w:w="30" w:type="dxa"/>
            </w:tcMar>
          </w:tcPr>
          <w:p w14:paraId="53E13619" w14:textId="77777777" w:rsidR="00D365A9" w:rsidRDefault="00D365A9" w:rsidP="003D76FC">
            <w:pPr>
              <w:pStyle w:val="Compact"/>
              <w:keepNext/>
              <w:widowControl w:val="0"/>
              <w:spacing w:line="180" w:lineRule="exact"/>
              <w:ind w:firstLine="0"/>
              <w:jc w:val="right"/>
            </w:pPr>
            <w:r>
              <w:rPr>
                <w:sz w:val="16"/>
              </w:rPr>
              <w:t>72.67%</w:t>
            </w:r>
          </w:p>
        </w:tc>
        <w:tc>
          <w:tcPr>
            <w:tcW w:w="1054" w:type="dxa"/>
            <w:tcMar>
              <w:top w:w="0" w:type="dxa"/>
              <w:left w:w="30" w:type="dxa"/>
              <w:bottom w:w="0" w:type="dxa"/>
              <w:right w:w="30" w:type="dxa"/>
            </w:tcMar>
          </w:tcPr>
          <w:p w14:paraId="01E53128" w14:textId="77777777" w:rsidR="00D365A9" w:rsidRDefault="00D365A9" w:rsidP="003D76FC">
            <w:pPr>
              <w:pStyle w:val="Compact"/>
              <w:keepNext/>
              <w:widowControl w:val="0"/>
              <w:spacing w:line="180" w:lineRule="exact"/>
              <w:ind w:firstLine="0"/>
              <w:jc w:val="right"/>
            </w:pPr>
            <w:r>
              <w:rPr>
                <w:sz w:val="16"/>
              </w:rPr>
              <w:t>3.26%</w:t>
            </w:r>
          </w:p>
        </w:tc>
      </w:tr>
      <w:tr w:rsidR="00D365A9" w14:paraId="7C445B6D" w14:textId="77777777" w:rsidTr="003D76FC">
        <w:trPr>
          <w:cantSplit/>
          <w:jc w:val="center"/>
        </w:trPr>
        <w:tc>
          <w:tcPr>
            <w:tcW w:w="2159" w:type="dxa"/>
            <w:tcMar>
              <w:top w:w="0" w:type="dxa"/>
              <w:left w:w="30" w:type="dxa"/>
              <w:bottom w:w="0" w:type="dxa"/>
              <w:right w:w="30" w:type="dxa"/>
            </w:tcMar>
          </w:tcPr>
          <w:p w14:paraId="773F0E97" w14:textId="77777777" w:rsidR="00D365A9" w:rsidRDefault="00D365A9"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4</m:t>
              </m:r>
            </m:oMath>
          </w:p>
        </w:tc>
        <w:tc>
          <w:tcPr>
            <w:tcW w:w="904" w:type="dxa"/>
            <w:tcMar>
              <w:top w:w="0" w:type="dxa"/>
              <w:left w:w="30" w:type="dxa"/>
              <w:bottom w:w="0" w:type="dxa"/>
              <w:right w:w="30" w:type="dxa"/>
            </w:tcMar>
          </w:tcPr>
          <w:p w14:paraId="491FA599" w14:textId="77777777" w:rsidR="00D365A9" w:rsidRDefault="00D365A9" w:rsidP="003D76FC">
            <w:pPr>
              <w:pStyle w:val="Compact"/>
              <w:keepNext/>
              <w:widowControl w:val="0"/>
              <w:spacing w:line="180" w:lineRule="exact"/>
              <w:ind w:firstLine="0"/>
              <w:jc w:val="right"/>
            </w:pPr>
            <w:r>
              <w:rPr>
                <w:sz w:val="16"/>
              </w:rPr>
              <w:t>6.66%</w:t>
            </w:r>
          </w:p>
        </w:tc>
        <w:tc>
          <w:tcPr>
            <w:tcW w:w="904" w:type="dxa"/>
            <w:tcMar>
              <w:top w:w="0" w:type="dxa"/>
              <w:left w:w="30" w:type="dxa"/>
              <w:bottom w:w="0" w:type="dxa"/>
              <w:right w:w="30" w:type="dxa"/>
            </w:tcMar>
          </w:tcPr>
          <w:p w14:paraId="5E20CA67" w14:textId="77777777" w:rsidR="00D365A9" w:rsidRDefault="00D365A9" w:rsidP="003D76FC">
            <w:pPr>
              <w:pStyle w:val="Compact"/>
              <w:keepNext/>
              <w:widowControl w:val="0"/>
              <w:spacing w:line="180" w:lineRule="exact"/>
              <w:ind w:firstLine="0"/>
              <w:jc w:val="right"/>
            </w:pPr>
            <w:r>
              <w:rPr>
                <w:sz w:val="16"/>
              </w:rPr>
              <w:t>71.96%</w:t>
            </w:r>
          </w:p>
        </w:tc>
        <w:tc>
          <w:tcPr>
            <w:tcW w:w="1054" w:type="dxa"/>
            <w:tcMar>
              <w:top w:w="0" w:type="dxa"/>
              <w:left w:w="30" w:type="dxa"/>
              <w:bottom w:w="0" w:type="dxa"/>
              <w:right w:w="30" w:type="dxa"/>
            </w:tcMar>
          </w:tcPr>
          <w:p w14:paraId="2B01B9DF" w14:textId="77777777" w:rsidR="00D365A9" w:rsidRDefault="00D365A9" w:rsidP="003D76FC">
            <w:pPr>
              <w:pStyle w:val="Compact"/>
              <w:keepNext/>
              <w:widowControl w:val="0"/>
              <w:spacing w:line="180" w:lineRule="exact"/>
              <w:ind w:firstLine="0"/>
              <w:jc w:val="right"/>
            </w:pPr>
            <w:r>
              <w:rPr>
                <w:sz w:val="16"/>
              </w:rPr>
              <w:t>2.60%</w:t>
            </w:r>
          </w:p>
        </w:tc>
      </w:tr>
      <w:tr w:rsidR="00D365A9" w14:paraId="0C3ABFD0" w14:textId="77777777" w:rsidTr="003D76FC">
        <w:trPr>
          <w:cantSplit/>
          <w:jc w:val="center"/>
        </w:trPr>
        <w:tc>
          <w:tcPr>
            <w:tcW w:w="2159" w:type="dxa"/>
            <w:tcMar>
              <w:top w:w="0" w:type="dxa"/>
              <w:left w:w="30" w:type="dxa"/>
              <w:bottom w:w="0" w:type="dxa"/>
              <w:right w:w="30" w:type="dxa"/>
            </w:tcMar>
          </w:tcPr>
          <w:p w14:paraId="6574665F" w14:textId="77777777" w:rsidR="00D365A9" w:rsidRDefault="00D365A9" w:rsidP="003D76FC">
            <w:pPr>
              <w:pStyle w:val="Compact"/>
              <w:keepNext/>
              <w:widowControl w:val="0"/>
              <w:spacing w:line="180" w:lineRule="exact"/>
              <w:ind w:firstLine="0"/>
            </w:pPr>
            <w:r>
              <w:rPr>
                <w:sz w:val="16"/>
              </w:rPr>
              <w:t>Isolation Forest</w:t>
            </w:r>
          </w:p>
        </w:tc>
        <w:tc>
          <w:tcPr>
            <w:tcW w:w="904" w:type="dxa"/>
            <w:tcMar>
              <w:top w:w="0" w:type="dxa"/>
              <w:left w:w="30" w:type="dxa"/>
              <w:bottom w:w="0" w:type="dxa"/>
              <w:right w:w="30" w:type="dxa"/>
            </w:tcMar>
          </w:tcPr>
          <w:p w14:paraId="3D883B6E" w14:textId="77777777" w:rsidR="00D365A9" w:rsidRDefault="00D365A9" w:rsidP="003D76FC">
            <w:pPr>
              <w:pStyle w:val="Compact"/>
              <w:keepNext/>
              <w:widowControl w:val="0"/>
              <w:spacing w:line="180" w:lineRule="exact"/>
              <w:ind w:firstLine="0"/>
              <w:jc w:val="right"/>
            </w:pPr>
            <w:r>
              <w:rPr>
                <w:sz w:val="16"/>
              </w:rPr>
              <w:t>7.24%</w:t>
            </w:r>
          </w:p>
        </w:tc>
        <w:tc>
          <w:tcPr>
            <w:tcW w:w="904" w:type="dxa"/>
            <w:tcMar>
              <w:top w:w="0" w:type="dxa"/>
              <w:left w:w="30" w:type="dxa"/>
              <w:bottom w:w="0" w:type="dxa"/>
              <w:right w:w="30" w:type="dxa"/>
            </w:tcMar>
          </w:tcPr>
          <w:p w14:paraId="2E5CBA89" w14:textId="77777777" w:rsidR="00D365A9" w:rsidRDefault="00D365A9" w:rsidP="003D76FC">
            <w:pPr>
              <w:pStyle w:val="Compact"/>
              <w:keepNext/>
              <w:widowControl w:val="0"/>
              <w:spacing w:line="180" w:lineRule="exact"/>
              <w:ind w:firstLine="0"/>
              <w:jc w:val="right"/>
            </w:pPr>
            <w:r>
              <w:rPr>
                <w:sz w:val="16"/>
              </w:rPr>
              <w:t>52.31%</w:t>
            </w:r>
          </w:p>
        </w:tc>
        <w:tc>
          <w:tcPr>
            <w:tcW w:w="1054" w:type="dxa"/>
            <w:tcMar>
              <w:top w:w="0" w:type="dxa"/>
              <w:left w:w="30" w:type="dxa"/>
              <w:bottom w:w="0" w:type="dxa"/>
              <w:right w:w="30" w:type="dxa"/>
            </w:tcMar>
          </w:tcPr>
          <w:p w14:paraId="366CEFDD" w14:textId="77777777" w:rsidR="00D365A9" w:rsidRDefault="00D365A9" w:rsidP="003D76FC">
            <w:pPr>
              <w:pStyle w:val="Compact"/>
              <w:keepNext/>
              <w:widowControl w:val="0"/>
              <w:spacing w:line="180" w:lineRule="exact"/>
              <w:ind w:firstLine="0"/>
              <w:jc w:val="right"/>
            </w:pPr>
            <w:r>
              <w:rPr>
                <w:sz w:val="16"/>
              </w:rPr>
              <w:t>6.60%</w:t>
            </w:r>
          </w:p>
        </w:tc>
      </w:tr>
      <w:tr w:rsidR="00D365A9" w14:paraId="5866EAB4" w14:textId="77777777" w:rsidTr="003D76FC">
        <w:trPr>
          <w:cantSplit/>
          <w:jc w:val="center"/>
        </w:trPr>
        <w:tc>
          <w:tcPr>
            <w:tcW w:w="2159" w:type="dxa"/>
            <w:tcMar>
              <w:top w:w="0" w:type="dxa"/>
              <w:left w:w="30" w:type="dxa"/>
              <w:bottom w:w="0" w:type="dxa"/>
              <w:right w:w="30" w:type="dxa"/>
            </w:tcMar>
          </w:tcPr>
          <w:p w14:paraId="44DD4FD3" w14:textId="77777777" w:rsidR="00D365A9" w:rsidRDefault="00D365A9" w:rsidP="003D76FC">
            <w:pPr>
              <w:pStyle w:val="Compact"/>
              <w:widowControl w:val="0"/>
              <w:spacing w:line="180" w:lineRule="exact"/>
              <w:ind w:firstLine="0"/>
            </w:pPr>
            <w:r>
              <w:rPr>
                <w:sz w:val="16"/>
              </w:rPr>
              <w:t>LOF</w:t>
            </w:r>
          </w:p>
        </w:tc>
        <w:tc>
          <w:tcPr>
            <w:tcW w:w="904" w:type="dxa"/>
            <w:tcMar>
              <w:top w:w="0" w:type="dxa"/>
              <w:left w:w="30" w:type="dxa"/>
              <w:bottom w:w="0" w:type="dxa"/>
              <w:right w:w="30" w:type="dxa"/>
            </w:tcMar>
          </w:tcPr>
          <w:p w14:paraId="794C3381" w14:textId="77777777" w:rsidR="00D365A9" w:rsidRDefault="00D365A9" w:rsidP="003D76FC">
            <w:pPr>
              <w:pStyle w:val="Compact"/>
              <w:widowControl w:val="0"/>
              <w:spacing w:line="180" w:lineRule="exact"/>
              <w:ind w:firstLine="0"/>
              <w:jc w:val="right"/>
            </w:pPr>
            <w:r>
              <w:rPr>
                <w:sz w:val="16"/>
              </w:rPr>
              <w:t>12.03%</w:t>
            </w:r>
          </w:p>
        </w:tc>
        <w:tc>
          <w:tcPr>
            <w:tcW w:w="904" w:type="dxa"/>
            <w:tcMar>
              <w:top w:w="0" w:type="dxa"/>
              <w:left w:w="30" w:type="dxa"/>
              <w:bottom w:w="0" w:type="dxa"/>
              <w:right w:w="30" w:type="dxa"/>
            </w:tcMar>
          </w:tcPr>
          <w:p w14:paraId="7B60E49B" w14:textId="77777777" w:rsidR="00D365A9" w:rsidRDefault="00D365A9" w:rsidP="003D76FC">
            <w:pPr>
              <w:pStyle w:val="Compact"/>
              <w:widowControl w:val="0"/>
              <w:spacing w:line="180" w:lineRule="exact"/>
              <w:ind w:firstLine="0"/>
              <w:jc w:val="right"/>
            </w:pPr>
            <w:r>
              <w:rPr>
                <w:sz w:val="16"/>
              </w:rPr>
              <w:t>57.45%</w:t>
            </w:r>
          </w:p>
        </w:tc>
        <w:tc>
          <w:tcPr>
            <w:tcW w:w="1054" w:type="dxa"/>
            <w:tcMar>
              <w:top w:w="0" w:type="dxa"/>
              <w:left w:w="30" w:type="dxa"/>
              <w:bottom w:w="0" w:type="dxa"/>
              <w:right w:w="30" w:type="dxa"/>
            </w:tcMar>
          </w:tcPr>
          <w:p w14:paraId="4F2EFB2E" w14:textId="77777777" w:rsidR="00D365A9" w:rsidRDefault="00D365A9" w:rsidP="003D76FC">
            <w:pPr>
              <w:pStyle w:val="Compact"/>
              <w:widowControl w:val="0"/>
              <w:spacing w:line="180" w:lineRule="exact"/>
              <w:ind w:firstLine="0"/>
              <w:jc w:val="right"/>
            </w:pPr>
            <w:r>
              <w:rPr>
                <w:sz w:val="16"/>
              </w:rPr>
              <w:t>8.91%</w:t>
            </w:r>
          </w:p>
        </w:tc>
      </w:tr>
    </w:tbl>
    <w:p w14:paraId="190A468E" w14:textId="77777777" w:rsidR="00D365A9" w:rsidRDefault="00D365A9" w:rsidP="00D365A9">
      <w:pPr>
        <w:pStyle w:val="FirstParagraph"/>
        <w:ind w:firstLine="0"/>
        <w:jc w:val="both"/>
      </w:pPr>
    </w:p>
    <w:p w14:paraId="74A36E23" w14:textId="586E42EC" w:rsidR="006F0109" w:rsidRDefault="00000000" w:rsidP="00D365A9">
      <w:pPr>
        <w:pStyle w:val="FirstParagraph"/>
        <w:ind w:firstLine="0"/>
        <w:jc w:val="both"/>
      </w:pPr>
      <w:r>
        <w:t xml:space="preserve">budget-matched fixed-day rule (flagging </w:t>
      </w:r>
      <m:oMath>
        <m:r>
          <w:rPr>
            <w:rFonts w:ascii="Cambria Math" w:hAnsi="Cambria Math"/>
          </w:rPr>
          <m:t>IPI</m:t>
        </m:r>
        <m:r>
          <m:rPr>
            <m:sty m:val="p"/>
          </m:rPr>
          <w:rPr>
            <w:rFonts w:ascii="Cambria Math" w:hAnsi="Cambria Math"/>
          </w:rPr>
          <m:t>≤</m:t>
        </m:r>
        <m:r>
          <w:rPr>
            <w:rFonts w:ascii="Cambria Math" w:hAnsi="Cambria Math"/>
          </w:rPr>
          <m:t>11</m:t>
        </m:r>
      </m:oMath>
      <w:r>
        <w:t xml:space="preserve"> days, chosen on the training partition) has a natural alert rate of 18.70%, close to that of the 30% rule, yet detects 22.28% of matched injections.</w:t>
      </w:r>
    </w:p>
    <w:p w14:paraId="3CC51838" w14:textId="77777777" w:rsidR="006F0109" w:rsidRDefault="00000000">
      <w:pPr>
        <w:pStyle w:val="Heading2"/>
        <w:keepLines w:val="0"/>
        <w:spacing w:before="120" w:after="60"/>
        <w:ind w:firstLine="0"/>
      </w:pPr>
      <w:bookmarkStart w:id="28" w:name="Xf7c20d9e1d1a80d5ced2bf9ece198e8f753524f"/>
      <w:bookmarkEnd w:id="27"/>
      <w:r>
        <w:rPr>
          <w:rFonts w:ascii="Times New Roman" w:hAnsi="Times New Roman"/>
        </w:rPr>
        <w:t>D. Temporal Stability and Unseen Injection Patterns</w:t>
      </w:r>
    </w:p>
    <w:p w14:paraId="703EFE92" w14:textId="77777777" w:rsidR="006F0109" w:rsidRDefault="00000000">
      <w:pPr>
        <w:pStyle w:val="FirstParagraph"/>
        <w:jc w:val="both"/>
      </w:pPr>
      <w:r>
        <w:t xml:space="preserve">Table VII reports detection over the five expanding-window folds for scenarios A–E. The natural alert rate of the 30% rule varies between 16.95% and 23.86% across folds (mean 19.45%), so review volume is moderately sensitive to the evaluation period; the budget-matched fixed-day value </w:t>
      </w:r>
      <m:oMath>
        <m:r>
          <w:rPr>
            <w:rFonts w:ascii="Cambria Math" w:hAnsi="Cambria Math"/>
          </w:rPr>
          <m:t>d</m:t>
        </m:r>
      </m:oMath>
      <w:r>
        <w:t xml:space="preserve"> ranges from 8 to 11 days across folds.</w:t>
      </w:r>
    </w:p>
    <w:p w14:paraId="3BB92C43" w14:textId="77777777" w:rsidR="006F0109" w:rsidRDefault="00000000">
      <w:pPr>
        <w:pStyle w:val="BodyText"/>
        <w:jc w:val="both"/>
      </w:pPr>
      <w:r>
        <w:t xml:space="preserve">Four observations follow. First, the 30% rule’s response is a step function of the injected ratio: 100% at </w:t>
      </w:r>
      <m:oMath>
        <m:r>
          <w:rPr>
            <w:rFonts w:ascii="Cambria Math" w:hAnsi="Cambria Math"/>
          </w:rPr>
          <m:t>0.30M</m:t>
        </m:r>
      </m:oMath>
      <w:r>
        <w:t xml:space="preserve"> (and </w:t>
      </w:r>
      <m:oMath>
        <m:r>
          <w:rPr>
            <w:rFonts w:ascii="Cambria Math" w:hAnsi="Cambria Math"/>
          </w:rPr>
          <m:t>0.25M</m:t>
        </m:r>
      </m:oMath>
      <w:r>
        <w:t xml:space="preserve">) and 0% at </w:t>
      </w:r>
      <m:oMath>
        <m:r>
          <w:rPr>
            <w:rFonts w:ascii="Cambria Math" w:hAnsi="Cambria Math"/>
          </w:rPr>
          <m:t>0.35M</m:t>
        </m:r>
      </m:oMath>
      <w:r>
        <w:t xml:space="preserve">, which shows that its high scenario-A detection reflects the definition of the threshold. Second, for random ratios the rule detects 46.35%, which matches the share of the ratio range </w:t>
      </w:r>
      <m:oMath>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0.60</m:t>
        </m:r>
        <m:r>
          <m:rPr>
            <m:sty m:val="p"/>
          </m:rPr>
          <w:rPr>
            <w:rFonts w:ascii="Cambria Math" w:hAnsi="Cambria Math"/>
          </w:rPr>
          <m:t>)</m:t>
        </m:r>
      </m:oMath>
      <w:r>
        <w:t xml:space="preserve"> lying at or below 0.30 (about 45%). Third, for multiplicative shortening (D) the rule detects 46.9% against 27.5% for the budget-matched fixed-day rule; the pair-specific baseline therefore detects more of these injections at a higher natural alert rate (19.45% against 15.11%), so this comparison is not at an exactly equal budget. Fourth, for one-day reorders (E) the fixed-day rule detects all injections and the 30% rule detects 99.8%; the fixed-day rule is as effective as the pair-specific rule when the anomaly is an absolute short interval. Isolation Forest and LOF detect little in every scenario, but they were not tuned and their alert budgets (5.6–8.0%) are lower. Controlled precision in the folds follows the same ordering: for scenario A it is 83.75% </w:t>
      </w:r>
      <m:oMath>
        <m:r>
          <m:rPr>
            <m:sty m:val="p"/>
          </m:rPr>
          <w:rPr>
            <w:rFonts w:ascii="Cambria Math" w:hAnsi="Cambria Math"/>
          </w:rPr>
          <m:t>±</m:t>
        </m:r>
      </m:oMath>
      <w:r>
        <w:t xml:space="preserve"> 1.85 for the 30% rule, 57.98% </w:t>
      </w:r>
      <m:oMath>
        <m:r>
          <m:rPr>
            <m:sty m:val="p"/>
          </m:rPr>
          <w:rPr>
            <w:rFonts w:ascii="Cambria Math" w:hAnsi="Cambria Math"/>
          </w:rPr>
          <m:t>±</m:t>
        </m:r>
      </m:oMath>
      <w:r>
        <w:t xml:space="preserve"> 7.92 for the matched fixed-day rule, 71.58% </w:t>
      </w:r>
      <m:oMath>
        <m:r>
          <m:rPr>
            <m:sty m:val="p"/>
          </m:rPr>
          <w:rPr>
            <w:rFonts w:ascii="Cambria Math" w:hAnsi="Cambria Math"/>
          </w:rPr>
          <m:t>±</m:t>
        </m:r>
      </m:oMath>
      <w:r>
        <w:t xml:space="preserve"> 2.55 for median–MAD, 50.92% </w:t>
      </w:r>
      <m:oMath>
        <m:r>
          <m:rPr>
            <m:sty m:val="p"/>
          </m:rPr>
          <w:rPr>
            <w:rFonts w:ascii="Cambria Math" w:hAnsi="Cambria Math"/>
          </w:rPr>
          <m:t>±</m:t>
        </m:r>
      </m:oMath>
      <w:r>
        <w:t xml:space="preserve"> 2.60 for Isolation Forest, and 60.69% </w:t>
      </w:r>
      <m:oMath>
        <m:r>
          <m:rPr>
            <m:sty m:val="p"/>
          </m:rPr>
          <w:rPr>
            <w:rFonts w:ascii="Cambria Math" w:hAnsi="Cambria Math"/>
          </w:rPr>
          <m:t>±</m:t>
        </m:r>
      </m:oMath>
      <w:r>
        <w:t xml:space="preserve"> 3.02 for LOF. These results address RQ1 only partly: the pair-specific rule is more informative than a fixed-</w:t>
      </w:r>
      <w:r>
        <w:t>day rule for relative shortening, not for absolute short intervals, and no real labels confirm that either pattern is operationally meaningful.</w:t>
      </w:r>
    </w:p>
    <w:p w14:paraId="49E3DEAE" w14:textId="77777777" w:rsidR="006F0109" w:rsidRDefault="00000000">
      <w:pPr>
        <w:pStyle w:val="Heading2"/>
        <w:keepLines w:val="0"/>
        <w:spacing w:before="120" w:after="60"/>
        <w:ind w:firstLine="0"/>
      </w:pPr>
      <w:bookmarkStart w:id="29" w:name="X7d1becdce288b84148fb5fd6ba0ce1f21a1e8c0"/>
      <w:bookmarkEnd w:id="28"/>
      <w:r>
        <w:rPr>
          <w:rFonts w:ascii="Times New Roman" w:hAnsi="Times New Roman"/>
        </w:rPr>
        <w:t>E. Comparison at Matched Test-Set Budgets and Tuned Baselines</w:t>
      </w:r>
    </w:p>
    <w:p w14:paraId="45E298F8" w14:textId="77777777" w:rsidR="006F0109" w:rsidRDefault="00000000">
      <w:pPr>
        <w:pStyle w:val="FirstParagraph"/>
        <w:jc w:val="both"/>
      </w:pPr>
      <w:r>
        <w:t xml:space="preserve">The comparisons above fix each competitor’s cutoff on training data, so natural alert rates on a test fold differ between methods (Table VII: 5.6–19.5%). To remove this confound, every method is also compared at the same natural alert budget on each test fold. For each competitor, the cutoff is set from its scores on the unmodified test events so that its natural alert rate equals that of the 30% rule; ties in the integer-day fixed-day rule leave a small residual difference. This protocol uses the </w:t>
      </w:r>
      <w:r>
        <w:rPr>
          <w:i/>
          <w:iCs/>
        </w:rPr>
        <w:t>number</w:t>
      </w:r>
      <w:r>
        <w:t xml:space="preserve"> of test alerts of the 30% rule, but no labels and no injected cases, and it favours the competitors because their cutoffs adapt to the test fold while the 30% rule’s does not.</w:t>
      </w:r>
    </w:p>
    <w:p w14:paraId="2113412E" w14:textId="77777777" w:rsidR="006F0109" w:rsidRDefault="00000000">
      <w:pPr>
        <w:pStyle w:val="BodyText"/>
        <w:jc w:val="both"/>
      </w:pPr>
      <w:r>
        <w:t xml:space="preserve">Isolation Forest and LOF were also tuned. Hyper-parameters were chosen on a validation block (the last 20% of each training partition) by maximizing detection of scenario C injections at the validation alert budget, over </w:t>
      </w:r>
      <m:oMath>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300</m:t>
        </m:r>
        <m:r>
          <m:rPr>
            <m:sty m:val="p"/>
          </m:rPr>
          <w:rPr>
            <w:rFonts w:ascii="Cambria Math" w:hAnsi="Cambria Math"/>
          </w:rPr>
          <m:t>}</m:t>
        </m:r>
      </m:oMath>
      <w:r>
        <w:t xml:space="preserve"> trees </w:t>
      </w:r>
      <m:oMath>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1024</m:t>
        </m:r>
        <m:r>
          <m:rPr>
            <m:sty m:val="p"/>
          </m:rPr>
          <w:rPr>
            <w:rFonts w:ascii="Cambria Math" w:hAnsi="Cambria Math"/>
          </w:rPr>
          <m:t>}</m:t>
        </m:r>
      </m:oMath>
      <w:r>
        <w:t xml:space="preserve"> sub-sample size for Isolation Forest and </w:t>
      </w:r>
      <m:oMath>
        <m:r>
          <w:rPr>
            <w:rFonts w:ascii="Cambria Math" w:hAnsi="Cambria Math"/>
          </w:rPr>
          <m:t>k</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for LOF. The test fold was never used for tuning.</w:t>
      </w:r>
    </w:p>
    <w:p w14:paraId="7AB84871" w14:textId="77777777" w:rsidR="006F0109" w:rsidRDefault="00000000">
      <w:pPr>
        <w:pStyle w:val="BodyText"/>
        <w:jc w:val="both"/>
      </w:pPr>
      <w:r>
        <w:t>At equal budgets (Table VIII), the 30% rule still detects more multiplicative shortenings (D) than the fixed-day rule (46.93% against 36.51%) and more random-ratio injections (C: 46.35% against 38.24%). It is not better than the median–MAD score, which is comparable on C and D (47.52% and 46.05%) and was handicapped in earlier tables by a smaller alert budget. For one-day reorders (E) the fixed-day rule is best (100%) and the 30% rule (99.80%) leads the median–MAD score (82.84%). Tuning changes Isolation Forest and LOF by under one point, and both remain at about 30–45% in every scenario, so their weak earlier results were not caused by the default settings. Under the within-file analysis of the next subsection, the matched-budget picture is less favourable: the fixed-day rule detects 55.22% (C) and 48.24% (D) against 45.75% and 47.10% for the 30% rule, with a larger realized budget (21.38% against 17.42%) because of ties, and the median–MAD score reaches 44.89% (C) and 39.94% (D).</w:t>
      </w:r>
    </w:p>
    <w:p w14:paraId="0AC002E0" w14:textId="77777777" w:rsidR="006F0109" w:rsidRDefault="00000000">
      <w:pPr>
        <w:pStyle w:val="Heading2"/>
        <w:keepLines w:val="0"/>
        <w:spacing w:before="120" w:after="60"/>
        <w:ind w:firstLine="0"/>
      </w:pPr>
      <w:bookmarkStart w:id="30" w:name="within-file-sensitivity-analysis"/>
      <w:bookmarkEnd w:id="29"/>
      <w:r>
        <w:rPr>
          <w:rFonts w:ascii="Times New Roman" w:hAnsi="Times New Roman"/>
        </w:rPr>
        <w:t>F. Within-File Sensitivity Analysis</w:t>
      </w:r>
    </w:p>
    <w:p w14:paraId="033B0D8A" w14:textId="77777777" w:rsidR="006F0109" w:rsidRDefault="00000000">
      <w:pPr>
        <w:pStyle w:val="FirstParagraph"/>
        <w:jc w:val="both"/>
      </w:pPr>
      <w:r>
        <w:t>Two variants remove the dependence on cross-file day differences. In variant (a), scored events whose interval spans two files are excluded, but the history of the remaining events is unchanged. In variant (b), each (file, customer, part) sequence is treated separately: intervals and history statistics are computed within one annual file only, and cross-file intervals never enter either the scored events or the history. Variant (b) is the conservative analysis; variant (a) is reported to show why it is needed. Table IX gives the threshold sweep.</w:t>
      </w:r>
    </w:p>
    <w:p w14:paraId="7E1FD1AD" w14:textId="77777777" w:rsidR="00D365A9" w:rsidRDefault="00000000">
      <w:pPr>
        <w:pStyle w:val="BodyText"/>
        <w:jc w:val="both"/>
      </w:pPr>
      <w:r>
        <w:t xml:space="preserve">Variant (a) raises the alert rate to 30.23% at </w:t>
      </w:r>
      <m:oMath>
        <m:r>
          <w:rPr>
            <w:rFonts w:ascii="Cambria Math" w:hAnsi="Cambria Math"/>
          </w:rPr>
          <m:t>τ</m:t>
        </m:r>
        <m:r>
          <m:rPr>
            <m:sty m:val="p"/>
          </m:rPr>
          <w:rPr>
            <w:rFonts w:ascii="Cambria Math" w:hAnsi="Cambria Math"/>
          </w:rPr>
          <m:t>=</m:t>
        </m:r>
        <m:r>
          <w:rPr>
            <w:rFonts w:ascii="Cambria Math" w:hAnsi="Cambria Math"/>
          </w:rPr>
          <m:t>0.30</m:t>
        </m:r>
      </m:oMath>
      <w:r>
        <w:t xml:space="preserve">. Removing only the long cross-file intervals from scoring, while keeping them in the history, inflates both the medians and the share of intervals below 30% of them. Variant (b), which has no cross-file interval anywhere, yields a 20.40% alert rate </w:t>
      </w:r>
    </w:p>
    <w:p w14:paraId="773E2E83" w14:textId="77777777" w:rsidR="00B11BFA" w:rsidRDefault="00B11BFA" w:rsidP="00B11BFA">
      <w:pPr>
        <w:pStyle w:val="BodyText"/>
        <w:keepNext/>
        <w:keepLines/>
        <w:spacing w:before="80" w:after="60" w:line="190" w:lineRule="exact"/>
        <w:ind w:firstLine="0"/>
        <w:rPr>
          <w:smallCaps/>
          <w:sz w:val="16"/>
        </w:rPr>
        <w:sectPr w:rsidR="00B11BFA" w:rsidSect="00D365A9">
          <w:footnotePr>
            <w:numRestart w:val="eachSect"/>
          </w:footnotePr>
          <w:type w:val="continuous"/>
          <w:pgSz w:w="12240" w:h="15840"/>
          <w:pgMar w:top="1080" w:right="979" w:bottom="1440" w:left="979" w:header="0" w:footer="0" w:gutter="0"/>
          <w:cols w:num="2" w:space="239"/>
        </w:sectPr>
      </w:pPr>
    </w:p>
    <w:p w14:paraId="7904B43E" w14:textId="77777777" w:rsidR="00B11BFA" w:rsidRDefault="00B11BFA" w:rsidP="00B11BFA">
      <w:pPr>
        <w:pStyle w:val="BodyText"/>
        <w:keepNext/>
        <w:keepLines/>
        <w:spacing w:before="80" w:after="60" w:line="190" w:lineRule="exact"/>
        <w:ind w:firstLine="0"/>
        <w:jc w:val="center"/>
      </w:pPr>
      <w:r>
        <w:rPr>
          <w:smallCaps/>
          <w:sz w:val="16"/>
        </w:rPr>
        <w:lastRenderedPageBreak/>
        <w:t>TABLE VII</w:t>
      </w:r>
      <w:r>
        <w:rPr>
          <w:sz w:val="16"/>
        </w:rPr>
        <w:br/>
      </w:r>
      <w:r>
        <w:rPr>
          <w:smallCaps/>
          <w:sz w:val="16"/>
        </w:rPr>
        <w:t xml:space="preserve">Detection rate (%), mean </w:t>
      </w:r>
      <m:oMath>
        <m:r>
          <m:rPr>
            <m:sty m:val="p"/>
          </m:rPr>
          <w:rPr>
            <w:rFonts w:ascii="Cambria Math" w:hAnsi="Cambria Math"/>
            <w:sz w:val="16"/>
          </w:rPr>
          <m:t>±</m:t>
        </m:r>
      </m:oMath>
      <w:r>
        <w:rPr>
          <w:smallCaps/>
          <w:sz w:val="16"/>
        </w:rPr>
        <w:t xml:space="preserve"> s.d. over five expanding-window folds, by injection scenario</w:t>
      </w:r>
    </w:p>
    <w:p w14:paraId="45DB7A94" w14:textId="77777777" w:rsidR="00D365A9" w:rsidRDefault="00D365A9" w:rsidP="003D76FC">
      <w:pPr>
        <w:pStyle w:val="Compact"/>
        <w:keepNext/>
        <w:widowControl w:val="0"/>
        <w:spacing w:line="180" w:lineRule="exact"/>
        <w:ind w:firstLine="0"/>
        <w:cnfStyle w:val="100000000000" w:firstRow="1" w:lastRow="0" w:firstColumn="0" w:lastColumn="0" w:oddVBand="0" w:evenVBand="0" w:oddHBand="0" w:evenHBand="0" w:firstRowFirstColumn="0" w:firstRowLastColumn="0" w:lastRowFirstColumn="0" w:lastRowLastColumn="0"/>
        <w:rPr>
          <w:b/>
          <w:bCs/>
          <w:sz w:val="16"/>
        </w:rPr>
        <w:sectPr w:rsidR="00D365A9" w:rsidSect="00B11BFA">
          <w:footnotePr>
            <w:numRestart w:val="eachSect"/>
          </w:footnotePr>
          <w:type w:val="continuous"/>
          <w:pgSz w:w="12240" w:h="15840"/>
          <w:pgMar w:top="1080" w:right="979" w:bottom="1440" w:left="979" w:header="0" w:footer="0" w:gutter="0"/>
          <w:cols w:space="239"/>
        </w:sectPr>
      </w:pPr>
    </w:p>
    <w:tbl>
      <w:tblPr>
        <w:tblStyle w:val="Table"/>
        <w:tblW w:w="10281" w:type="dxa"/>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2467"/>
        <w:gridCol w:w="1233"/>
        <w:gridCol w:w="1234"/>
        <w:gridCol w:w="1234"/>
        <w:gridCol w:w="1645"/>
        <w:gridCol w:w="1234"/>
        <w:gridCol w:w="1234"/>
      </w:tblGrid>
      <w:tr w:rsidR="00D365A9" w14:paraId="10F272A5" w14:textId="77777777" w:rsidTr="00D365A9">
        <w:trPr>
          <w:cnfStyle w:val="100000000000" w:firstRow="1" w:lastRow="0" w:firstColumn="0" w:lastColumn="0" w:oddVBand="0" w:evenVBand="0" w:oddHBand="0" w:evenHBand="0" w:firstRowFirstColumn="0" w:firstRowLastColumn="0" w:lastRowFirstColumn="0" w:lastRowLastColumn="0"/>
          <w:cantSplit/>
          <w:tblHeader/>
        </w:trPr>
        <w:tc>
          <w:tcPr>
            <w:tcW w:w="2467" w:type="dxa"/>
            <w:tcBorders>
              <w:bottom w:val="single" w:sz="4" w:space="0" w:color="000000"/>
            </w:tcBorders>
            <w:tcMar>
              <w:top w:w="0" w:type="dxa"/>
              <w:left w:w="30" w:type="dxa"/>
              <w:bottom w:w="0" w:type="dxa"/>
              <w:right w:w="30" w:type="dxa"/>
            </w:tcMar>
            <w:vAlign w:val="top"/>
          </w:tcPr>
          <w:p w14:paraId="7EE736F9" w14:textId="77777777" w:rsidR="00D365A9" w:rsidRDefault="00D365A9" w:rsidP="003D76FC">
            <w:pPr>
              <w:pStyle w:val="Compact"/>
              <w:keepNext/>
              <w:widowControl w:val="0"/>
              <w:spacing w:line="180" w:lineRule="exact"/>
              <w:ind w:firstLine="0"/>
            </w:pPr>
            <w:r>
              <w:rPr>
                <w:b/>
                <w:bCs/>
                <w:sz w:val="16"/>
              </w:rPr>
              <w:t>Method</w:t>
            </w:r>
          </w:p>
        </w:tc>
        <w:tc>
          <w:tcPr>
            <w:tcW w:w="1233" w:type="dxa"/>
            <w:tcBorders>
              <w:bottom w:val="single" w:sz="4" w:space="0" w:color="000000"/>
            </w:tcBorders>
            <w:tcMar>
              <w:top w:w="0" w:type="dxa"/>
              <w:left w:w="30" w:type="dxa"/>
              <w:bottom w:w="0" w:type="dxa"/>
              <w:right w:w="30" w:type="dxa"/>
            </w:tcMar>
            <w:vAlign w:val="top"/>
          </w:tcPr>
          <w:p w14:paraId="0734F46F" w14:textId="77777777" w:rsidR="00D365A9" w:rsidRDefault="00D365A9" w:rsidP="003D76FC">
            <w:pPr>
              <w:pStyle w:val="Compact"/>
              <w:keepNext/>
              <w:widowControl w:val="0"/>
              <w:spacing w:line="180" w:lineRule="exact"/>
              <w:ind w:firstLine="0"/>
              <w:jc w:val="right"/>
            </w:pPr>
            <w:r>
              <w:rPr>
                <w:b/>
                <w:bCs/>
                <w:sz w:val="16"/>
              </w:rPr>
              <w:t>Natural alert</w:t>
            </w:r>
          </w:p>
        </w:tc>
        <w:tc>
          <w:tcPr>
            <w:tcW w:w="1234" w:type="dxa"/>
            <w:tcBorders>
              <w:bottom w:val="single" w:sz="4" w:space="0" w:color="000000"/>
            </w:tcBorders>
            <w:tcMar>
              <w:top w:w="0" w:type="dxa"/>
              <w:left w:w="30" w:type="dxa"/>
              <w:bottom w:w="0" w:type="dxa"/>
              <w:right w:w="30" w:type="dxa"/>
            </w:tcMar>
            <w:vAlign w:val="top"/>
          </w:tcPr>
          <w:p w14:paraId="1591F11C" w14:textId="77777777" w:rsidR="00D365A9" w:rsidRDefault="00D365A9" w:rsidP="003D76FC">
            <w:pPr>
              <w:pStyle w:val="Compact"/>
              <w:keepNext/>
              <w:widowControl w:val="0"/>
              <w:spacing w:line="180" w:lineRule="exact"/>
              <w:ind w:firstLine="0"/>
              <w:jc w:val="right"/>
            </w:pPr>
            <w:r>
              <w:rPr>
                <w:b/>
                <w:bCs/>
                <w:sz w:val="16"/>
              </w:rPr>
              <w:t xml:space="preserve">A: </w:t>
            </w:r>
            <m:oMath>
              <m:r>
                <w:rPr>
                  <w:rFonts w:ascii="Cambria Math" w:hAnsi="Cambria Math"/>
                  <w:sz w:val="16"/>
                </w:rPr>
                <m:t>0.30M</m:t>
              </m:r>
            </m:oMath>
          </w:p>
        </w:tc>
        <w:tc>
          <w:tcPr>
            <w:tcW w:w="1234" w:type="dxa"/>
            <w:tcBorders>
              <w:bottom w:val="single" w:sz="4" w:space="0" w:color="000000"/>
            </w:tcBorders>
            <w:tcMar>
              <w:top w:w="0" w:type="dxa"/>
              <w:left w:w="30" w:type="dxa"/>
              <w:bottom w:w="0" w:type="dxa"/>
              <w:right w:w="30" w:type="dxa"/>
            </w:tcMar>
            <w:vAlign w:val="top"/>
          </w:tcPr>
          <w:p w14:paraId="1ADB8E26" w14:textId="77777777" w:rsidR="00D365A9" w:rsidRDefault="00D365A9" w:rsidP="003D76FC">
            <w:pPr>
              <w:pStyle w:val="Compact"/>
              <w:keepNext/>
              <w:widowControl w:val="0"/>
              <w:spacing w:line="180" w:lineRule="exact"/>
              <w:ind w:firstLine="0"/>
              <w:jc w:val="right"/>
            </w:pPr>
            <w:r>
              <w:rPr>
                <w:b/>
                <w:bCs/>
                <w:sz w:val="16"/>
              </w:rPr>
              <w:t xml:space="preserve">B: </w:t>
            </w:r>
            <m:oMath>
              <m:r>
                <w:rPr>
                  <w:rFonts w:ascii="Cambria Math" w:hAnsi="Cambria Math"/>
                  <w:sz w:val="16"/>
                </w:rPr>
                <m:t>0.35M</m:t>
              </m:r>
            </m:oMath>
          </w:p>
        </w:tc>
        <w:tc>
          <w:tcPr>
            <w:tcW w:w="1645" w:type="dxa"/>
            <w:tcBorders>
              <w:bottom w:val="single" w:sz="4" w:space="0" w:color="000000"/>
            </w:tcBorders>
            <w:tcMar>
              <w:top w:w="0" w:type="dxa"/>
              <w:left w:w="30" w:type="dxa"/>
              <w:bottom w:w="0" w:type="dxa"/>
              <w:right w:w="30" w:type="dxa"/>
            </w:tcMar>
            <w:vAlign w:val="top"/>
          </w:tcPr>
          <w:p w14:paraId="73E90C83" w14:textId="77777777" w:rsidR="00D365A9" w:rsidRDefault="00D365A9" w:rsidP="003D76FC">
            <w:pPr>
              <w:pStyle w:val="Compact"/>
              <w:keepNext/>
              <w:widowControl w:val="0"/>
              <w:spacing w:line="180" w:lineRule="exact"/>
              <w:ind w:firstLine="0"/>
              <w:jc w:val="right"/>
            </w:pPr>
            <w:r>
              <w:rPr>
                <w:b/>
                <w:bCs/>
                <w:sz w:val="16"/>
              </w:rPr>
              <w:t xml:space="preserve">C: </w:t>
            </w:r>
            <m:oMath>
              <m:r>
                <m:rPr>
                  <m:scr m:val="script"/>
                  <m:sty m:val="p"/>
                </m:rPr>
                <w:rPr>
                  <w:rFonts w:ascii="Cambria Math" w:hAnsi="Cambria Math"/>
                  <w:sz w:val="16"/>
                </w:rPr>
                <m:t>U(</m:t>
              </m:r>
              <m:r>
                <w:rPr>
                  <w:rFonts w:ascii="Cambria Math" w:hAnsi="Cambria Math"/>
                  <w:sz w:val="16"/>
                </w:rPr>
                <m:t>0.05</m:t>
              </m:r>
              <m:r>
                <m:rPr>
                  <m:sty m:val="p"/>
                </m:rPr>
                <w:rPr>
                  <w:rFonts w:ascii="Cambria Math" w:hAnsi="Cambria Math"/>
                  <w:sz w:val="16"/>
                </w:rPr>
                <m:t>,</m:t>
              </m:r>
              <m:r>
                <w:rPr>
                  <w:rFonts w:ascii="Cambria Math" w:hAnsi="Cambria Math"/>
                  <w:sz w:val="16"/>
                </w:rPr>
                <m:t>0.60</m:t>
              </m:r>
              <m:r>
                <m:rPr>
                  <m:sty m:val="p"/>
                </m:rPr>
                <w:rPr>
                  <w:rFonts w:ascii="Cambria Math" w:hAnsi="Cambria Math"/>
                  <w:sz w:val="16"/>
                </w:rPr>
                <m:t>)</m:t>
              </m:r>
              <m:r>
                <w:rPr>
                  <w:rFonts w:ascii="Cambria Math" w:hAnsi="Cambria Math"/>
                  <w:sz w:val="16"/>
                </w:rPr>
                <m:t>M</m:t>
              </m:r>
            </m:oMath>
          </w:p>
        </w:tc>
        <w:tc>
          <w:tcPr>
            <w:tcW w:w="1234" w:type="dxa"/>
            <w:tcBorders>
              <w:bottom w:val="single" w:sz="4" w:space="0" w:color="000000"/>
            </w:tcBorders>
            <w:tcMar>
              <w:top w:w="0" w:type="dxa"/>
              <w:left w:w="30" w:type="dxa"/>
              <w:bottom w:w="0" w:type="dxa"/>
              <w:right w:w="30" w:type="dxa"/>
            </w:tcMar>
            <w:vAlign w:val="top"/>
          </w:tcPr>
          <w:p w14:paraId="4E91ED15" w14:textId="77777777" w:rsidR="00D365A9" w:rsidRDefault="00D365A9" w:rsidP="003D76FC">
            <w:pPr>
              <w:pStyle w:val="Compact"/>
              <w:keepNext/>
              <w:widowControl w:val="0"/>
              <w:spacing w:line="180" w:lineRule="exact"/>
              <w:ind w:firstLine="0"/>
              <w:jc w:val="right"/>
            </w:pPr>
            <w:r>
              <w:rPr>
                <w:b/>
                <w:bCs/>
                <w:sz w:val="16"/>
              </w:rPr>
              <w:t xml:space="preserve">D: </w:t>
            </w:r>
            <m:oMath>
              <m:r>
                <w:rPr>
                  <w:rFonts w:ascii="Cambria Math" w:hAnsi="Cambria Math"/>
                  <w:sz w:val="16"/>
                </w:rPr>
                <m:t>0.3</m:t>
              </m:r>
              <m:r>
                <m:rPr>
                  <m:sty m:val="p"/>
                </m:rPr>
                <w:rPr>
                  <w:rFonts w:ascii="Cambria Math" w:hAnsi="Cambria Math"/>
                  <w:sz w:val="16"/>
                </w:rPr>
                <m:t>×</m:t>
              </m:r>
              <m:r>
                <w:rPr>
                  <w:rFonts w:ascii="Cambria Math" w:hAnsi="Cambria Math"/>
                  <w:sz w:val="16"/>
                </w:rPr>
                <m:t>IPI</m:t>
              </m:r>
            </m:oMath>
          </w:p>
        </w:tc>
        <w:tc>
          <w:tcPr>
            <w:tcW w:w="1234" w:type="dxa"/>
            <w:tcBorders>
              <w:bottom w:val="single" w:sz="4" w:space="0" w:color="000000"/>
            </w:tcBorders>
            <w:tcMar>
              <w:top w:w="0" w:type="dxa"/>
              <w:left w:w="30" w:type="dxa"/>
              <w:bottom w:w="0" w:type="dxa"/>
              <w:right w:w="30" w:type="dxa"/>
            </w:tcMar>
            <w:vAlign w:val="top"/>
          </w:tcPr>
          <w:p w14:paraId="4F412342" w14:textId="77777777" w:rsidR="00D365A9" w:rsidRDefault="00D365A9" w:rsidP="003D76FC">
            <w:pPr>
              <w:pStyle w:val="Compact"/>
              <w:keepNext/>
              <w:widowControl w:val="0"/>
              <w:spacing w:line="180" w:lineRule="exact"/>
              <w:ind w:firstLine="0"/>
              <w:jc w:val="right"/>
            </w:pPr>
            <w:r>
              <w:rPr>
                <w:b/>
                <w:bCs/>
                <w:sz w:val="16"/>
              </w:rPr>
              <w:t>E: 1 day</w:t>
            </w:r>
          </w:p>
        </w:tc>
      </w:tr>
      <w:tr w:rsidR="00D365A9" w14:paraId="52398BBA" w14:textId="77777777" w:rsidTr="00D365A9">
        <w:trPr>
          <w:cantSplit/>
        </w:trPr>
        <w:tc>
          <w:tcPr>
            <w:tcW w:w="2467" w:type="dxa"/>
            <w:tcMar>
              <w:top w:w="0" w:type="dxa"/>
              <w:left w:w="30" w:type="dxa"/>
              <w:bottom w:w="0" w:type="dxa"/>
              <w:right w:w="30" w:type="dxa"/>
            </w:tcMar>
          </w:tcPr>
          <w:p w14:paraId="4024EB59" w14:textId="77777777" w:rsidR="00D365A9" w:rsidRDefault="00D365A9" w:rsidP="003D76FC">
            <w:pPr>
              <w:pStyle w:val="Compact"/>
              <w:keepNext/>
              <w:widowControl w:val="0"/>
              <w:spacing w:line="180" w:lineRule="exact"/>
              <w:ind w:firstLine="0"/>
            </w:pPr>
            <w:r>
              <w:rPr>
                <w:sz w:val="16"/>
              </w:rPr>
              <w:t>Median threshold, 30%</w:t>
            </w:r>
          </w:p>
        </w:tc>
        <w:tc>
          <w:tcPr>
            <w:tcW w:w="1233" w:type="dxa"/>
            <w:tcMar>
              <w:top w:w="0" w:type="dxa"/>
              <w:left w:w="30" w:type="dxa"/>
              <w:bottom w:w="0" w:type="dxa"/>
              <w:right w:w="30" w:type="dxa"/>
            </w:tcMar>
          </w:tcPr>
          <w:p w14:paraId="63659324" w14:textId="77777777" w:rsidR="00D365A9" w:rsidRDefault="00D365A9" w:rsidP="003D76FC">
            <w:pPr>
              <w:pStyle w:val="Compact"/>
              <w:keepNext/>
              <w:widowControl w:val="0"/>
              <w:spacing w:line="180" w:lineRule="exact"/>
              <w:ind w:firstLine="0"/>
              <w:jc w:val="right"/>
            </w:pPr>
            <w:r>
              <w:rPr>
                <w:sz w:val="16"/>
              </w:rPr>
              <w:t xml:space="preserve">19.45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4ACAB5CD" w14:textId="77777777" w:rsidR="00D365A9" w:rsidRDefault="00D365A9"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c>
          <w:tcPr>
            <w:tcW w:w="1234" w:type="dxa"/>
            <w:tcMar>
              <w:top w:w="0" w:type="dxa"/>
              <w:left w:w="30" w:type="dxa"/>
              <w:bottom w:w="0" w:type="dxa"/>
              <w:right w:w="30" w:type="dxa"/>
            </w:tcMar>
          </w:tcPr>
          <w:p w14:paraId="5DAD5EA0" w14:textId="77777777" w:rsidR="00D365A9" w:rsidRDefault="00D365A9" w:rsidP="003D76FC">
            <w:pPr>
              <w:pStyle w:val="Compact"/>
              <w:keepNext/>
              <w:widowControl w:val="0"/>
              <w:spacing w:line="180" w:lineRule="exact"/>
              <w:ind w:firstLine="0"/>
              <w:jc w:val="right"/>
            </w:pPr>
            <w:r>
              <w:rPr>
                <w:sz w:val="16"/>
              </w:rPr>
              <w:t xml:space="preserve">0.00 </w:t>
            </w:r>
            <m:oMath>
              <m:r>
                <m:rPr>
                  <m:sty m:val="p"/>
                </m:rPr>
                <w:rPr>
                  <w:rFonts w:ascii="Cambria Math" w:hAnsi="Cambria Math"/>
                  <w:sz w:val="16"/>
                </w:rPr>
                <m:t>±</m:t>
              </m:r>
            </m:oMath>
            <w:r>
              <w:rPr>
                <w:sz w:val="16"/>
              </w:rPr>
              <w:t xml:space="preserve"> 0.00</w:t>
            </w:r>
          </w:p>
        </w:tc>
        <w:tc>
          <w:tcPr>
            <w:tcW w:w="1645" w:type="dxa"/>
            <w:tcMar>
              <w:top w:w="0" w:type="dxa"/>
              <w:left w:w="30" w:type="dxa"/>
              <w:bottom w:w="0" w:type="dxa"/>
              <w:right w:w="30" w:type="dxa"/>
            </w:tcMar>
          </w:tcPr>
          <w:p w14:paraId="5F140234" w14:textId="77777777" w:rsidR="00D365A9" w:rsidRDefault="00D365A9" w:rsidP="003D76FC">
            <w:pPr>
              <w:pStyle w:val="Compact"/>
              <w:keepNext/>
              <w:widowControl w:val="0"/>
              <w:spacing w:line="180" w:lineRule="exact"/>
              <w:ind w:firstLine="0"/>
              <w:jc w:val="right"/>
            </w:pPr>
            <w:r>
              <w:rPr>
                <w:sz w:val="16"/>
              </w:rPr>
              <w:t xml:space="preserve">46.35 </w:t>
            </w:r>
            <m:oMath>
              <m:r>
                <m:rPr>
                  <m:sty m:val="p"/>
                </m:rPr>
                <w:rPr>
                  <w:rFonts w:ascii="Cambria Math" w:hAnsi="Cambria Math"/>
                  <w:sz w:val="16"/>
                </w:rPr>
                <m:t>±</m:t>
              </m:r>
            </m:oMath>
            <w:r>
              <w:rPr>
                <w:sz w:val="16"/>
              </w:rPr>
              <w:t xml:space="preserve"> 0.00</w:t>
            </w:r>
          </w:p>
        </w:tc>
        <w:tc>
          <w:tcPr>
            <w:tcW w:w="1234" w:type="dxa"/>
            <w:tcMar>
              <w:top w:w="0" w:type="dxa"/>
              <w:left w:w="30" w:type="dxa"/>
              <w:bottom w:w="0" w:type="dxa"/>
              <w:right w:w="30" w:type="dxa"/>
            </w:tcMar>
          </w:tcPr>
          <w:p w14:paraId="1DA57C2E" w14:textId="77777777" w:rsidR="00D365A9" w:rsidRDefault="00D365A9" w:rsidP="003D76FC">
            <w:pPr>
              <w:pStyle w:val="Compact"/>
              <w:keepNext/>
              <w:widowControl w:val="0"/>
              <w:spacing w:line="180" w:lineRule="exact"/>
              <w:ind w:firstLine="0"/>
              <w:jc w:val="right"/>
            </w:pPr>
            <w:r>
              <w:rPr>
                <w:sz w:val="16"/>
              </w:rPr>
              <w:t xml:space="preserve">46.93 </w:t>
            </w:r>
            <m:oMath>
              <m:r>
                <m:rPr>
                  <m:sty m:val="p"/>
                </m:rPr>
                <w:rPr>
                  <w:rFonts w:ascii="Cambria Math" w:hAnsi="Cambria Math"/>
                  <w:sz w:val="16"/>
                </w:rPr>
                <m:t>±</m:t>
              </m:r>
            </m:oMath>
            <w:r>
              <w:rPr>
                <w:sz w:val="16"/>
              </w:rPr>
              <w:t xml:space="preserve"> 2.70</w:t>
            </w:r>
          </w:p>
        </w:tc>
        <w:tc>
          <w:tcPr>
            <w:tcW w:w="1234" w:type="dxa"/>
            <w:tcMar>
              <w:top w:w="0" w:type="dxa"/>
              <w:left w:w="30" w:type="dxa"/>
              <w:bottom w:w="0" w:type="dxa"/>
              <w:right w:w="30" w:type="dxa"/>
            </w:tcMar>
          </w:tcPr>
          <w:p w14:paraId="7099AAC7" w14:textId="77777777" w:rsidR="00D365A9" w:rsidRDefault="00D365A9" w:rsidP="003D76FC">
            <w:pPr>
              <w:pStyle w:val="Compact"/>
              <w:keepNext/>
              <w:widowControl w:val="0"/>
              <w:spacing w:line="180" w:lineRule="exact"/>
              <w:ind w:firstLine="0"/>
              <w:jc w:val="right"/>
            </w:pPr>
            <w:r>
              <w:rPr>
                <w:sz w:val="16"/>
              </w:rPr>
              <w:t xml:space="preserve">99.80 </w:t>
            </w:r>
            <m:oMath>
              <m:r>
                <m:rPr>
                  <m:sty m:val="p"/>
                </m:rPr>
                <w:rPr>
                  <w:rFonts w:ascii="Cambria Math" w:hAnsi="Cambria Math"/>
                  <w:sz w:val="16"/>
                </w:rPr>
                <m:t>±</m:t>
              </m:r>
            </m:oMath>
            <w:r>
              <w:rPr>
                <w:sz w:val="16"/>
              </w:rPr>
              <w:t xml:space="preserve"> 0.25</w:t>
            </w:r>
          </w:p>
        </w:tc>
      </w:tr>
      <w:tr w:rsidR="00D365A9" w14:paraId="2E5DA3CC" w14:textId="77777777" w:rsidTr="00D365A9">
        <w:trPr>
          <w:cantSplit/>
        </w:trPr>
        <w:tc>
          <w:tcPr>
            <w:tcW w:w="2467" w:type="dxa"/>
            <w:tcMar>
              <w:top w:w="0" w:type="dxa"/>
              <w:left w:w="30" w:type="dxa"/>
              <w:bottom w:w="0" w:type="dxa"/>
              <w:right w:w="30" w:type="dxa"/>
            </w:tcMar>
          </w:tcPr>
          <w:p w14:paraId="04B24D18" w14:textId="77777777" w:rsidR="00D365A9" w:rsidRDefault="00D365A9" w:rsidP="003D76FC">
            <w:pPr>
              <w:pStyle w:val="Compact"/>
              <w:keepNext/>
              <w:widowControl w:val="0"/>
              <w:spacing w:line="180" w:lineRule="exact"/>
              <w:ind w:firstLine="0"/>
            </w:pPr>
            <w:r>
              <w:rPr>
                <w:sz w:val="16"/>
              </w:rPr>
              <w:t>Fixed-day (budget-matched)</w:t>
            </w:r>
          </w:p>
        </w:tc>
        <w:tc>
          <w:tcPr>
            <w:tcW w:w="1233" w:type="dxa"/>
            <w:tcMar>
              <w:top w:w="0" w:type="dxa"/>
              <w:left w:w="30" w:type="dxa"/>
              <w:bottom w:w="0" w:type="dxa"/>
              <w:right w:w="30" w:type="dxa"/>
            </w:tcMar>
          </w:tcPr>
          <w:p w14:paraId="4744421F" w14:textId="77777777" w:rsidR="00D365A9" w:rsidRDefault="00D365A9" w:rsidP="003D76FC">
            <w:pPr>
              <w:pStyle w:val="Compact"/>
              <w:keepNext/>
              <w:widowControl w:val="0"/>
              <w:spacing w:line="180" w:lineRule="exact"/>
              <w:ind w:firstLine="0"/>
              <w:jc w:val="right"/>
            </w:pPr>
            <w:r>
              <w:rPr>
                <w:sz w:val="16"/>
              </w:rPr>
              <w:t xml:space="preserve">15.11 </w:t>
            </w:r>
            <m:oMath>
              <m:r>
                <m:rPr>
                  <m:sty m:val="p"/>
                </m:rPr>
                <w:rPr>
                  <w:rFonts w:ascii="Cambria Math" w:hAnsi="Cambria Math"/>
                  <w:sz w:val="16"/>
                </w:rPr>
                <m:t>±</m:t>
              </m:r>
            </m:oMath>
            <w:r>
              <w:rPr>
                <w:sz w:val="16"/>
              </w:rPr>
              <w:t xml:space="preserve"> 5.99</w:t>
            </w:r>
          </w:p>
        </w:tc>
        <w:tc>
          <w:tcPr>
            <w:tcW w:w="1234" w:type="dxa"/>
            <w:tcMar>
              <w:top w:w="0" w:type="dxa"/>
              <w:left w:w="30" w:type="dxa"/>
              <w:bottom w:w="0" w:type="dxa"/>
              <w:right w:w="30" w:type="dxa"/>
            </w:tcMar>
          </w:tcPr>
          <w:p w14:paraId="20A98624" w14:textId="77777777" w:rsidR="00D365A9" w:rsidRDefault="00D365A9" w:rsidP="003D76FC">
            <w:pPr>
              <w:pStyle w:val="Compact"/>
              <w:keepNext/>
              <w:widowControl w:val="0"/>
              <w:spacing w:line="180" w:lineRule="exact"/>
              <w:ind w:firstLine="0"/>
              <w:jc w:val="right"/>
            </w:pPr>
            <w:r>
              <w:rPr>
                <w:sz w:val="16"/>
              </w:rPr>
              <w:t xml:space="preserve">20.31 </w:t>
            </w:r>
            <m:oMath>
              <m:r>
                <m:rPr>
                  <m:sty m:val="p"/>
                </m:rPr>
                <w:rPr>
                  <w:rFonts w:ascii="Cambria Math" w:hAnsi="Cambria Math"/>
                  <w:sz w:val="16"/>
                </w:rPr>
                <m:t>±</m:t>
              </m:r>
            </m:oMath>
            <w:r>
              <w:rPr>
                <w:sz w:val="16"/>
              </w:rPr>
              <w:t xml:space="preserve"> 5.77</w:t>
            </w:r>
          </w:p>
        </w:tc>
        <w:tc>
          <w:tcPr>
            <w:tcW w:w="1234" w:type="dxa"/>
            <w:tcMar>
              <w:top w:w="0" w:type="dxa"/>
              <w:left w:w="30" w:type="dxa"/>
              <w:bottom w:w="0" w:type="dxa"/>
              <w:right w:w="30" w:type="dxa"/>
            </w:tcMar>
          </w:tcPr>
          <w:p w14:paraId="228BD59E" w14:textId="77777777" w:rsidR="00D365A9" w:rsidRDefault="00D365A9" w:rsidP="003D76FC">
            <w:pPr>
              <w:pStyle w:val="Compact"/>
              <w:keepNext/>
              <w:widowControl w:val="0"/>
              <w:spacing w:line="180" w:lineRule="exact"/>
              <w:ind w:firstLine="0"/>
              <w:jc w:val="right"/>
            </w:pPr>
            <w:r>
              <w:rPr>
                <w:sz w:val="16"/>
              </w:rPr>
              <w:t xml:space="preserve">18.50 </w:t>
            </w:r>
            <m:oMath>
              <m:r>
                <m:rPr>
                  <m:sty m:val="p"/>
                </m:rPr>
                <w:rPr>
                  <w:rFonts w:ascii="Cambria Math" w:hAnsi="Cambria Math"/>
                  <w:sz w:val="16"/>
                </w:rPr>
                <m:t>±</m:t>
              </m:r>
            </m:oMath>
            <w:r>
              <w:rPr>
                <w:sz w:val="16"/>
              </w:rPr>
              <w:t xml:space="preserve"> 5.82</w:t>
            </w:r>
          </w:p>
        </w:tc>
        <w:tc>
          <w:tcPr>
            <w:tcW w:w="1645" w:type="dxa"/>
            <w:tcMar>
              <w:top w:w="0" w:type="dxa"/>
              <w:left w:w="30" w:type="dxa"/>
              <w:bottom w:w="0" w:type="dxa"/>
              <w:right w:w="30" w:type="dxa"/>
            </w:tcMar>
          </w:tcPr>
          <w:p w14:paraId="698ECD43" w14:textId="77777777" w:rsidR="00D365A9" w:rsidRDefault="00D365A9" w:rsidP="003D76FC">
            <w:pPr>
              <w:pStyle w:val="Compact"/>
              <w:keepNext/>
              <w:widowControl w:val="0"/>
              <w:spacing w:line="180" w:lineRule="exact"/>
              <w:ind w:firstLine="0"/>
              <w:jc w:val="right"/>
            </w:pPr>
            <w:r>
              <w:rPr>
                <w:sz w:val="16"/>
              </w:rPr>
              <w:t xml:space="preserve">25.26 </w:t>
            </w:r>
            <m:oMath>
              <m:r>
                <m:rPr>
                  <m:sty m:val="p"/>
                </m:rPr>
                <w:rPr>
                  <w:rFonts w:ascii="Cambria Math" w:hAnsi="Cambria Math"/>
                  <w:sz w:val="16"/>
                </w:rPr>
                <m:t>±</m:t>
              </m:r>
            </m:oMath>
            <w:r>
              <w:rPr>
                <w:sz w:val="16"/>
              </w:rPr>
              <w:t xml:space="preserve"> 5.16</w:t>
            </w:r>
          </w:p>
        </w:tc>
        <w:tc>
          <w:tcPr>
            <w:tcW w:w="1234" w:type="dxa"/>
            <w:tcMar>
              <w:top w:w="0" w:type="dxa"/>
              <w:left w:w="30" w:type="dxa"/>
              <w:bottom w:w="0" w:type="dxa"/>
              <w:right w:w="30" w:type="dxa"/>
            </w:tcMar>
          </w:tcPr>
          <w:p w14:paraId="26656C64" w14:textId="77777777" w:rsidR="00D365A9" w:rsidRDefault="00D365A9" w:rsidP="003D76FC">
            <w:pPr>
              <w:pStyle w:val="Compact"/>
              <w:keepNext/>
              <w:widowControl w:val="0"/>
              <w:spacing w:line="180" w:lineRule="exact"/>
              <w:ind w:firstLine="0"/>
              <w:jc w:val="right"/>
            </w:pPr>
            <w:r>
              <w:rPr>
                <w:sz w:val="16"/>
              </w:rPr>
              <w:t xml:space="preserve">27.54 </w:t>
            </w:r>
            <m:oMath>
              <m:r>
                <m:rPr>
                  <m:sty m:val="p"/>
                </m:rPr>
                <w:rPr>
                  <w:rFonts w:ascii="Cambria Math" w:hAnsi="Cambria Math"/>
                  <w:sz w:val="16"/>
                </w:rPr>
                <m:t>±</m:t>
              </m:r>
            </m:oMath>
            <w:r>
              <w:rPr>
                <w:sz w:val="16"/>
              </w:rPr>
              <w:t xml:space="preserve"> 4.94</w:t>
            </w:r>
          </w:p>
        </w:tc>
        <w:tc>
          <w:tcPr>
            <w:tcW w:w="1234" w:type="dxa"/>
            <w:tcMar>
              <w:top w:w="0" w:type="dxa"/>
              <w:left w:w="30" w:type="dxa"/>
              <w:bottom w:w="0" w:type="dxa"/>
              <w:right w:w="30" w:type="dxa"/>
            </w:tcMar>
          </w:tcPr>
          <w:p w14:paraId="1BFC0522" w14:textId="77777777" w:rsidR="00D365A9" w:rsidRDefault="00D365A9"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r>
      <w:tr w:rsidR="00D365A9" w14:paraId="0CF72AD8" w14:textId="77777777" w:rsidTr="00D365A9">
        <w:trPr>
          <w:cantSplit/>
        </w:trPr>
        <w:tc>
          <w:tcPr>
            <w:tcW w:w="2467" w:type="dxa"/>
            <w:tcMar>
              <w:top w:w="0" w:type="dxa"/>
              <w:left w:w="30" w:type="dxa"/>
              <w:bottom w:w="0" w:type="dxa"/>
              <w:right w:w="30" w:type="dxa"/>
            </w:tcMar>
          </w:tcPr>
          <w:p w14:paraId="596196A9" w14:textId="77777777" w:rsidR="00D365A9" w:rsidRDefault="00D365A9"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1</m:t>
              </m:r>
            </m:oMath>
          </w:p>
        </w:tc>
        <w:tc>
          <w:tcPr>
            <w:tcW w:w="1233" w:type="dxa"/>
            <w:tcMar>
              <w:top w:w="0" w:type="dxa"/>
              <w:left w:w="30" w:type="dxa"/>
              <w:bottom w:w="0" w:type="dxa"/>
              <w:right w:w="30" w:type="dxa"/>
            </w:tcMar>
          </w:tcPr>
          <w:p w14:paraId="0FDDAB29" w14:textId="77777777" w:rsidR="00D365A9" w:rsidRDefault="00D365A9" w:rsidP="003D76FC">
            <w:pPr>
              <w:pStyle w:val="Compact"/>
              <w:keepNext/>
              <w:widowControl w:val="0"/>
              <w:spacing w:line="180" w:lineRule="exact"/>
              <w:ind w:firstLine="0"/>
              <w:jc w:val="right"/>
            </w:pPr>
            <w:r>
              <w:rPr>
                <w:sz w:val="16"/>
              </w:rPr>
              <w:t xml:space="preserve">12.12 </w:t>
            </w:r>
            <m:oMath>
              <m:r>
                <m:rPr>
                  <m:sty m:val="p"/>
                </m:rPr>
                <w:rPr>
                  <w:rFonts w:ascii="Cambria Math" w:hAnsi="Cambria Math"/>
                  <w:sz w:val="16"/>
                </w:rPr>
                <m:t>±</m:t>
              </m:r>
            </m:oMath>
            <w:r>
              <w:rPr>
                <w:sz w:val="16"/>
              </w:rPr>
              <w:t xml:space="preserve"> 2.34</w:t>
            </w:r>
          </w:p>
        </w:tc>
        <w:tc>
          <w:tcPr>
            <w:tcW w:w="1234" w:type="dxa"/>
            <w:tcMar>
              <w:top w:w="0" w:type="dxa"/>
              <w:left w:w="30" w:type="dxa"/>
              <w:bottom w:w="0" w:type="dxa"/>
              <w:right w:w="30" w:type="dxa"/>
            </w:tcMar>
          </w:tcPr>
          <w:p w14:paraId="45FC0E99" w14:textId="77777777" w:rsidR="00D365A9" w:rsidRDefault="00D365A9" w:rsidP="003D76FC">
            <w:pPr>
              <w:pStyle w:val="Compact"/>
              <w:keepNext/>
              <w:widowControl w:val="0"/>
              <w:spacing w:line="180" w:lineRule="exact"/>
              <w:ind w:firstLine="0"/>
              <w:jc w:val="right"/>
            </w:pPr>
            <w:r>
              <w:rPr>
                <w:sz w:val="16"/>
              </w:rPr>
              <w:t xml:space="preserve">30.28 </w:t>
            </w:r>
            <m:oMath>
              <m:r>
                <m:rPr>
                  <m:sty m:val="p"/>
                </m:rPr>
                <w:rPr>
                  <w:rFonts w:ascii="Cambria Math" w:hAnsi="Cambria Math"/>
                  <w:sz w:val="16"/>
                </w:rPr>
                <m:t>±</m:t>
              </m:r>
            </m:oMath>
            <w:r>
              <w:rPr>
                <w:sz w:val="16"/>
              </w:rPr>
              <w:t xml:space="preserve"> 3.54</w:t>
            </w:r>
          </w:p>
        </w:tc>
        <w:tc>
          <w:tcPr>
            <w:tcW w:w="1234" w:type="dxa"/>
            <w:tcMar>
              <w:top w:w="0" w:type="dxa"/>
              <w:left w:w="30" w:type="dxa"/>
              <w:bottom w:w="0" w:type="dxa"/>
              <w:right w:w="30" w:type="dxa"/>
            </w:tcMar>
          </w:tcPr>
          <w:p w14:paraId="71C8E117" w14:textId="77777777" w:rsidR="00D365A9" w:rsidRDefault="00D365A9" w:rsidP="003D76FC">
            <w:pPr>
              <w:pStyle w:val="Compact"/>
              <w:keepNext/>
              <w:widowControl w:val="0"/>
              <w:spacing w:line="180" w:lineRule="exact"/>
              <w:ind w:firstLine="0"/>
              <w:jc w:val="right"/>
            </w:pPr>
            <w:r>
              <w:rPr>
                <w:sz w:val="16"/>
              </w:rPr>
              <w:t xml:space="preserve">27.09 </w:t>
            </w:r>
            <m:oMath>
              <m:r>
                <m:rPr>
                  <m:sty m:val="p"/>
                </m:rPr>
                <w:rPr>
                  <w:rFonts w:ascii="Cambria Math" w:hAnsi="Cambria Math"/>
                  <w:sz w:val="16"/>
                </w:rPr>
                <m:t>±</m:t>
              </m:r>
            </m:oMath>
            <w:r>
              <w:rPr>
                <w:sz w:val="16"/>
              </w:rPr>
              <w:t xml:space="preserve"> 3.45</w:t>
            </w:r>
          </w:p>
        </w:tc>
        <w:tc>
          <w:tcPr>
            <w:tcW w:w="1645" w:type="dxa"/>
            <w:tcMar>
              <w:top w:w="0" w:type="dxa"/>
              <w:left w:w="30" w:type="dxa"/>
              <w:bottom w:w="0" w:type="dxa"/>
              <w:right w:w="30" w:type="dxa"/>
            </w:tcMar>
          </w:tcPr>
          <w:p w14:paraId="42702392" w14:textId="77777777" w:rsidR="00D365A9" w:rsidRDefault="00D365A9" w:rsidP="003D76FC">
            <w:pPr>
              <w:pStyle w:val="Compact"/>
              <w:keepNext/>
              <w:widowControl w:val="0"/>
              <w:spacing w:line="180" w:lineRule="exact"/>
              <w:ind w:firstLine="0"/>
              <w:jc w:val="right"/>
            </w:pPr>
            <w:r>
              <w:rPr>
                <w:sz w:val="16"/>
              </w:rPr>
              <w:t xml:space="preserve">29.90 </w:t>
            </w:r>
            <m:oMath>
              <m:r>
                <m:rPr>
                  <m:sty m:val="p"/>
                </m:rPr>
                <w:rPr>
                  <w:rFonts w:ascii="Cambria Math" w:hAnsi="Cambria Math"/>
                  <w:sz w:val="16"/>
                </w:rPr>
                <m:t>±</m:t>
              </m:r>
            </m:oMath>
            <w:r>
              <w:rPr>
                <w:sz w:val="16"/>
              </w:rPr>
              <w:t xml:space="preserve"> 3.56</w:t>
            </w:r>
          </w:p>
        </w:tc>
        <w:tc>
          <w:tcPr>
            <w:tcW w:w="1234" w:type="dxa"/>
            <w:tcMar>
              <w:top w:w="0" w:type="dxa"/>
              <w:left w:w="30" w:type="dxa"/>
              <w:bottom w:w="0" w:type="dxa"/>
              <w:right w:w="30" w:type="dxa"/>
            </w:tcMar>
          </w:tcPr>
          <w:p w14:paraId="63116763" w14:textId="77777777" w:rsidR="00D365A9" w:rsidRDefault="00D365A9" w:rsidP="003D76FC">
            <w:pPr>
              <w:pStyle w:val="Compact"/>
              <w:keepNext/>
              <w:widowControl w:val="0"/>
              <w:spacing w:line="180" w:lineRule="exact"/>
              <w:ind w:firstLine="0"/>
              <w:jc w:val="right"/>
            </w:pPr>
            <w:r>
              <w:rPr>
                <w:sz w:val="16"/>
              </w:rPr>
              <w:t xml:space="preserve">29.42 </w:t>
            </w:r>
            <m:oMath>
              <m:r>
                <m:rPr>
                  <m:sty m:val="p"/>
                </m:rPr>
                <w:rPr>
                  <w:rFonts w:ascii="Cambria Math" w:hAnsi="Cambria Math"/>
                  <w:sz w:val="16"/>
                </w:rPr>
                <m:t>±</m:t>
              </m:r>
            </m:oMath>
            <w:r>
              <w:rPr>
                <w:sz w:val="16"/>
              </w:rPr>
              <w:t xml:space="preserve"> 4.74</w:t>
            </w:r>
          </w:p>
        </w:tc>
        <w:tc>
          <w:tcPr>
            <w:tcW w:w="1234" w:type="dxa"/>
            <w:tcMar>
              <w:top w:w="0" w:type="dxa"/>
              <w:left w:w="30" w:type="dxa"/>
              <w:bottom w:w="0" w:type="dxa"/>
              <w:right w:w="30" w:type="dxa"/>
            </w:tcMar>
          </w:tcPr>
          <w:p w14:paraId="2DB82884" w14:textId="77777777" w:rsidR="00D365A9" w:rsidRDefault="00D365A9" w:rsidP="003D76FC">
            <w:pPr>
              <w:pStyle w:val="Compact"/>
              <w:keepNext/>
              <w:widowControl w:val="0"/>
              <w:spacing w:line="180" w:lineRule="exact"/>
              <w:ind w:firstLine="0"/>
              <w:jc w:val="right"/>
            </w:pPr>
            <w:r>
              <w:rPr>
                <w:sz w:val="16"/>
              </w:rPr>
              <w:t xml:space="preserve">51.20 </w:t>
            </w:r>
            <m:oMath>
              <m:r>
                <m:rPr>
                  <m:sty m:val="p"/>
                </m:rPr>
                <w:rPr>
                  <w:rFonts w:ascii="Cambria Math" w:hAnsi="Cambria Math"/>
                  <w:sz w:val="16"/>
                </w:rPr>
                <m:t>±</m:t>
              </m:r>
            </m:oMath>
            <w:r>
              <w:rPr>
                <w:sz w:val="16"/>
              </w:rPr>
              <w:t xml:space="preserve"> 5.01</w:t>
            </w:r>
          </w:p>
        </w:tc>
      </w:tr>
      <w:tr w:rsidR="00D365A9" w14:paraId="4D7E3181" w14:textId="77777777" w:rsidTr="00D365A9">
        <w:trPr>
          <w:cantSplit/>
        </w:trPr>
        <w:tc>
          <w:tcPr>
            <w:tcW w:w="2467" w:type="dxa"/>
            <w:tcMar>
              <w:top w:w="0" w:type="dxa"/>
              <w:left w:w="30" w:type="dxa"/>
              <w:bottom w:w="0" w:type="dxa"/>
              <w:right w:w="30" w:type="dxa"/>
            </w:tcMar>
          </w:tcPr>
          <w:p w14:paraId="0133609D" w14:textId="77777777" w:rsidR="00D365A9" w:rsidRDefault="00D365A9" w:rsidP="003D76FC">
            <w:pPr>
              <w:pStyle w:val="Compact"/>
              <w:keepNext/>
              <w:widowControl w:val="0"/>
              <w:spacing w:line="180" w:lineRule="exact"/>
              <w:ind w:firstLine="0"/>
            </w:pPr>
            <w:r>
              <w:rPr>
                <w:sz w:val="16"/>
              </w:rPr>
              <w:t>Isolation Forest</w:t>
            </w:r>
          </w:p>
        </w:tc>
        <w:tc>
          <w:tcPr>
            <w:tcW w:w="1233" w:type="dxa"/>
            <w:tcMar>
              <w:top w:w="0" w:type="dxa"/>
              <w:left w:w="30" w:type="dxa"/>
              <w:bottom w:w="0" w:type="dxa"/>
              <w:right w:w="30" w:type="dxa"/>
            </w:tcMar>
          </w:tcPr>
          <w:p w14:paraId="2B0E06BB" w14:textId="77777777" w:rsidR="00D365A9" w:rsidRDefault="00D365A9" w:rsidP="003D76FC">
            <w:pPr>
              <w:pStyle w:val="Compact"/>
              <w:keepNext/>
              <w:widowControl w:val="0"/>
              <w:spacing w:line="180" w:lineRule="exact"/>
              <w:ind w:firstLine="0"/>
              <w:jc w:val="right"/>
            </w:pPr>
            <w:r>
              <w:rPr>
                <w:sz w:val="16"/>
              </w:rPr>
              <w:t xml:space="preserve">5.55 </w:t>
            </w:r>
            <m:oMath>
              <m:r>
                <m:rPr>
                  <m:sty m:val="p"/>
                </m:rPr>
                <w:rPr>
                  <w:rFonts w:ascii="Cambria Math" w:hAnsi="Cambria Math"/>
                  <w:sz w:val="16"/>
                </w:rPr>
                <m:t>±</m:t>
              </m:r>
            </m:oMath>
            <w:r>
              <w:rPr>
                <w:sz w:val="16"/>
              </w:rPr>
              <w:t xml:space="preserve"> 0.99</w:t>
            </w:r>
          </w:p>
        </w:tc>
        <w:tc>
          <w:tcPr>
            <w:tcW w:w="1234" w:type="dxa"/>
            <w:tcMar>
              <w:top w:w="0" w:type="dxa"/>
              <w:left w:w="30" w:type="dxa"/>
              <w:bottom w:w="0" w:type="dxa"/>
              <w:right w:w="30" w:type="dxa"/>
            </w:tcMar>
          </w:tcPr>
          <w:p w14:paraId="54250767" w14:textId="77777777" w:rsidR="00D365A9" w:rsidRDefault="00D365A9" w:rsidP="003D76FC">
            <w:pPr>
              <w:pStyle w:val="Compact"/>
              <w:keepNext/>
              <w:widowControl w:val="0"/>
              <w:spacing w:line="180" w:lineRule="exact"/>
              <w:ind w:firstLine="0"/>
              <w:jc w:val="right"/>
            </w:pPr>
            <w:r>
              <w:rPr>
                <w:sz w:val="16"/>
              </w:rPr>
              <w:t xml:space="preserve">5.75 </w:t>
            </w:r>
            <m:oMath>
              <m:r>
                <m:rPr>
                  <m:sty m:val="p"/>
                </m:rPr>
                <w:rPr>
                  <w:rFonts w:ascii="Cambria Math" w:hAnsi="Cambria Math"/>
                  <w:sz w:val="16"/>
                </w:rPr>
                <m:t>±</m:t>
              </m:r>
            </m:oMath>
            <w:r>
              <w:rPr>
                <w:sz w:val="16"/>
              </w:rPr>
              <w:t xml:space="preserve"> 0.99</w:t>
            </w:r>
          </w:p>
        </w:tc>
        <w:tc>
          <w:tcPr>
            <w:tcW w:w="1234" w:type="dxa"/>
            <w:tcMar>
              <w:top w:w="0" w:type="dxa"/>
              <w:left w:w="30" w:type="dxa"/>
              <w:bottom w:w="0" w:type="dxa"/>
              <w:right w:w="30" w:type="dxa"/>
            </w:tcMar>
          </w:tcPr>
          <w:p w14:paraId="2B99ED19" w14:textId="77777777" w:rsidR="00D365A9" w:rsidRDefault="00D365A9" w:rsidP="003D76FC">
            <w:pPr>
              <w:pStyle w:val="Compact"/>
              <w:keepNext/>
              <w:widowControl w:val="0"/>
              <w:spacing w:line="180" w:lineRule="exact"/>
              <w:ind w:firstLine="0"/>
              <w:jc w:val="right"/>
            </w:pPr>
            <w:r>
              <w:rPr>
                <w:sz w:val="16"/>
              </w:rPr>
              <w:t xml:space="preserve">5.97 </w:t>
            </w:r>
            <m:oMath>
              <m:r>
                <m:rPr>
                  <m:sty m:val="p"/>
                </m:rPr>
                <w:rPr>
                  <w:rFonts w:ascii="Cambria Math" w:hAnsi="Cambria Math"/>
                  <w:sz w:val="16"/>
                </w:rPr>
                <m:t>±</m:t>
              </m:r>
            </m:oMath>
            <w:r>
              <w:rPr>
                <w:sz w:val="16"/>
              </w:rPr>
              <w:t xml:space="preserve"> 0.95</w:t>
            </w:r>
          </w:p>
        </w:tc>
        <w:tc>
          <w:tcPr>
            <w:tcW w:w="1645" w:type="dxa"/>
            <w:tcMar>
              <w:top w:w="0" w:type="dxa"/>
              <w:left w:w="30" w:type="dxa"/>
              <w:bottom w:w="0" w:type="dxa"/>
              <w:right w:w="30" w:type="dxa"/>
            </w:tcMar>
          </w:tcPr>
          <w:p w14:paraId="4B299ED0" w14:textId="77777777" w:rsidR="00D365A9" w:rsidRDefault="00D365A9" w:rsidP="003D76FC">
            <w:pPr>
              <w:pStyle w:val="Compact"/>
              <w:keepNext/>
              <w:widowControl w:val="0"/>
              <w:spacing w:line="180" w:lineRule="exact"/>
              <w:ind w:firstLine="0"/>
              <w:jc w:val="right"/>
            </w:pPr>
            <w:r>
              <w:rPr>
                <w:sz w:val="16"/>
              </w:rPr>
              <w:t xml:space="preserve">6.09 </w:t>
            </w:r>
            <m:oMath>
              <m:r>
                <m:rPr>
                  <m:sty m:val="p"/>
                </m:rPr>
                <w:rPr>
                  <w:rFonts w:ascii="Cambria Math" w:hAnsi="Cambria Math"/>
                  <w:sz w:val="16"/>
                </w:rPr>
                <m:t>±</m:t>
              </m:r>
            </m:oMath>
            <w:r>
              <w:rPr>
                <w:sz w:val="16"/>
              </w:rPr>
              <w:t xml:space="preserve"> 0.99</w:t>
            </w:r>
          </w:p>
        </w:tc>
        <w:tc>
          <w:tcPr>
            <w:tcW w:w="1234" w:type="dxa"/>
            <w:tcMar>
              <w:top w:w="0" w:type="dxa"/>
              <w:left w:w="30" w:type="dxa"/>
              <w:bottom w:w="0" w:type="dxa"/>
              <w:right w:w="30" w:type="dxa"/>
            </w:tcMar>
          </w:tcPr>
          <w:p w14:paraId="16BE7D63" w14:textId="77777777" w:rsidR="00D365A9" w:rsidRDefault="00D365A9" w:rsidP="003D76FC">
            <w:pPr>
              <w:pStyle w:val="Compact"/>
              <w:keepNext/>
              <w:widowControl w:val="0"/>
              <w:spacing w:line="180" w:lineRule="exact"/>
              <w:ind w:firstLine="0"/>
              <w:jc w:val="right"/>
            </w:pPr>
            <w:r>
              <w:rPr>
                <w:sz w:val="16"/>
              </w:rPr>
              <w:t xml:space="preserve">6.17 </w:t>
            </w:r>
            <m:oMath>
              <m:r>
                <m:rPr>
                  <m:sty m:val="p"/>
                </m:rPr>
                <w:rPr>
                  <w:rFonts w:ascii="Cambria Math" w:hAnsi="Cambria Math"/>
                  <w:sz w:val="16"/>
                </w:rPr>
                <m:t>±</m:t>
              </m:r>
            </m:oMath>
            <w:r>
              <w:rPr>
                <w:sz w:val="16"/>
              </w:rPr>
              <w:t xml:space="preserve"> 1.02</w:t>
            </w:r>
          </w:p>
        </w:tc>
        <w:tc>
          <w:tcPr>
            <w:tcW w:w="1234" w:type="dxa"/>
            <w:tcMar>
              <w:top w:w="0" w:type="dxa"/>
              <w:left w:w="30" w:type="dxa"/>
              <w:bottom w:w="0" w:type="dxa"/>
              <w:right w:w="30" w:type="dxa"/>
            </w:tcMar>
          </w:tcPr>
          <w:p w14:paraId="24DD010E" w14:textId="77777777" w:rsidR="00D365A9" w:rsidRDefault="00D365A9" w:rsidP="003D76FC">
            <w:pPr>
              <w:pStyle w:val="Compact"/>
              <w:keepNext/>
              <w:widowControl w:val="0"/>
              <w:spacing w:line="180" w:lineRule="exact"/>
              <w:ind w:firstLine="0"/>
              <w:jc w:val="right"/>
            </w:pPr>
            <w:r>
              <w:rPr>
                <w:sz w:val="16"/>
              </w:rPr>
              <w:t xml:space="preserve">7.53 </w:t>
            </w:r>
            <m:oMath>
              <m:r>
                <m:rPr>
                  <m:sty m:val="p"/>
                </m:rPr>
                <w:rPr>
                  <w:rFonts w:ascii="Cambria Math" w:hAnsi="Cambria Math"/>
                  <w:sz w:val="16"/>
                </w:rPr>
                <m:t>±</m:t>
              </m:r>
            </m:oMath>
            <w:r>
              <w:rPr>
                <w:sz w:val="16"/>
              </w:rPr>
              <w:t xml:space="preserve"> 1.62</w:t>
            </w:r>
          </w:p>
        </w:tc>
      </w:tr>
      <w:tr w:rsidR="00D365A9" w14:paraId="5F61D176" w14:textId="77777777" w:rsidTr="00D365A9">
        <w:trPr>
          <w:cantSplit/>
        </w:trPr>
        <w:tc>
          <w:tcPr>
            <w:tcW w:w="2467" w:type="dxa"/>
            <w:tcMar>
              <w:top w:w="0" w:type="dxa"/>
              <w:left w:w="30" w:type="dxa"/>
              <w:bottom w:w="0" w:type="dxa"/>
              <w:right w:w="30" w:type="dxa"/>
            </w:tcMar>
          </w:tcPr>
          <w:p w14:paraId="7D3DFD46" w14:textId="77777777" w:rsidR="00D365A9" w:rsidRDefault="00D365A9" w:rsidP="003D76FC">
            <w:pPr>
              <w:pStyle w:val="Compact"/>
              <w:widowControl w:val="0"/>
              <w:spacing w:line="180" w:lineRule="exact"/>
              <w:ind w:firstLine="0"/>
            </w:pPr>
            <w:r>
              <w:rPr>
                <w:sz w:val="16"/>
              </w:rPr>
              <w:t>LOF</w:t>
            </w:r>
          </w:p>
        </w:tc>
        <w:tc>
          <w:tcPr>
            <w:tcW w:w="1233" w:type="dxa"/>
            <w:tcMar>
              <w:top w:w="0" w:type="dxa"/>
              <w:left w:w="30" w:type="dxa"/>
              <w:bottom w:w="0" w:type="dxa"/>
              <w:right w:w="30" w:type="dxa"/>
            </w:tcMar>
          </w:tcPr>
          <w:p w14:paraId="4E2A5759" w14:textId="77777777" w:rsidR="00D365A9" w:rsidRDefault="00D365A9" w:rsidP="003D76FC">
            <w:pPr>
              <w:pStyle w:val="Compact"/>
              <w:widowControl w:val="0"/>
              <w:spacing w:line="180" w:lineRule="exact"/>
              <w:ind w:firstLine="0"/>
              <w:jc w:val="right"/>
            </w:pPr>
            <w:r>
              <w:rPr>
                <w:sz w:val="16"/>
              </w:rPr>
              <w:t xml:space="preserve">8.03 </w:t>
            </w:r>
            <m:oMath>
              <m:r>
                <m:rPr>
                  <m:sty m:val="p"/>
                </m:rPr>
                <w:rPr>
                  <w:rFonts w:ascii="Cambria Math" w:hAnsi="Cambria Math"/>
                  <w:sz w:val="16"/>
                </w:rPr>
                <m:t>±</m:t>
              </m:r>
            </m:oMath>
            <w:r>
              <w:rPr>
                <w:sz w:val="16"/>
              </w:rPr>
              <w:t xml:space="preserve"> 0.90</w:t>
            </w:r>
          </w:p>
        </w:tc>
        <w:tc>
          <w:tcPr>
            <w:tcW w:w="1234" w:type="dxa"/>
            <w:tcMar>
              <w:top w:w="0" w:type="dxa"/>
              <w:left w:w="30" w:type="dxa"/>
              <w:bottom w:w="0" w:type="dxa"/>
              <w:right w:w="30" w:type="dxa"/>
            </w:tcMar>
          </w:tcPr>
          <w:p w14:paraId="4965C0FB" w14:textId="77777777" w:rsidR="00D365A9" w:rsidRDefault="00D365A9" w:rsidP="003D76FC">
            <w:pPr>
              <w:pStyle w:val="Compact"/>
              <w:widowControl w:val="0"/>
              <w:spacing w:line="180" w:lineRule="exact"/>
              <w:ind w:firstLine="0"/>
              <w:jc w:val="right"/>
            </w:pPr>
            <w:r>
              <w:rPr>
                <w:sz w:val="16"/>
              </w:rPr>
              <w:t xml:space="preserve">12.38 </w:t>
            </w:r>
            <m:oMath>
              <m:r>
                <m:rPr>
                  <m:sty m:val="p"/>
                </m:rPr>
                <w:rPr>
                  <w:rFonts w:ascii="Cambria Math" w:hAnsi="Cambria Math"/>
                  <w:sz w:val="16"/>
                </w:rPr>
                <m:t>±</m:t>
              </m:r>
            </m:oMath>
            <w:r>
              <w:rPr>
                <w:sz w:val="16"/>
              </w:rPr>
              <w:t xml:space="preserve"> 0.90</w:t>
            </w:r>
          </w:p>
        </w:tc>
        <w:tc>
          <w:tcPr>
            <w:tcW w:w="1234" w:type="dxa"/>
            <w:tcMar>
              <w:top w:w="0" w:type="dxa"/>
              <w:left w:w="30" w:type="dxa"/>
              <w:bottom w:w="0" w:type="dxa"/>
              <w:right w:w="30" w:type="dxa"/>
            </w:tcMar>
          </w:tcPr>
          <w:p w14:paraId="5FA93A3E" w14:textId="77777777" w:rsidR="00D365A9" w:rsidRDefault="00D365A9" w:rsidP="003D76FC">
            <w:pPr>
              <w:pStyle w:val="Compact"/>
              <w:widowControl w:val="0"/>
              <w:spacing w:line="180" w:lineRule="exact"/>
              <w:ind w:firstLine="0"/>
              <w:jc w:val="right"/>
            </w:pPr>
            <w:r>
              <w:rPr>
                <w:sz w:val="16"/>
              </w:rPr>
              <w:t xml:space="preserve">12.31 </w:t>
            </w:r>
            <m:oMath>
              <m:r>
                <m:rPr>
                  <m:sty m:val="p"/>
                </m:rPr>
                <w:rPr>
                  <w:rFonts w:ascii="Cambria Math" w:hAnsi="Cambria Math"/>
                  <w:sz w:val="16"/>
                </w:rPr>
                <m:t>±</m:t>
              </m:r>
            </m:oMath>
            <w:r>
              <w:rPr>
                <w:sz w:val="16"/>
              </w:rPr>
              <w:t xml:space="preserve"> 0.90</w:t>
            </w:r>
          </w:p>
        </w:tc>
        <w:tc>
          <w:tcPr>
            <w:tcW w:w="1645" w:type="dxa"/>
            <w:tcMar>
              <w:top w:w="0" w:type="dxa"/>
              <w:left w:w="30" w:type="dxa"/>
              <w:bottom w:w="0" w:type="dxa"/>
              <w:right w:w="30" w:type="dxa"/>
            </w:tcMar>
          </w:tcPr>
          <w:p w14:paraId="7A2C4D4A" w14:textId="77777777" w:rsidR="00D365A9" w:rsidRDefault="00D365A9" w:rsidP="003D76FC">
            <w:pPr>
              <w:pStyle w:val="Compact"/>
              <w:widowControl w:val="0"/>
              <w:spacing w:line="180" w:lineRule="exact"/>
              <w:ind w:firstLine="0"/>
              <w:jc w:val="right"/>
            </w:pPr>
            <w:r>
              <w:rPr>
                <w:sz w:val="16"/>
              </w:rPr>
              <w:t xml:space="preserve">11.77 </w:t>
            </w:r>
            <m:oMath>
              <m:r>
                <m:rPr>
                  <m:sty m:val="p"/>
                </m:rPr>
                <w:rPr>
                  <w:rFonts w:ascii="Cambria Math" w:hAnsi="Cambria Math"/>
                  <w:sz w:val="16"/>
                </w:rPr>
                <m:t>±</m:t>
              </m:r>
            </m:oMath>
            <w:r>
              <w:rPr>
                <w:sz w:val="16"/>
              </w:rPr>
              <w:t xml:space="preserve"> 1.19</w:t>
            </w:r>
          </w:p>
        </w:tc>
        <w:tc>
          <w:tcPr>
            <w:tcW w:w="1234" w:type="dxa"/>
            <w:tcMar>
              <w:top w:w="0" w:type="dxa"/>
              <w:left w:w="30" w:type="dxa"/>
              <w:bottom w:w="0" w:type="dxa"/>
              <w:right w:w="30" w:type="dxa"/>
            </w:tcMar>
          </w:tcPr>
          <w:p w14:paraId="109DF7E3" w14:textId="77777777" w:rsidR="00D365A9" w:rsidRDefault="00D365A9" w:rsidP="003D76FC">
            <w:pPr>
              <w:pStyle w:val="Compact"/>
              <w:widowControl w:val="0"/>
              <w:spacing w:line="180" w:lineRule="exact"/>
              <w:ind w:firstLine="0"/>
              <w:jc w:val="right"/>
            </w:pPr>
            <w:r>
              <w:rPr>
                <w:sz w:val="16"/>
              </w:rPr>
              <w:t xml:space="preserve">10.59 </w:t>
            </w:r>
            <m:oMath>
              <m:r>
                <m:rPr>
                  <m:sty m:val="p"/>
                </m:rPr>
                <w:rPr>
                  <w:rFonts w:ascii="Cambria Math" w:hAnsi="Cambria Math"/>
                  <w:sz w:val="16"/>
                </w:rPr>
                <m:t>±</m:t>
              </m:r>
            </m:oMath>
            <w:r>
              <w:rPr>
                <w:sz w:val="16"/>
              </w:rPr>
              <w:t xml:space="preserve"> 1.41</w:t>
            </w:r>
          </w:p>
        </w:tc>
        <w:tc>
          <w:tcPr>
            <w:tcW w:w="1234" w:type="dxa"/>
            <w:tcMar>
              <w:top w:w="0" w:type="dxa"/>
              <w:left w:w="30" w:type="dxa"/>
              <w:bottom w:w="0" w:type="dxa"/>
              <w:right w:w="30" w:type="dxa"/>
            </w:tcMar>
          </w:tcPr>
          <w:p w14:paraId="173B7770" w14:textId="77777777" w:rsidR="00D365A9" w:rsidRDefault="00D365A9" w:rsidP="003D76FC">
            <w:pPr>
              <w:pStyle w:val="Compact"/>
              <w:widowControl w:val="0"/>
              <w:spacing w:line="180" w:lineRule="exact"/>
              <w:ind w:firstLine="0"/>
              <w:jc w:val="right"/>
            </w:pPr>
            <w:r>
              <w:rPr>
                <w:sz w:val="16"/>
              </w:rPr>
              <w:t xml:space="preserve">15.84 </w:t>
            </w:r>
            <m:oMath>
              <m:r>
                <m:rPr>
                  <m:sty m:val="p"/>
                </m:rPr>
                <w:rPr>
                  <w:rFonts w:ascii="Cambria Math" w:hAnsi="Cambria Math"/>
                  <w:sz w:val="16"/>
                </w:rPr>
                <m:t>±</m:t>
              </m:r>
            </m:oMath>
            <w:r>
              <w:rPr>
                <w:sz w:val="16"/>
              </w:rPr>
              <w:t xml:space="preserve"> 2.85</w:t>
            </w:r>
          </w:p>
        </w:tc>
      </w:tr>
    </w:tbl>
    <w:p w14:paraId="0FFA5736" w14:textId="77777777" w:rsidR="00D365A9" w:rsidRDefault="00D365A9" w:rsidP="00D365A9">
      <w:pPr>
        <w:pStyle w:val="BodyText"/>
        <w:ind w:firstLine="0"/>
        <w:jc w:val="both"/>
        <w:sectPr w:rsidR="00D365A9" w:rsidSect="00D365A9">
          <w:footnotePr>
            <w:numRestart w:val="eachSect"/>
          </w:footnotePr>
          <w:type w:val="continuous"/>
          <w:pgSz w:w="12240" w:h="15840"/>
          <w:pgMar w:top="1080" w:right="979" w:bottom="1440" w:left="979" w:header="0" w:footer="0" w:gutter="0"/>
          <w:cols w:space="239"/>
        </w:sectPr>
      </w:pPr>
      <w:r>
        <w:t xml:space="preserve"> </w:t>
      </w:r>
    </w:p>
    <w:p w14:paraId="28A54DA2" w14:textId="0663028E" w:rsidR="00B11BFA" w:rsidRDefault="00B11BFA" w:rsidP="00B11BFA">
      <w:pPr>
        <w:pStyle w:val="BodyText"/>
        <w:keepNext/>
        <w:keepLines/>
        <w:spacing w:before="80" w:after="60" w:line="190" w:lineRule="exact"/>
        <w:ind w:firstLine="0"/>
        <w:jc w:val="center"/>
      </w:pPr>
      <w:r>
        <w:rPr>
          <w:smallCaps/>
          <w:sz w:val="16"/>
        </w:rPr>
        <w:t>TABLE VIII</w:t>
      </w:r>
      <w:r>
        <w:rPr>
          <w:sz w:val="16"/>
        </w:rPr>
        <w:br/>
      </w:r>
      <w:r>
        <w:rPr>
          <w:smallCaps/>
          <w:sz w:val="16"/>
        </w:rPr>
        <w:t xml:space="preserve">Detection rate (%) at matched natural alert budgets, mean </w:t>
      </w:r>
      <m:oMath>
        <m:r>
          <m:rPr>
            <m:sty m:val="p"/>
          </m:rPr>
          <w:rPr>
            <w:rFonts w:ascii="Cambria Math" w:hAnsi="Cambria Math"/>
            <w:sz w:val="16"/>
          </w:rPr>
          <m:t>±</m:t>
        </m:r>
      </m:oMath>
      <w:r>
        <w:rPr>
          <w:smallCaps/>
          <w:sz w:val="16"/>
        </w:rPr>
        <w:t xml:space="preserve"> </w:t>
      </w:r>
      <w:proofErr w:type="spellStart"/>
      <w:r>
        <w:rPr>
          <w:smallCaps/>
          <w:sz w:val="16"/>
        </w:rPr>
        <w:t>s.d.</w:t>
      </w:r>
      <w:proofErr w:type="spellEnd"/>
      <w:r>
        <w:rPr>
          <w:smallCaps/>
          <w:sz w:val="16"/>
        </w:rPr>
        <w:t xml:space="preserve"> over five expanding-window folds (full analysis)</w:t>
      </w:r>
    </w:p>
    <w:tbl>
      <w:tblPr>
        <w:tblStyle w:val="Table"/>
        <w:tblW w:w="1028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2467"/>
        <w:gridCol w:w="1233"/>
        <w:gridCol w:w="1234"/>
        <w:gridCol w:w="1234"/>
        <w:gridCol w:w="1645"/>
        <w:gridCol w:w="1234"/>
        <w:gridCol w:w="1234"/>
      </w:tblGrid>
      <w:tr w:rsidR="00B11BFA" w14:paraId="6FE5E3F4"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2468" w:type="dxa"/>
            <w:tcBorders>
              <w:bottom w:val="single" w:sz="4" w:space="0" w:color="000000"/>
            </w:tcBorders>
            <w:tcMar>
              <w:top w:w="0" w:type="dxa"/>
              <w:left w:w="30" w:type="dxa"/>
              <w:bottom w:w="0" w:type="dxa"/>
              <w:right w:w="30" w:type="dxa"/>
            </w:tcMar>
            <w:vAlign w:val="top"/>
          </w:tcPr>
          <w:p w14:paraId="7392EF5E" w14:textId="77777777" w:rsidR="00B11BFA" w:rsidRDefault="00B11BFA" w:rsidP="003D76FC">
            <w:pPr>
              <w:pStyle w:val="Compact"/>
              <w:keepNext/>
              <w:widowControl w:val="0"/>
              <w:spacing w:line="180" w:lineRule="exact"/>
              <w:ind w:firstLine="0"/>
            </w:pPr>
            <w:r>
              <w:rPr>
                <w:b/>
                <w:bCs/>
                <w:sz w:val="16"/>
              </w:rPr>
              <w:t>Method</w:t>
            </w:r>
          </w:p>
        </w:tc>
        <w:tc>
          <w:tcPr>
            <w:tcW w:w="1234" w:type="dxa"/>
            <w:tcBorders>
              <w:bottom w:val="single" w:sz="4" w:space="0" w:color="000000"/>
            </w:tcBorders>
            <w:tcMar>
              <w:top w:w="0" w:type="dxa"/>
              <w:left w:w="30" w:type="dxa"/>
              <w:bottom w:w="0" w:type="dxa"/>
              <w:right w:w="30" w:type="dxa"/>
            </w:tcMar>
            <w:vAlign w:val="top"/>
          </w:tcPr>
          <w:p w14:paraId="66F5DC9C" w14:textId="77777777" w:rsidR="00B11BFA" w:rsidRDefault="00B11BFA" w:rsidP="003D76FC">
            <w:pPr>
              <w:pStyle w:val="Compact"/>
              <w:keepNext/>
              <w:widowControl w:val="0"/>
              <w:spacing w:line="180" w:lineRule="exact"/>
              <w:ind w:firstLine="0"/>
              <w:jc w:val="right"/>
            </w:pPr>
            <w:r>
              <w:rPr>
                <w:b/>
                <w:bCs/>
                <w:sz w:val="16"/>
              </w:rPr>
              <w:t>Natural alert</w:t>
            </w:r>
          </w:p>
        </w:tc>
        <w:tc>
          <w:tcPr>
            <w:tcW w:w="1234" w:type="dxa"/>
            <w:tcBorders>
              <w:bottom w:val="single" w:sz="4" w:space="0" w:color="000000"/>
            </w:tcBorders>
            <w:tcMar>
              <w:top w:w="0" w:type="dxa"/>
              <w:left w:w="30" w:type="dxa"/>
              <w:bottom w:w="0" w:type="dxa"/>
              <w:right w:w="30" w:type="dxa"/>
            </w:tcMar>
            <w:vAlign w:val="top"/>
          </w:tcPr>
          <w:p w14:paraId="011D496F" w14:textId="77777777" w:rsidR="00B11BFA" w:rsidRDefault="00B11BFA" w:rsidP="003D76FC">
            <w:pPr>
              <w:pStyle w:val="Compact"/>
              <w:keepNext/>
              <w:widowControl w:val="0"/>
              <w:spacing w:line="180" w:lineRule="exact"/>
              <w:ind w:firstLine="0"/>
              <w:jc w:val="right"/>
            </w:pPr>
            <w:r>
              <w:rPr>
                <w:b/>
                <w:bCs/>
                <w:sz w:val="16"/>
              </w:rPr>
              <w:t xml:space="preserve">A: </w:t>
            </w:r>
            <m:oMath>
              <m:r>
                <w:rPr>
                  <w:rFonts w:ascii="Cambria Math" w:hAnsi="Cambria Math"/>
                  <w:sz w:val="16"/>
                </w:rPr>
                <m:t>0.30M</m:t>
              </m:r>
            </m:oMath>
          </w:p>
        </w:tc>
        <w:tc>
          <w:tcPr>
            <w:tcW w:w="1234" w:type="dxa"/>
            <w:tcBorders>
              <w:bottom w:val="single" w:sz="4" w:space="0" w:color="000000"/>
            </w:tcBorders>
            <w:tcMar>
              <w:top w:w="0" w:type="dxa"/>
              <w:left w:w="30" w:type="dxa"/>
              <w:bottom w:w="0" w:type="dxa"/>
              <w:right w:w="30" w:type="dxa"/>
            </w:tcMar>
            <w:vAlign w:val="top"/>
          </w:tcPr>
          <w:p w14:paraId="5B96C4FF" w14:textId="77777777" w:rsidR="00B11BFA" w:rsidRDefault="00B11BFA" w:rsidP="003D76FC">
            <w:pPr>
              <w:pStyle w:val="Compact"/>
              <w:keepNext/>
              <w:widowControl w:val="0"/>
              <w:spacing w:line="180" w:lineRule="exact"/>
              <w:ind w:firstLine="0"/>
              <w:jc w:val="right"/>
            </w:pPr>
            <w:r>
              <w:rPr>
                <w:b/>
                <w:bCs/>
                <w:sz w:val="16"/>
              </w:rPr>
              <w:t xml:space="preserve">B: </w:t>
            </w:r>
            <m:oMath>
              <m:r>
                <w:rPr>
                  <w:rFonts w:ascii="Cambria Math" w:hAnsi="Cambria Math"/>
                  <w:sz w:val="16"/>
                </w:rPr>
                <m:t>0.35M</m:t>
              </m:r>
            </m:oMath>
          </w:p>
        </w:tc>
        <w:tc>
          <w:tcPr>
            <w:tcW w:w="1645" w:type="dxa"/>
            <w:tcBorders>
              <w:bottom w:val="single" w:sz="4" w:space="0" w:color="000000"/>
            </w:tcBorders>
            <w:tcMar>
              <w:top w:w="0" w:type="dxa"/>
              <w:left w:w="30" w:type="dxa"/>
              <w:bottom w:w="0" w:type="dxa"/>
              <w:right w:w="30" w:type="dxa"/>
            </w:tcMar>
            <w:vAlign w:val="top"/>
          </w:tcPr>
          <w:p w14:paraId="421041C8" w14:textId="77777777" w:rsidR="00B11BFA" w:rsidRDefault="00B11BFA" w:rsidP="003D76FC">
            <w:pPr>
              <w:pStyle w:val="Compact"/>
              <w:keepNext/>
              <w:widowControl w:val="0"/>
              <w:spacing w:line="180" w:lineRule="exact"/>
              <w:ind w:firstLine="0"/>
              <w:jc w:val="right"/>
            </w:pPr>
            <w:r>
              <w:rPr>
                <w:b/>
                <w:bCs/>
                <w:sz w:val="16"/>
              </w:rPr>
              <w:t xml:space="preserve">C: </w:t>
            </w:r>
            <m:oMath>
              <m:r>
                <m:rPr>
                  <m:scr m:val="script"/>
                  <m:sty m:val="p"/>
                </m:rPr>
                <w:rPr>
                  <w:rFonts w:ascii="Cambria Math" w:hAnsi="Cambria Math"/>
                  <w:sz w:val="16"/>
                </w:rPr>
                <m:t>U(</m:t>
              </m:r>
              <m:r>
                <w:rPr>
                  <w:rFonts w:ascii="Cambria Math" w:hAnsi="Cambria Math"/>
                  <w:sz w:val="16"/>
                </w:rPr>
                <m:t>0.05</m:t>
              </m:r>
              <m:r>
                <m:rPr>
                  <m:sty m:val="p"/>
                </m:rPr>
                <w:rPr>
                  <w:rFonts w:ascii="Cambria Math" w:hAnsi="Cambria Math"/>
                  <w:sz w:val="16"/>
                </w:rPr>
                <m:t>,</m:t>
              </m:r>
              <m:r>
                <w:rPr>
                  <w:rFonts w:ascii="Cambria Math" w:hAnsi="Cambria Math"/>
                  <w:sz w:val="16"/>
                </w:rPr>
                <m:t>0.60</m:t>
              </m:r>
              <m:r>
                <m:rPr>
                  <m:sty m:val="p"/>
                </m:rPr>
                <w:rPr>
                  <w:rFonts w:ascii="Cambria Math" w:hAnsi="Cambria Math"/>
                  <w:sz w:val="16"/>
                </w:rPr>
                <m:t>)</m:t>
              </m:r>
              <m:r>
                <w:rPr>
                  <w:rFonts w:ascii="Cambria Math" w:hAnsi="Cambria Math"/>
                  <w:sz w:val="16"/>
                </w:rPr>
                <m:t>M</m:t>
              </m:r>
            </m:oMath>
          </w:p>
        </w:tc>
        <w:tc>
          <w:tcPr>
            <w:tcW w:w="1234" w:type="dxa"/>
            <w:tcBorders>
              <w:bottom w:val="single" w:sz="4" w:space="0" w:color="000000"/>
            </w:tcBorders>
            <w:tcMar>
              <w:top w:w="0" w:type="dxa"/>
              <w:left w:w="30" w:type="dxa"/>
              <w:bottom w:w="0" w:type="dxa"/>
              <w:right w:w="30" w:type="dxa"/>
            </w:tcMar>
            <w:vAlign w:val="top"/>
          </w:tcPr>
          <w:p w14:paraId="04B85E1E" w14:textId="77777777" w:rsidR="00B11BFA" w:rsidRDefault="00B11BFA" w:rsidP="003D76FC">
            <w:pPr>
              <w:pStyle w:val="Compact"/>
              <w:keepNext/>
              <w:widowControl w:val="0"/>
              <w:spacing w:line="180" w:lineRule="exact"/>
              <w:ind w:firstLine="0"/>
              <w:jc w:val="right"/>
            </w:pPr>
            <w:r>
              <w:rPr>
                <w:b/>
                <w:bCs/>
                <w:sz w:val="16"/>
              </w:rPr>
              <w:t xml:space="preserve">D: </w:t>
            </w:r>
            <m:oMath>
              <m:r>
                <w:rPr>
                  <w:rFonts w:ascii="Cambria Math" w:hAnsi="Cambria Math"/>
                  <w:sz w:val="16"/>
                </w:rPr>
                <m:t>0.3</m:t>
              </m:r>
              <m:r>
                <m:rPr>
                  <m:sty m:val="p"/>
                </m:rPr>
                <w:rPr>
                  <w:rFonts w:ascii="Cambria Math" w:hAnsi="Cambria Math"/>
                  <w:sz w:val="16"/>
                </w:rPr>
                <m:t>×</m:t>
              </m:r>
              <m:r>
                <w:rPr>
                  <w:rFonts w:ascii="Cambria Math" w:hAnsi="Cambria Math"/>
                  <w:sz w:val="16"/>
                </w:rPr>
                <m:t>IPI</m:t>
              </m:r>
            </m:oMath>
          </w:p>
        </w:tc>
        <w:tc>
          <w:tcPr>
            <w:tcW w:w="1234" w:type="dxa"/>
            <w:tcBorders>
              <w:bottom w:val="single" w:sz="4" w:space="0" w:color="000000"/>
            </w:tcBorders>
            <w:tcMar>
              <w:top w:w="0" w:type="dxa"/>
              <w:left w:w="30" w:type="dxa"/>
              <w:bottom w:w="0" w:type="dxa"/>
              <w:right w:w="30" w:type="dxa"/>
            </w:tcMar>
            <w:vAlign w:val="top"/>
          </w:tcPr>
          <w:p w14:paraId="2FFF4AD0" w14:textId="77777777" w:rsidR="00B11BFA" w:rsidRDefault="00B11BFA" w:rsidP="003D76FC">
            <w:pPr>
              <w:pStyle w:val="Compact"/>
              <w:keepNext/>
              <w:widowControl w:val="0"/>
              <w:spacing w:line="180" w:lineRule="exact"/>
              <w:ind w:firstLine="0"/>
              <w:jc w:val="right"/>
            </w:pPr>
            <w:r>
              <w:rPr>
                <w:b/>
                <w:bCs/>
                <w:sz w:val="16"/>
              </w:rPr>
              <w:t>E: 1 day</w:t>
            </w:r>
          </w:p>
        </w:tc>
      </w:tr>
      <w:tr w:rsidR="00B11BFA" w14:paraId="53FDE980" w14:textId="77777777" w:rsidTr="003D76FC">
        <w:trPr>
          <w:cantSplit/>
          <w:jc w:val="center"/>
        </w:trPr>
        <w:tc>
          <w:tcPr>
            <w:tcW w:w="2468" w:type="dxa"/>
            <w:tcMar>
              <w:top w:w="0" w:type="dxa"/>
              <w:left w:w="30" w:type="dxa"/>
              <w:bottom w:w="0" w:type="dxa"/>
              <w:right w:w="30" w:type="dxa"/>
            </w:tcMar>
          </w:tcPr>
          <w:p w14:paraId="6166F209" w14:textId="77777777" w:rsidR="00B11BFA" w:rsidRDefault="00B11BFA" w:rsidP="003D76FC">
            <w:pPr>
              <w:pStyle w:val="Compact"/>
              <w:keepNext/>
              <w:widowControl w:val="0"/>
              <w:spacing w:line="180" w:lineRule="exact"/>
              <w:ind w:firstLine="0"/>
            </w:pPr>
            <w:r>
              <w:rPr>
                <w:sz w:val="16"/>
              </w:rPr>
              <w:t>Median threshold, 30%</w:t>
            </w:r>
          </w:p>
        </w:tc>
        <w:tc>
          <w:tcPr>
            <w:tcW w:w="1234" w:type="dxa"/>
            <w:tcMar>
              <w:top w:w="0" w:type="dxa"/>
              <w:left w:w="30" w:type="dxa"/>
              <w:bottom w:w="0" w:type="dxa"/>
              <w:right w:w="30" w:type="dxa"/>
            </w:tcMar>
          </w:tcPr>
          <w:p w14:paraId="456040C6" w14:textId="77777777" w:rsidR="00B11BFA" w:rsidRDefault="00B11BFA" w:rsidP="003D76FC">
            <w:pPr>
              <w:pStyle w:val="Compact"/>
              <w:keepNext/>
              <w:widowControl w:val="0"/>
              <w:spacing w:line="180" w:lineRule="exact"/>
              <w:ind w:firstLine="0"/>
              <w:jc w:val="right"/>
            </w:pPr>
            <w:r>
              <w:rPr>
                <w:sz w:val="16"/>
              </w:rPr>
              <w:t xml:space="preserve">19.45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18A1CF4A" w14:textId="77777777" w:rsidR="00B11BFA" w:rsidRDefault="00B11BFA"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c>
          <w:tcPr>
            <w:tcW w:w="1234" w:type="dxa"/>
            <w:tcMar>
              <w:top w:w="0" w:type="dxa"/>
              <w:left w:w="30" w:type="dxa"/>
              <w:bottom w:w="0" w:type="dxa"/>
              <w:right w:w="30" w:type="dxa"/>
            </w:tcMar>
          </w:tcPr>
          <w:p w14:paraId="1299F7D1" w14:textId="77777777" w:rsidR="00B11BFA" w:rsidRDefault="00B11BFA" w:rsidP="003D76FC">
            <w:pPr>
              <w:pStyle w:val="Compact"/>
              <w:keepNext/>
              <w:widowControl w:val="0"/>
              <w:spacing w:line="180" w:lineRule="exact"/>
              <w:ind w:firstLine="0"/>
              <w:jc w:val="right"/>
            </w:pPr>
            <w:r>
              <w:rPr>
                <w:sz w:val="16"/>
              </w:rPr>
              <w:t xml:space="preserve">0.00 </w:t>
            </w:r>
            <m:oMath>
              <m:r>
                <m:rPr>
                  <m:sty m:val="p"/>
                </m:rPr>
                <w:rPr>
                  <w:rFonts w:ascii="Cambria Math" w:hAnsi="Cambria Math"/>
                  <w:sz w:val="16"/>
                </w:rPr>
                <m:t>±</m:t>
              </m:r>
            </m:oMath>
            <w:r>
              <w:rPr>
                <w:sz w:val="16"/>
              </w:rPr>
              <w:t xml:space="preserve"> 0.00</w:t>
            </w:r>
          </w:p>
        </w:tc>
        <w:tc>
          <w:tcPr>
            <w:tcW w:w="1645" w:type="dxa"/>
            <w:tcMar>
              <w:top w:w="0" w:type="dxa"/>
              <w:left w:w="30" w:type="dxa"/>
              <w:bottom w:w="0" w:type="dxa"/>
              <w:right w:w="30" w:type="dxa"/>
            </w:tcMar>
          </w:tcPr>
          <w:p w14:paraId="37C4CDAA" w14:textId="77777777" w:rsidR="00B11BFA" w:rsidRDefault="00B11BFA" w:rsidP="003D76FC">
            <w:pPr>
              <w:pStyle w:val="Compact"/>
              <w:keepNext/>
              <w:widowControl w:val="0"/>
              <w:spacing w:line="180" w:lineRule="exact"/>
              <w:ind w:firstLine="0"/>
              <w:jc w:val="right"/>
            </w:pPr>
            <w:r>
              <w:rPr>
                <w:sz w:val="16"/>
              </w:rPr>
              <w:t xml:space="preserve">46.35 </w:t>
            </w:r>
            <m:oMath>
              <m:r>
                <m:rPr>
                  <m:sty m:val="p"/>
                </m:rPr>
                <w:rPr>
                  <w:rFonts w:ascii="Cambria Math" w:hAnsi="Cambria Math"/>
                  <w:sz w:val="16"/>
                </w:rPr>
                <m:t>±</m:t>
              </m:r>
            </m:oMath>
            <w:r>
              <w:rPr>
                <w:sz w:val="16"/>
              </w:rPr>
              <w:t xml:space="preserve"> 0.00</w:t>
            </w:r>
          </w:p>
        </w:tc>
        <w:tc>
          <w:tcPr>
            <w:tcW w:w="1234" w:type="dxa"/>
            <w:tcMar>
              <w:top w:w="0" w:type="dxa"/>
              <w:left w:w="30" w:type="dxa"/>
              <w:bottom w:w="0" w:type="dxa"/>
              <w:right w:w="30" w:type="dxa"/>
            </w:tcMar>
          </w:tcPr>
          <w:p w14:paraId="1412CA34" w14:textId="77777777" w:rsidR="00B11BFA" w:rsidRDefault="00B11BFA" w:rsidP="003D76FC">
            <w:pPr>
              <w:pStyle w:val="Compact"/>
              <w:keepNext/>
              <w:widowControl w:val="0"/>
              <w:spacing w:line="180" w:lineRule="exact"/>
              <w:ind w:firstLine="0"/>
              <w:jc w:val="right"/>
            </w:pPr>
            <w:r>
              <w:rPr>
                <w:sz w:val="16"/>
              </w:rPr>
              <w:t xml:space="preserve">46.93 </w:t>
            </w:r>
            <m:oMath>
              <m:r>
                <m:rPr>
                  <m:sty m:val="p"/>
                </m:rPr>
                <w:rPr>
                  <w:rFonts w:ascii="Cambria Math" w:hAnsi="Cambria Math"/>
                  <w:sz w:val="16"/>
                </w:rPr>
                <m:t>±</m:t>
              </m:r>
            </m:oMath>
            <w:r>
              <w:rPr>
                <w:sz w:val="16"/>
              </w:rPr>
              <w:t xml:space="preserve"> 2.70</w:t>
            </w:r>
          </w:p>
        </w:tc>
        <w:tc>
          <w:tcPr>
            <w:tcW w:w="1234" w:type="dxa"/>
            <w:tcMar>
              <w:top w:w="0" w:type="dxa"/>
              <w:left w:w="30" w:type="dxa"/>
              <w:bottom w:w="0" w:type="dxa"/>
              <w:right w:w="30" w:type="dxa"/>
            </w:tcMar>
          </w:tcPr>
          <w:p w14:paraId="2FE3DF65" w14:textId="77777777" w:rsidR="00B11BFA" w:rsidRDefault="00B11BFA" w:rsidP="003D76FC">
            <w:pPr>
              <w:pStyle w:val="Compact"/>
              <w:keepNext/>
              <w:widowControl w:val="0"/>
              <w:spacing w:line="180" w:lineRule="exact"/>
              <w:ind w:firstLine="0"/>
              <w:jc w:val="right"/>
            </w:pPr>
            <w:r>
              <w:rPr>
                <w:sz w:val="16"/>
              </w:rPr>
              <w:t xml:space="preserve">99.80 </w:t>
            </w:r>
            <m:oMath>
              <m:r>
                <m:rPr>
                  <m:sty m:val="p"/>
                </m:rPr>
                <w:rPr>
                  <w:rFonts w:ascii="Cambria Math" w:hAnsi="Cambria Math"/>
                  <w:sz w:val="16"/>
                </w:rPr>
                <m:t>±</m:t>
              </m:r>
            </m:oMath>
            <w:r>
              <w:rPr>
                <w:sz w:val="16"/>
              </w:rPr>
              <w:t xml:space="preserve"> 0.25</w:t>
            </w:r>
          </w:p>
        </w:tc>
      </w:tr>
      <w:tr w:rsidR="00B11BFA" w14:paraId="713CFF21" w14:textId="77777777" w:rsidTr="003D76FC">
        <w:trPr>
          <w:cantSplit/>
          <w:jc w:val="center"/>
        </w:trPr>
        <w:tc>
          <w:tcPr>
            <w:tcW w:w="2468" w:type="dxa"/>
            <w:tcMar>
              <w:top w:w="0" w:type="dxa"/>
              <w:left w:w="30" w:type="dxa"/>
              <w:bottom w:w="0" w:type="dxa"/>
              <w:right w:w="30" w:type="dxa"/>
            </w:tcMar>
          </w:tcPr>
          <w:p w14:paraId="4EF3BC19" w14:textId="77777777" w:rsidR="00B11BFA" w:rsidRDefault="00B11BFA" w:rsidP="003D76FC">
            <w:pPr>
              <w:pStyle w:val="Compact"/>
              <w:keepNext/>
              <w:widowControl w:val="0"/>
              <w:spacing w:line="180" w:lineRule="exact"/>
              <w:ind w:firstLine="0"/>
            </w:pPr>
            <w:r>
              <w:rPr>
                <w:sz w:val="16"/>
              </w:rPr>
              <w:t>Fixed-day</w:t>
            </w:r>
          </w:p>
        </w:tc>
        <w:tc>
          <w:tcPr>
            <w:tcW w:w="1234" w:type="dxa"/>
            <w:tcMar>
              <w:top w:w="0" w:type="dxa"/>
              <w:left w:w="30" w:type="dxa"/>
              <w:bottom w:w="0" w:type="dxa"/>
              <w:right w:w="30" w:type="dxa"/>
            </w:tcMar>
          </w:tcPr>
          <w:p w14:paraId="7783FACC" w14:textId="77777777" w:rsidR="00B11BFA" w:rsidRDefault="00B11BFA" w:rsidP="003D76FC">
            <w:pPr>
              <w:pStyle w:val="Compact"/>
              <w:keepNext/>
              <w:widowControl w:val="0"/>
              <w:spacing w:line="180" w:lineRule="exact"/>
              <w:ind w:firstLine="0"/>
              <w:jc w:val="right"/>
            </w:pPr>
            <w:r>
              <w:rPr>
                <w:sz w:val="16"/>
              </w:rPr>
              <w:t xml:space="preserve">19.89 </w:t>
            </w:r>
            <m:oMath>
              <m:r>
                <m:rPr>
                  <m:sty m:val="p"/>
                </m:rPr>
                <w:rPr>
                  <w:rFonts w:ascii="Cambria Math" w:hAnsi="Cambria Math"/>
                  <w:sz w:val="16"/>
                </w:rPr>
                <m:t>±</m:t>
              </m:r>
            </m:oMath>
            <w:r>
              <w:rPr>
                <w:sz w:val="16"/>
              </w:rPr>
              <w:t xml:space="preserve"> 2.56</w:t>
            </w:r>
          </w:p>
        </w:tc>
        <w:tc>
          <w:tcPr>
            <w:tcW w:w="1234" w:type="dxa"/>
            <w:tcMar>
              <w:top w:w="0" w:type="dxa"/>
              <w:left w:w="30" w:type="dxa"/>
              <w:bottom w:w="0" w:type="dxa"/>
              <w:right w:w="30" w:type="dxa"/>
            </w:tcMar>
          </w:tcPr>
          <w:p w14:paraId="1D395DA5" w14:textId="77777777" w:rsidR="00B11BFA" w:rsidRDefault="00B11BFA" w:rsidP="003D76FC">
            <w:pPr>
              <w:pStyle w:val="Compact"/>
              <w:keepNext/>
              <w:widowControl w:val="0"/>
              <w:spacing w:line="180" w:lineRule="exact"/>
              <w:ind w:firstLine="0"/>
              <w:jc w:val="right"/>
            </w:pPr>
            <w:r>
              <w:rPr>
                <w:sz w:val="16"/>
              </w:rPr>
              <w:t xml:space="preserve">35.05 </w:t>
            </w:r>
            <m:oMath>
              <m:r>
                <m:rPr>
                  <m:sty m:val="p"/>
                </m:rPr>
                <w:rPr>
                  <w:rFonts w:ascii="Cambria Math" w:hAnsi="Cambria Math"/>
                  <w:sz w:val="16"/>
                </w:rPr>
                <m:t>±</m:t>
              </m:r>
            </m:oMath>
            <w:r>
              <w:rPr>
                <w:sz w:val="16"/>
              </w:rPr>
              <w:t xml:space="preserve"> 9.54</w:t>
            </w:r>
          </w:p>
        </w:tc>
        <w:tc>
          <w:tcPr>
            <w:tcW w:w="1234" w:type="dxa"/>
            <w:tcMar>
              <w:top w:w="0" w:type="dxa"/>
              <w:left w:w="30" w:type="dxa"/>
              <w:bottom w:w="0" w:type="dxa"/>
              <w:right w:w="30" w:type="dxa"/>
            </w:tcMar>
          </w:tcPr>
          <w:p w14:paraId="3CCA4E65" w14:textId="77777777" w:rsidR="00B11BFA" w:rsidRDefault="00B11BFA" w:rsidP="003D76FC">
            <w:pPr>
              <w:pStyle w:val="Compact"/>
              <w:keepNext/>
              <w:widowControl w:val="0"/>
              <w:spacing w:line="180" w:lineRule="exact"/>
              <w:ind w:firstLine="0"/>
              <w:jc w:val="right"/>
            </w:pPr>
            <w:r>
              <w:rPr>
                <w:sz w:val="16"/>
              </w:rPr>
              <w:t xml:space="preserve">31.13 </w:t>
            </w:r>
            <m:oMath>
              <m:r>
                <m:rPr>
                  <m:sty m:val="p"/>
                </m:rPr>
                <w:rPr>
                  <w:rFonts w:ascii="Cambria Math" w:hAnsi="Cambria Math"/>
                  <w:sz w:val="16"/>
                </w:rPr>
                <m:t>±</m:t>
              </m:r>
            </m:oMath>
            <w:r>
              <w:rPr>
                <w:sz w:val="16"/>
              </w:rPr>
              <w:t xml:space="preserve"> 7.80</w:t>
            </w:r>
          </w:p>
        </w:tc>
        <w:tc>
          <w:tcPr>
            <w:tcW w:w="1645" w:type="dxa"/>
            <w:tcMar>
              <w:top w:w="0" w:type="dxa"/>
              <w:left w:w="30" w:type="dxa"/>
              <w:bottom w:w="0" w:type="dxa"/>
              <w:right w:w="30" w:type="dxa"/>
            </w:tcMar>
          </w:tcPr>
          <w:p w14:paraId="382E4F29" w14:textId="77777777" w:rsidR="00B11BFA" w:rsidRDefault="00B11BFA" w:rsidP="003D76FC">
            <w:pPr>
              <w:pStyle w:val="Compact"/>
              <w:keepNext/>
              <w:widowControl w:val="0"/>
              <w:spacing w:line="180" w:lineRule="exact"/>
              <w:ind w:firstLine="0"/>
              <w:jc w:val="right"/>
            </w:pPr>
            <w:r>
              <w:rPr>
                <w:sz w:val="16"/>
              </w:rPr>
              <w:t xml:space="preserve">38.24 </w:t>
            </w:r>
            <m:oMath>
              <m:r>
                <m:rPr>
                  <m:sty m:val="p"/>
                </m:rPr>
                <w:rPr>
                  <w:rFonts w:ascii="Cambria Math" w:hAnsi="Cambria Math"/>
                  <w:sz w:val="16"/>
                </w:rPr>
                <m:t>±</m:t>
              </m:r>
            </m:oMath>
            <w:r>
              <w:rPr>
                <w:sz w:val="16"/>
              </w:rPr>
              <w:t xml:space="preserve"> 9.37</w:t>
            </w:r>
          </w:p>
        </w:tc>
        <w:tc>
          <w:tcPr>
            <w:tcW w:w="1234" w:type="dxa"/>
            <w:tcMar>
              <w:top w:w="0" w:type="dxa"/>
              <w:left w:w="30" w:type="dxa"/>
              <w:bottom w:w="0" w:type="dxa"/>
              <w:right w:w="30" w:type="dxa"/>
            </w:tcMar>
          </w:tcPr>
          <w:p w14:paraId="639FA2E5" w14:textId="77777777" w:rsidR="00B11BFA" w:rsidRDefault="00B11BFA" w:rsidP="003D76FC">
            <w:pPr>
              <w:pStyle w:val="Compact"/>
              <w:keepNext/>
              <w:widowControl w:val="0"/>
              <w:spacing w:line="180" w:lineRule="exact"/>
              <w:ind w:firstLine="0"/>
              <w:jc w:val="right"/>
            </w:pPr>
            <w:r>
              <w:rPr>
                <w:sz w:val="16"/>
              </w:rPr>
              <w:t xml:space="preserve">36.51 </w:t>
            </w:r>
            <m:oMath>
              <m:r>
                <m:rPr>
                  <m:sty m:val="p"/>
                </m:rPr>
                <w:rPr>
                  <w:rFonts w:ascii="Cambria Math" w:hAnsi="Cambria Math"/>
                  <w:sz w:val="16"/>
                </w:rPr>
                <m:t>±</m:t>
              </m:r>
            </m:oMath>
            <w:r>
              <w:rPr>
                <w:sz w:val="16"/>
              </w:rPr>
              <w:t xml:space="preserve"> 4.96</w:t>
            </w:r>
          </w:p>
        </w:tc>
        <w:tc>
          <w:tcPr>
            <w:tcW w:w="1234" w:type="dxa"/>
            <w:tcMar>
              <w:top w:w="0" w:type="dxa"/>
              <w:left w:w="30" w:type="dxa"/>
              <w:bottom w:w="0" w:type="dxa"/>
              <w:right w:w="30" w:type="dxa"/>
            </w:tcMar>
          </w:tcPr>
          <w:p w14:paraId="7E392492" w14:textId="77777777" w:rsidR="00B11BFA" w:rsidRDefault="00B11BFA"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r>
      <w:tr w:rsidR="00B11BFA" w14:paraId="2EE63ACF" w14:textId="77777777" w:rsidTr="003D76FC">
        <w:trPr>
          <w:cantSplit/>
          <w:jc w:val="center"/>
        </w:trPr>
        <w:tc>
          <w:tcPr>
            <w:tcW w:w="2468" w:type="dxa"/>
            <w:tcMar>
              <w:top w:w="0" w:type="dxa"/>
              <w:left w:w="30" w:type="dxa"/>
              <w:bottom w:w="0" w:type="dxa"/>
              <w:right w:w="30" w:type="dxa"/>
            </w:tcMar>
          </w:tcPr>
          <w:p w14:paraId="4C148C33" w14:textId="77777777" w:rsidR="00B11BFA" w:rsidRDefault="00B11BFA" w:rsidP="003D76FC">
            <w:pPr>
              <w:pStyle w:val="Compact"/>
              <w:keepNext/>
              <w:widowControl w:val="0"/>
              <w:spacing w:line="180" w:lineRule="exact"/>
              <w:ind w:firstLine="0"/>
            </w:pPr>
            <w:r>
              <w:rPr>
                <w:sz w:val="16"/>
              </w:rPr>
              <w:t>Median–MAD score</w:t>
            </w:r>
          </w:p>
        </w:tc>
        <w:tc>
          <w:tcPr>
            <w:tcW w:w="1234" w:type="dxa"/>
            <w:tcMar>
              <w:top w:w="0" w:type="dxa"/>
              <w:left w:w="30" w:type="dxa"/>
              <w:bottom w:w="0" w:type="dxa"/>
              <w:right w:w="30" w:type="dxa"/>
            </w:tcMar>
          </w:tcPr>
          <w:p w14:paraId="4B535A11" w14:textId="77777777" w:rsidR="00B11BFA" w:rsidRDefault="00B11BFA" w:rsidP="003D76FC">
            <w:pPr>
              <w:pStyle w:val="Compact"/>
              <w:keepNext/>
              <w:widowControl w:val="0"/>
              <w:spacing w:line="180" w:lineRule="exact"/>
              <w:ind w:firstLine="0"/>
              <w:jc w:val="right"/>
            </w:pPr>
            <w:r>
              <w:rPr>
                <w:sz w:val="16"/>
              </w:rPr>
              <w:t xml:space="preserve">19.46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57B31A56" w14:textId="77777777" w:rsidR="00B11BFA" w:rsidRDefault="00B11BFA" w:rsidP="003D76FC">
            <w:pPr>
              <w:pStyle w:val="Compact"/>
              <w:keepNext/>
              <w:widowControl w:val="0"/>
              <w:spacing w:line="180" w:lineRule="exact"/>
              <w:ind w:firstLine="0"/>
              <w:jc w:val="right"/>
            </w:pPr>
            <w:r>
              <w:rPr>
                <w:sz w:val="16"/>
              </w:rPr>
              <w:t xml:space="preserve">46.76 </w:t>
            </w:r>
            <m:oMath>
              <m:r>
                <m:rPr>
                  <m:sty m:val="p"/>
                </m:rPr>
                <w:rPr>
                  <w:rFonts w:ascii="Cambria Math" w:hAnsi="Cambria Math"/>
                  <w:sz w:val="16"/>
                </w:rPr>
                <m:t>±</m:t>
              </m:r>
            </m:oMath>
            <w:r>
              <w:rPr>
                <w:sz w:val="16"/>
              </w:rPr>
              <w:t xml:space="preserve"> 4.39</w:t>
            </w:r>
          </w:p>
        </w:tc>
        <w:tc>
          <w:tcPr>
            <w:tcW w:w="1234" w:type="dxa"/>
            <w:tcMar>
              <w:top w:w="0" w:type="dxa"/>
              <w:left w:w="30" w:type="dxa"/>
              <w:bottom w:w="0" w:type="dxa"/>
              <w:right w:w="30" w:type="dxa"/>
            </w:tcMar>
          </w:tcPr>
          <w:p w14:paraId="0D063F1F" w14:textId="77777777" w:rsidR="00B11BFA" w:rsidRDefault="00B11BFA" w:rsidP="003D76FC">
            <w:pPr>
              <w:pStyle w:val="Compact"/>
              <w:keepNext/>
              <w:widowControl w:val="0"/>
              <w:spacing w:line="180" w:lineRule="exact"/>
              <w:ind w:firstLine="0"/>
              <w:jc w:val="right"/>
            </w:pPr>
            <w:r>
              <w:rPr>
                <w:sz w:val="16"/>
              </w:rPr>
              <w:t xml:space="preserve">41.33 </w:t>
            </w:r>
            <m:oMath>
              <m:r>
                <m:rPr>
                  <m:sty m:val="p"/>
                </m:rPr>
                <w:rPr>
                  <w:rFonts w:ascii="Cambria Math" w:hAnsi="Cambria Math"/>
                  <w:sz w:val="16"/>
                </w:rPr>
                <m:t>±</m:t>
              </m:r>
            </m:oMath>
            <w:r>
              <w:rPr>
                <w:sz w:val="16"/>
              </w:rPr>
              <w:t xml:space="preserve"> 3.58</w:t>
            </w:r>
          </w:p>
        </w:tc>
        <w:tc>
          <w:tcPr>
            <w:tcW w:w="1645" w:type="dxa"/>
            <w:tcMar>
              <w:top w:w="0" w:type="dxa"/>
              <w:left w:w="30" w:type="dxa"/>
              <w:bottom w:w="0" w:type="dxa"/>
              <w:right w:w="30" w:type="dxa"/>
            </w:tcMar>
          </w:tcPr>
          <w:p w14:paraId="43B02EA0" w14:textId="77777777" w:rsidR="00B11BFA" w:rsidRDefault="00B11BFA" w:rsidP="003D76FC">
            <w:pPr>
              <w:pStyle w:val="Compact"/>
              <w:keepNext/>
              <w:widowControl w:val="0"/>
              <w:spacing w:line="180" w:lineRule="exact"/>
              <w:ind w:firstLine="0"/>
              <w:jc w:val="right"/>
            </w:pPr>
            <w:r>
              <w:rPr>
                <w:sz w:val="16"/>
              </w:rPr>
              <w:t xml:space="preserve">47.52 </w:t>
            </w:r>
            <m:oMath>
              <m:r>
                <m:rPr>
                  <m:sty m:val="p"/>
                </m:rPr>
                <w:rPr>
                  <w:rFonts w:ascii="Cambria Math" w:hAnsi="Cambria Math"/>
                  <w:sz w:val="16"/>
                </w:rPr>
                <m:t>±</m:t>
              </m:r>
            </m:oMath>
            <w:r>
              <w:rPr>
                <w:sz w:val="16"/>
              </w:rPr>
              <w:t xml:space="preserve"> 4.83</w:t>
            </w:r>
          </w:p>
        </w:tc>
        <w:tc>
          <w:tcPr>
            <w:tcW w:w="1234" w:type="dxa"/>
            <w:tcMar>
              <w:top w:w="0" w:type="dxa"/>
              <w:left w:w="30" w:type="dxa"/>
              <w:bottom w:w="0" w:type="dxa"/>
              <w:right w:w="30" w:type="dxa"/>
            </w:tcMar>
          </w:tcPr>
          <w:p w14:paraId="58F989F6" w14:textId="77777777" w:rsidR="00B11BFA" w:rsidRDefault="00B11BFA" w:rsidP="003D76FC">
            <w:pPr>
              <w:pStyle w:val="Compact"/>
              <w:keepNext/>
              <w:widowControl w:val="0"/>
              <w:spacing w:line="180" w:lineRule="exact"/>
              <w:ind w:firstLine="0"/>
              <w:jc w:val="right"/>
            </w:pPr>
            <w:r>
              <w:rPr>
                <w:sz w:val="16"/>
              </w:rPr>
              <w:t xml:space="preserve">46.05 </w:t>
            </w:r>
            <m:oMath>
              <m:r>
                <m:rPr>
                  <m:sty m:val="p"/>
                </m:rPr>
                <w:rPr>
                  <w:rFonts w:ascii="Cambria Math" w:hAnsi="Cambria Math"/>
                  <w:sz w:val="16"/>
                </w:rPr>
                <m:t>±</m:t>
              </m:r>
            </m:oMath>
            <w:r>
              <w:rPr>
                <w:sz w:val="16"/>
              </w:rPr>
              <w:t xml:space="preserve"> 5.00</w:t>
            </w:r>
          </w:p>
        </w:tc>
        <w:tc>
          <w:tcPr>
            <w:tcW w:w="1234" w:type="dxa"/>
            <w:tcMar>
              <w:top w:w="0" w:type="dxa"/>
              <w:left w:w="30" w:type="dxa"/>
              <w:bottom w:w="0" w:type="dxa"/>
              <w:right w:w="30" w:type="dxa"/>
            </w:tcMar>
          </w:tcPr>
          <w:p w14:paraId="782E9A66" w14:textId="77777777" w:rsidR="00B11BFA" w:rsidRDefault="00B11BFA" w:rsidP="003D76FC">
            <w:pPr>
              <w:pStyle w:val="Compact"/>
              <w:keepNext/>
              <w:widowControl w:val="0"/>
              <w:spacing w:line="180" w:lineRule="exact"/>
              <w:ind w:firstLine="0"/>
              <w:jc w:val="right"/>
            </w:pPr>
            <w:r>
              <w:rPr>
                <w:sz w:val="16"/>
              </w:rPr>
              <w:t xml:space="preserve">82.84 </w:t>
            </w:r>
            <m:oMath>
              <m:r>
                <m:rPr>
                  <m:sty m:val="p"/>
                </m:rPr>
                <w:rPr>
                  <w:rFonts w:ascii="Cambria Math" w:hAnsi="Cambria Math"/>
                  <w:sz w:val="16"/>
                </w:rPr>
                <m:t>±</m:t>
              </m:r>
            </m:oMath>
            <w:r>
              <w:rPr>
                <w:sz w:val="16"/>
              </w:rPr>
              <w:t xml:space="preserve"> 6.41</w:t>
            </w:r>
          </w:p>
        </w:tc>
      </w:tr>
      <w:tr w:rsidR="00B11BFA" w14:paraId="7FAA0311" w14:textId="77777777" w:rsidTr="003D76FC">
        <w:trPr>
          <w:cantSplit/>
          <w:jc w:val="center"/>
        </w:trPr>
        <w:tc>
          <w:tcPr>
            <w:tcW w:w="2468" w:type="dxa"/>
            <w:tcMar>
              <w:top w:w="0" w:type="dxa"/>
              <w:left w:w="30" w:type="dxa"/>
              <w:bottom w:w="0" w:type="dxa"/>
              <w:right w:w="30" w:type="dxa"/>
            </w:tcMar>
          </w:tcPr>
          <w:p w14:paraId="516AE580" w14:textId="77777777" w:rsidR="00B11BFA" w:rsidRDefault="00B11BFA" w:rsidP="003D76FC">
            <w:pPr>
              <w:pStyle w:val="Compact"/>
              <w:keepNext/>
              <w:widowControl w:val="0"/>
              <w:spacing w:line="180" w:lineRule="exact"/>
              <w:ind w:firstLine="0"/>
            </w:pPr>
            <w:r>
              <w:rPr>
                <w:sz w:val="16"/>
              </w:rPr>
              <w:t>Isolation Forest, default</w:t>
            </w:r>
          </w:p>
        </w:tc>
        <w:tc>
          <w:tcPr>
            <w:tcW w:w="1234" w:type="dxa"/>
            <w:tcMar>
              <w:top w:w="0" w:type="dxa"/>
              <w:left w:w="30" w:type="dxa"/>
              <w:bottom w:w="0" w:type="dxa"/>
              <w:right w:w="30" w:type="dxa"/>
            </w:tcMar>
          </w:tcPr>
          <w:p w14:paraId="0CF33239" w14:textId="77777777" w:rsidR="00B11BFA" w:rsidRDefault="00B11BFA" w:rsidP="003D76FC">
            <w:pPr>
              <w:pStyle w:val="Compact"/>
              <w:keepNext/>
              <w:widowControl w:val="0"/>
              <w:spacing w:line="180" w:lineRule="exact"/>
              <w:ind w:firstLine="0"/>
              <w:jc w:val="right"/>
            </w:pPr>
            <w:r>
              <w:rPr>
                <w:sz w:val="16"/>
              </w:rPr>
              <w:t xml:space="preserve">19.45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68DA7C90" w14:textId="77777777" w:rsidR="00B11BFA" w:rsidRDefault="00B11BFA" w:rsidP="003D76FC">
            <w:pPr>
              <w:pStyle w:val="Compact"/>
              <w:keepNext/>
              <w:widowControl w:val="0"/>
              <w:spacing w:line="180" w:lineRule="exact"/>
              <w:ind w:firstLine="0"/>
              <w:jc w:val="right"/>
            </w:pPr>
            <w:r>
              <w:rPr>
                <w:sz w:val="16"/>
              </w:rPr>
              <w:t xml:space="preserve">30.69 </w:t>
            </w:r>
            <m:oMath>
              <m:r>
                <m:rPr>
                  <m:sty m:val="p"/>
                </m:rPr>
                <w:rPr>
                  <w:rFonts w:ascii="Cambria Math" w:hAnsi="Cambria Math"/>
                  <w:sz w:val="16"/>
                </w:rPr>
                <m:t>±</m:t>
              </m:r>
            </m:oMath>
            <w:r>
              <w:rPr>
                <w:sz w:val="16"/>
              </w:rPr>
              <w:t xml:space="preserve"> 3.29</w:t>
            </w:r>
          </w:p>
        </w:tc>
        <w:tc>
          <w:tcPr>
            <w:tcW w:w="1234" w:type="dxa"/>
            <w:tcMar>
              <w:top w:w="0" w:type="dxa"/>
              <w:left w:w="30" w:type="dxa"/>
              <w:bottom w:w="0" w:type="dxa"/>
              <w:right w:w="30" w:type="dxa"/>
            </w:tcMar>
          </w:tcPr>
          <w:p w14:paraId="20E98192" w14:textId="77777777" w:rsidR="00B11BFA" w:rsidRDefault="00B11BFA" w:rsidP="003D76FC">
            <w:pPr>
              <w:pStyle w:val="Compact"/>
              <w:keepNext/>
              <w:widowControl w:val="0"/>
              <w:spacing w:line="180" w:lineRule="exact"/>
              <w:ind w:firstLine="0"/>
              <w:jc w:val="right"/>
            </w:pPr>
            <w:r>
              <w:rPr>
                <w:sz w:val="16"/>
              </w:rPr>
              <w:t xml:space="preserve">30.72 </w:t>
            </w:r>
            <m:oMath>
              <m:r>
                <m:rPr>
                  <m:sty m:val="p"/>
                </m:rPr>
                <w:rPr>
                  <w:rFonts w:ascii="Cambria Math" w:hAnsi="Cambria Math"/>
                  <w:sz w:val="16"/>
                </w:rPr>
                <m:t>±</m:t>
              </m:r>
            </m:oMath>
            <w:r>
              <w:rPr>
                <w:sz w:val="16"/>
              </w:rPr>
              <w:t xml:space="preserve"> 3.21</w:t>
            </w:r>
          </w:p>
        </w:tc>
        <w:tc>
          <w:tcPr>
            <w:tcW w:w="1645" w:type="dxa"/>
            <w:tcMar>
              <w:top w:w="0" w:type="dxa"/>
              <w:left w:w="30" w:type="dxa"/>
              <w:bottom w:w="0" w:type="dxa"/>
              <w:right w:w="30" w:type="dxa"/>
            </w:tcMar>
          </w:tcPr>
          <w:p w14:paraId="391C8F0A" w14:textId="77777777" w:rsidR="00B11BFA" w:rsidRDefault="00B11BFA" w:rsidP="003D76FC">
            <w:pPr>
              <w:pStyle w:val="Compact"/>
              <w:keepNext/>
              <w:widowControl w:val="0"/>
              <w:spacing w:line="180" w:lineRule="exact"/>
              <w:ind w:firstLine="0"/>
              <w:jc w:val="right"/>
            </w:pPr>
            <w:r>
              <w:rPr>
                <w:sz w:val="16"/>
              </w:rPr>
              <w:t xml:space="preserve">31.23 </w:t>
            </w:r>
            <m:oMath>
              <m:r>
                <m:rPr>
                  <m:sty m:val="p"/>
                </m:rPr>
                <w:rPr>
                  <w:rFonts w:ascii="Cambria Math" w:hAnsi="Cambria Math"/>
                  <w:sz w:val="16"/>
                </w:rPr>
                <m:t>±</m:t>
              </m:r>
            </m:oMath>
            <w:r>
              <w:rPr>
                <w:sz w:val="16"/>
              </w:rPr>
              <w:t xml:space="preserve"> 3.34</w:t>
            </w:r>
          </w:p>
        </w:tc>
        <w:tc>
          <w:tcPr>
            <w:tcW w:w="1234" w:type="dxa"/>
            <w:tcMar>
              <w:top w:w="0" w:type="dxa"/>
              <w:left w:w="30" w:type="dxa"/>
              <w:bottom w:w="0" w:type="dxa"/>
              <w:right w:w="30" w:type="dxa"/>
            </w:tcMar>
          </w:tcPr>
          <w:p w14:paraId="17A833AC" w14:textId="77777777" w:rsidR="00B11BFA" w:rsidRDefault="00B11BFA" w:rsidP="003D76FC">
            <w:pPr>
              <w:pStyle w:val="Compact"/>
              <w:keepNext/>
              <w:widowControl w:val="0"/>
              <w:spacing w:line="180" w:lineRule="exact"/>
              <w:ind w:firstLine="0"/>
              <w:jc w:val="right"/>
            </w:pPr>
            <w:r>
              <w:rPr>
                <w:sz w:val="16"/>
              </w:rPr>
              <w:t xml:space="preserve">30.31 </w:t>
            </w:r>
            <m:oMath>
              <m:r>
                <m:rPr>
                  <m:sty m:val="p"/>
                </m:rPr>
                <w:rPr>
                  <w:rFonts w:ascii="Cambria Math" w:hAnsi="Cambria Math"/>
                  <w:sz w:val="16"/>
                </w:rPr>
                <m:t>±</m:t>
              </m:r>
            </m:oMath>
            <w:r>
              <w:rPr>
                <w:sz w:val="16"/>
              </w:rPr>
              <w:t xml:space="preserve"> 2.89</w:t>
            </w:r>
          </w:p>
        </w:tc>
        <w:tc>
          <w:tcPr>
            <w:tcW w:w="1234" w:type="dxa"/>
            <w:tcMar>
              <w:top w:w="0" w:type="dxa"/>
              <w:left w:w="30" w:type="dxa"/>
              <w:bottom w:w="0" w:type="dxa"/>
              <w:right w:w="30" w:type="dxa"/>
            </w:tcMar>
          </w:tcPr>
          <w:p w14:paraId="2AD31A70" w14:textId="77777777" w:rsidR="00B11BFA" w:rsidRDefault="00B11BFA" w:rsidP="003D76FC">
            <w:pPr>
              <w:pStyle w:val="Compact"/>
              <w:keepNext/>
              <w:widowControl w:val="0"/>
              <w:spacing w:line="180" w:lineRule="exact"/>
              <w:ind w:firstLine="0"/>
              <w:jc w:val="right"/>
            </w:pPr>
            <w:r>
              <w:rPr>
                <w:sz w:val="16"/>
              </w:rPr>
              <w:t xml:space="preserve">35.71 </w:t>
            </w:r>
            <m:oMath>
              <m:r>
                <m:rPr>
                  <m:sty m:val="p"/>
                </m:rPr>
                <w:rPr>
                  <w:rFonts w:ascii="Cambria Math" w:hAnsi="Cambria Math"/>
                  <w:sz w:val="16"/>
                </w:rPr>
                <m:t>±</m:t>
              </m:r>
            </m:oMath>
            <w:r>
              <w:rPr>
                <w:sz w:val="16"/>
              </w:rPr>
              <w:t xml:space="preserve"> 4.16</w:t>
            </w:r>
          </w:p>
        </w:tc>
      </w:tr>
      <w:tr w:rsidR="00B11BFA" w14:paraId="07167ECB" w14:textId="77777777" w:rsidTr="003D76FC">
        <w:trPr>
          <w:cantSplit/>
          <w:jc w:val="center"/>
        </w:trPr>
        <w:tc>
          <w:tcPr>
            <w:tcW w:w="2468" w:type="dxa"/>
            <w:tcMar>
              <w:top w:w="0" w:type="dxa"/>
              <w:left w:w="30" w:type="dxa"/>
              <w:bottom w:w="0" w:type="dxa"/>
              <w:right w:w="30" w:type="dxa"/>
            </w:tcMar>
          </w:tcPr>
          <w:p w14:paraId="38448ED9" w14:textId="77777777" w:rsidR="00B11BFA" w:rsidRDefault="00B11BFA" w:rsidP="003D76FC">
            <w:pPr>
              <w:pStyle w:val="Compact"/>
              <w:keepNext/>
              <w:widowControl w:val="0"/>
              <w:spacing w:line="180" w:lineRule="exact"/>
              <w:ind w:firstLine="0"/>
            </w:pPr>
            <w:r>
              <w:rPr>
                <w:sz w:val="16"/>
              </w:rPr>
              <w:t>Isolation Forest, tuned</w:t>
            </w:r>
          </w:p>
        </w:tc>
        <w:tc>
          <w:tcPr>
            <w:tcW w:w="1234" w:type="dxa"/>
            <w:tcMar>
              <w:top w:w="0" w:type="dxa"/>
              <w:left w:w="30" w:type="dxa"/>
              <w:bottom w:w="0" w:type="dxa"/>
              <w:right w:w="30" w:type="dxa"/>
            </w:tcMar>
          </w:tcPr>
          <w:p w14:paraId="3928F56C" w14:textId="77777777" w:rsidR="00B11BFA" w:rsidRDefault="00B11BFA" w:rsidP="003D76FC">
            <w:pPr>
              <w:pStyle w:val="Compact"/>
              <w:keepNext/>
              <w:widowControl w:val="0"/>
              <w:spacing w:line="180" w:lineRule="exact"/>
              <w:ind w:firstLine="0"/>
              <w:jc w:val="right"/>
            </w:pPr>
            <w:r>
              <w:rPr>
                <w:sz w:val="16"/>
              </w:rPr>
              <w:t xml:space="preserve">19.52 </w:t>
            </w:r>
            <m:oMath>
              <m:r>
                <m:rPr>
                  <m:sty m:val="p"/>
                </m:rPr>
                <w:rPr>
                  <w:rFonts w:ascii="Cambria Math" w:hAnsi="Cambria Math"/>
                  <w:sz w:val="16"/>
                </w:rPr>
                <m:t>±</m:t>
              </m:r>
            </m:oMath>
            <w:r>
              <w:rPr>
                <w:sz w:val="16"/>
              </w:rPr>
              <w:t xml:space="preserve"> 2.65</w:t>
            </w:r>
          </w:p>
        </w:tc>
        <w:tc>
          <w:tcPr>
            <w:tcW w:w="1234" w:type="dxa"/>
            <w:tcMar>
              <w:top w:w="0" w:type="dxa"/>
              <w:left w:w="30" w:type="dxa"/>
              <w:bottom w:w="0" w:type="dxa"/>
              <w:right w:w="30" w:type="dxa"/>
            </w:tcMar>
          </w:tcPr>
          <w:p w14:paraId="735BFADC" w14:textId="77777777" w:rsidR="00B11BFA" w:rsidRDefault="00B11BFA" w:rsidP="003D76FC">
            <w:pPr>
              <w:pStyle w:val="Compact"/>
              <w:keepNext/>
              <w:widowControl w:val="0"/>
              <w:spacing w:line="180" w:lineRule="exact"/>
              <w:ind w:firstLine="0"/>
              <w:jc w:val="right"/>
            </w:pPr>
            <w:r>
              <w:rPr>
                <w:sz w:val="16"/>
              </w:rPr>
              <w:t xml:space="preserve">30.60 </w:t>
            </w:r>
            <m:oMath>
              <m:r>
                <m:rPr>
                  <m:sty m:val="p"/>
                </m:rPr>
                <w:rPr>
                  <w:rFonts w:ascii="Cambria Math" w:hAnsi="Cambria Math"/>
                  <w:sz w:val="16"/>
                </w:rPr>
                <m:t>±</m:t>
              </m:r>
            </m:oMath>
            <w:r>
              <w:rPr>
                <w:sz w:val="16"/>
              </w:rPr>
              <w:t xml:space="preserve"> 3.33</w:t>
            </w:r>
          </w:p>
        </w:tc>
        <w:tc>
          <w:tcPr>
            <w:tcW w:w="1234" w:type="dxa"/>
            <w:tcMar>
              <w:top w:w="0" w:type="dxa"/>
              <w:left w:w="30" w:type="dxa"/>
              <w:bottom w:w="0" w:type="dxa"/>
              <w:right w:w="30" w:type="dxa"/>
            </w:tcMar>
          </w:tcPr>
          <w:p w14:paraId="2AB3C6D4" w14:textId="77777777" w:rsidR="00B11BFA" w:rsidRDefault="00B11BFA" w:rsidP="003D76FC">
            <w:pPr>
              <w:pStyle w:val="Compact"/>
              <w:keepNext/>
              <w:widowControl w:val="0"/>
              <w:spacing w:line="180" w:lineRule="exact"/>
              <w:ind w:firstLine="0"/>
              <w:jc w:val="right"/>
            </w:pPr>
            <w:r>
              <w:rPr>
                <w:sz w:val="16"/>
              </w:rPr>
              <w:t xml:space="preserve">30.80 </w:t>
            </w:r>
            <m:oMath>
              <m:r>
                <m:rPr>
                  <m:sty m:val="p"/>
                </m:rPr>
                <w:rPr>
                  <w:rFonts w:ascii="Cambria Math" w:hAnsi="Cambria Math"/>
                  <w:sz w:val="16"/>
                </w:rPr>
                <m:t>±</m:t>
              </m:r>
            </m:oMath>
            <w:r>
              <w:rPr>
                <w:sz w:val="16"/>
              </w:rPr>
              <w:t xml:space="preserve"> 3.22</w:t>
            </w:r>
          </w:p>
        </w:tc>
        <w:tc>
          <w:tcPr>
            <w:tcW w:w="1645" w:type="dxa"/>
            <w:tcMar>
              <w:top w:w="0" w:type="dxa"/>
              <w:left w:w="30" w:type="dxa"/>
              <w:bottom w:w="0" w:type="dxa"/>
              <w:right w:w="30" w:type="dxa"/>
            </w:tcMar>
          </w:tcPr>
          <w:p w14:paraId="4DDF8510" w14:textId="77777777" w:rsidR="00B11BFA" w:rsidRDefault="00B11BFA" w:rsidP="003D76FC">
            <w:pPr>
              <w:pStyle w:val="Compact"/>
              <w:keepNext/>
              <w:widowControl w:val="0"/>
              <w:spacing w:line="180" w:lineRule="exact"/>
              <w:ind w:firstLine="0"/>
              <w:jc w:val="right"/>
            </w:pPr>
            <w:r>
              <w:rPr>
                <w:sz w:val="16"/>
              </w:rPr>
              <w:t xml:space="preserve">31.30 </w:t>
            </w:r>
            <m:oMath>
              <m:r>
                <m:rPr>
                  <m:sty m:val="p"/>
                </m:rPr>
                <w:rPr>
                  <w:rFonts w:ascii="Cambria Math" w:hAnsi="Cambria Math"/>
                  <w:sz w:val="16"/>
                </w:rPr>
                <m:t>±</m:t>
              </m:r>
            </m:oMath>
            <w:r>
              <w:rPr>
                <w:sz w:val="16"/>
              </w:rPr>
              <w:t xml:space="preserve"> 3.25</w:t>
            </w:r>
          </w:p>
        </w:tc>
        <w:tc>
          <w:tcPr>
            <w:tcW w:w="1234" w:type="dxa"/>
            <w:tcMar>
              <w:top w:w="0" w:type="dxa"/>
              <w:left w:w="30" w:type="dxa"/>
              <w:bottom w:w="0" w:type="dxa"/>
              <w:right w:w="30" w:type="dxa"/>
            </w:tcMar>
          </w:tcPr>
          <w:p w14:paraId="13008CAF" w14:textId="77777777" w:rsidR="00B11BFA" w:rsidRDefault="00B11BFA" w:rsidP="003D76FC">
            <w:pPr>
              <w:pStyle w:val="Compact"/>
              <w:keepNext/>
              <w:widowControl w:val="0"/>
              <w:spacing w:line="180" w:lineRule="exact"/>
              <w:ind w:firstLine="0"/>
              <w:jc w:val="right"/>
            </w:pPr>
            <w:r>
              <w:rPr>
                <w:sz w:val="16"/>
              </w:rPr>
              <w:t xml:space="preserve">30.41 </w:t>
            </w:r>
            <m:oMath>
              <m:r>
                <m:rPr>
                  <m:sty m:val="p"/>
                </m:rPr>
                <w:rPr>
                  <w:rFonts w:ascii="Cambria Math" w:hAnsi="Cambria Math"/>
                  <w:sz w:val="16"/>
                </w:rPr>
                <m:t>±</m:t>
              </m:r>
            </m:oMath>
            <w:r>
              <w:rPr>
                <w:sz w:val="16"/>
              </w:rPr>
              <w:t xml:space="preserve"> 2.81</w:t>
            </w:r>
          </w:p>
        </w:tc>
        <w:tc>
          <w:tcPr>
            <w:tcW w:w="1234" w:type="dxa"/>
            <w:tcMar>
              <w:top w:w="0" w:type="dxa"/>
              <w:left w:w="30" w:type="dxa"/>
              <w:bottom w:w="0" w:type="dxa"/>
              <w:right w:w="30" w:type="dxa"/>
            </w:tcMar>
          </w:tcPr>
          <w:p w14:paraId="1721CF32" w14:textId="77777777" w:rsidR="00B11BFA" w:rsidRDefault="00B11BFA" w:rsidP="003D76FC">
            <w:pPr>
              <w:pStyle w:val="Compact"/>
              <w:keepNext/>
              <w:widowControl w:val="0"/>
              <w:spacing w:line="180" w:lineRule="exact"/>
              <w:ind w:firstLine="0"/>
              <w:jc w:val="right"/>
            </w:pPr>
            <w:r>
              <w:rPr>
                <w:sz w:val="16"/>
              </w:rPr>
              <w:t xml:space="preserve">36.14 </w:t>
            </w:r>
            <m:oMath>
              <m:r>
                <m:rPr>
                  <m:sty m:val="p"/>
                </m:rPr>
                <w:rPr>
                  <w:rFonts w:ascii="Cambria Math" w:hAnsi="Cambria Math"/>
                  <w:sz w:val="16"/>
                </w:rPr>
                <m:t>±</m:t>
              </m:r>
            </m:oMath>
            <w:r>
              <w:rPr>
                <w:sz w:val="16"/>
              </w:rPr>
              <w:t xml:space="preserve"> 3.92</w:t>
            </w:r>
          </w:p>
        </w:tc>
      </w:tr>
      <w:tr w:rsidR="00B11BFA" w14:paraId="57B3B702" w14:textId="77777777" w:rsidTr="003D76FC">
        <w:trPr>
          <w:cantSplit/>
          <w:jc w:val="center"/>
        </w:trPr>
        <w:tc>
          <w:tcPr>
            <w:tcW w:w="2468" w:type="dxa"/>
            <w:tcMar>
              <w:top w:w="0" w:type="dxa"/>
              <w:left w:w="30" w:type="dxa"/>
              <w:bottom w:w="0" w:type="dxa"/>
              <w:right w:w="30" w:type="dxa"/>
            </w:tcMar>
          </w:tcPr>
          <w:p w14:paraId="050AEC1F" w14:textId="77777777" w:rsidR="00B11BFA" w:rsidRDefault="00B11BFA" w:rsidP="003D76FC">
            <w:pPr>
              <w:pStyle w:val="Compact"/>
              <w:keepNext/>
              <w:widowControl w:val="0"/>
              <w:spacing w:line="180" w:lineRule="exact"/>
              <w:ind w:firstLine="0"/>
            </w:pPr>
            <w:r>
              <w:rPr>
                <w:sz w:val="16"/>
              </w:rPr>
              <w:t>LOF, default</w:t>
            </w:r>
          </w:p>
        </w:tc>
        <w:tc>
          <w:tcPr>
            <w:tcW w:w="1234" w:type="dxa"/>
            <w:tcMar>
              <w:top w:w="0" w:type="dxa"/>
              <w:left w:w="30" w:type="dxa"/>
              <w:bottom w:w="0" w:type="dxa"/>
              <w:right w:w="30" w:type="dxa"/>
            </w:tcMar>
          </w:tcPr>
          <w:p w14:paraId="0F11017C" w14:textId="77777777" w:rsidR="00B11BFA" w:rsidRDefault="00B11BFA" w:rsidP="003D76FC">
            <w:pPr>
              <w:pStyle w:val="Compact"/>
              <w:keepNext/>
              <w:widowControl w:val="0"/>
              <w:spacing w:line="180" w:lineRule="exact"/>
              <w:ind w:firstLine="0"/>
              <w:jc w:val="right"/>
            </w:pPr>
            <w:r>
              <w:rPr>
                <w:sz w:val="16"/>
              </w:rPr>
              <w:t xml:space="preserve">19.45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1A72A992" w14:textId="77777777" w:rsidR="00B11BFA" w:rsidRDefault="00B11BFA" w:rsidP="003D76FC">
            <w:pPr>
              <w:pStyle w:val="Compact"/>
              <w:keepNext/>
              <w:widowControl w:val="0"/>
              <w:spacing w:line="180" w:lineRule="exact"/>
              <w:ind w:firstLine="0"/>
              <w:jc w:val="right"/>
            </w:pPr>
            <w:r>
              <w:rPr>
                <w:sz w:val="16"/>
              </w:rPr>
              <w:t xml:space="preserve">31.52 </w:t>
            </w:r>
            <m:oMath>
              <m:r>
                <m:rPr>
                  <m:sty m:val="p"/>
                </m:rPr>
                <w:rPr>
                  <w:rFonts w:ascii="Cambria Math" w:hAnsi="Cambria Math"/>
                  <w:sz w:val="16"/>
                </w:rPr>
                <m:t>±</m:t>
              </m:r>
            </m:oMath>
            <w:r>
              <w:rPr>
                <w:sz w:val="16"/>
              </w:rPr>
              <w:t xml:space="preserve"> 3.95</w:t>
            </w:r>
          </w:p>
        </w:tc>
        <w:tc>
          <w:tcPr>
            <w:tcW w:w="1234" w:type="dxa"/>
            <w:tcMar>
              <w:top w:w="0" w:type="dxa"/>
              <w:left w:w="30" w:type="dxa"/>
              <w:bottom w:w="0" w:type="dxa"/>
              <w:right w:w="30" w:type="dxa"/>
            </w:tcMar>
          </w:tcPr>
          <w:p w14:paraId="3BE0105E" w14:textId="77777777" w:rsidR="00B11BFA" w:rsidRDefault="00B11BFA" w:rsidP="003D76FC">
            <w:pPr>
              <w:pStyle w:val="Compact"/>
              <w:keepNext/>
              <w:widowControl w:val="0"/>
              <w:spacing w:line="180" w:lineRule="exact"/>
              <w:ind w:firstLine="0"/>
              <w:jc w:val="right"/>
            </w:pPr>
            <w:r>
              <w:rPr>
                <w:sz w:val="16"/>
              </w:rPr>
              <w:t xml:space="preserve">31.71 </w:t>
            </w:r>
            <m:oMath>
              <m:r>
                <m:rPr>
                  <m:sty m:val="p"/>
                </m:rPr>
                <w:rPr>
                  <w:rFonts w:ascii="Cambria Math" w:hAnsi="Cambria Math"/>
                  <w:sz w:val="16"/>
                </w:rPr>
                <m:t>±</m:t>
              </m:r>
            </m:oMath>
            <w:r>
              <w:rPr>
                <w:sz w:val="16"/>
              </w:rPr>
              <w:t xml:space="preserve"> 3.35</w:t>
            </w:r>
          </w:p>
        </w:tc>
        <w:tc>
          <w:tcPr>
            <w:tcW w:w="1645" w:type="dxa"/>
            <w:tcMar>
              <w:top w:w="0" w:type="dxa"/>
              <w:left w:w="30" w:type="dxa"/>
              <w:bottom w:w="0" w:type="dxa"/>
              <w:right w:w="30" w:type="dxa"/>
            </w:tcMar>
          </w:tcPr>
          <w:p w14:paraId="1DE0C72F" w14:textId="77777777" w:rsidR="00B11BFA" w:rsidRDefault="00B11BFA" w:rsidP="003D76FC">
            <w:pPr>
              <w:pStyle w:val="Compact"/>
              <w:keepNext/>
              <w:widowControl w:val="0"/>
              <w:spacing w:line="180" w:lineRule="exact"/>
              <w:ind w:firstLine="0"/>
              <w:jc w:val="right"/>
            </w:pPr>
            <w:r>
              <w:rPr>
                <w:sz w:val="16"/>
              </w:rPr>
              <w:t xml:space="preserve">32.31 </w:t>
            </w:r>
            <m:oMath>
              <m:r>
                <m:rPr>
                  <m:sty m:val="p"/>
                </m:rPr>
                <w:rPr>
                  <w:rFonts w:ascii="Cambria Math" w:hAnsi="Cambria Math"/>
                  <w:sz w:val="16"/>
                </w:rPr>
                <m:t>±</m:t>
              </m:r>
            </m:oMath>
            <w:r>
              <w:rPr>
                <w:sz w:val="16"/>
              </w:rPr>
              <w:t xml:space="preserve"> 3.76</w:t>
            </w:r>
          </w:p>
        </w:tc>
        <w:tc>
          <w:tcPr>
            <w:tcW w:w="1234" w:type="dxa"/>
            <w:tcMar>
              <w:top w:w="0" w:type="dxa"/>
              <w:left w:w="30" w:type="dxa"/>
              <w:bottom w:w="0" w:type="dxa"/>
              <w:right w:w="30" w:type="dxa"/>
            </w:tcMar>
          </w:tcPr>
          <w:p w14:paraId="5346122A" w14:textId="77777777" w:rsidR="00B11BFA" w:rsidRDefault="00B11BFA" w:rsidP="003D76FC">
            <w:pPr>
              <w:pStyle w:val="Compact"/>
              <w:keepNext/>
              <w:widowControl w:val="0"/>
              <w:spacing w:line="180" w:lineRule="exact"/>
              <w:ind w:firstLine="0"/>
              <w:jc w:val="right"/>
            </w:pPr>
            <w:r>
              <w:rPr>
                <w:sz w:val="16"/>
              </w:rPr>
              <w:t xml:space="preserve">29.93 </w:t>
            </w:r>
            <m:oMath>
              <m:r>
                <m:rPr>
                  <m:sty m:val="p"/>
                </m:rPr>
                <w:rPr>
                  <w:rFonts w:ascii="Cambria Math" w:hAnsi="Cambria Math"/>
                  <w:sz w:val="16"/>
                </w:rPr>
                <m:t>±</m:t>
              </m:r>
            </m:oMath>
            <w:r>
              <w:rPr>
                <w:sz w:val="16"/>
              </w:rPr>
              <w:t xml:space="preserve"> 4.02</w:t>
            </w:r>
          </w:p>
        </w:tc>
        <w:tc>
          <w:tcPr>
            <w:tcW w:w="1234" w:type="dxa"/>
            <w:tcMar>
              <w:top w:w="0" w:type="dxa"/>
              <w:left w:w="30" w:type="dxa"/>
              <w:bottom w:w="0" w:type="dxa"/>
              <w:right w:w="30" w:type="dxa"/>
            </w:tcMar>
          </w:tcPr>
          <w:p w14:paraId="4233C906" w14:textId="77777777" w:rsidR="00B11BFA" w:rsidRDefault="00B11BFA" w:rsidP="003D76FC">
            <w:pPr>
              <w:pStyle w:val="Compact"/>
              <w:keepNext/>
              <w:widowControl w:val="0"/>
              <w:spacing w:line="180" w:lineRule="exact"/>
              <w:ind w:firstLine="0"/>
              <w:jc w:val="right"/>
            </w:pPr>
            <w:r>
              <w:rPr>
                <w:sz w:val="16"/>
              </w:rPr>
              <w:t xml:space="preserve">43.92 </w:t>
            </w:r>
            <m:oMath>
              <m:r>
                <m:rPr>
                  <m:sty m:val="p"/>
                </m:rPr>
                <w:rPr>
                  <w:rFonts w:ascii="Cambria Math" w:hAnsi="Cambria Math"/>
                  <w:sz w:val="16"/>
                </w:rPr>
                <m:t>±</m:t>
              </m:r>
            </m:oMath>
            <w:r>
              <w:rPr>
                <w:sz w:val="16"/>
              </w:rPr>
              <w:t xml:space="preserve"> 6.49</w:t>
            </w:r>
          </w:p>
        </w:tc>
      </w:tr>
      <w:tr w:rsidR="00B11BFA" w14:paraId="18D7DFBF" w14:textId="77777777" w:rsidTr="003D76FC">
        <w:trPr>
          <w:cantSplit/>
          <w:jc w:val="center"/>
        </w:trPr>
        <w:tc>
          <w:tcPr>
            <w:tcW w:w="2468" w:type="dxa"/>
            <w:tcMar>
              <w:top w:w="0" w:type="dxa"/>
              <w:left w:w="30" w:type="dxa"/>
              <w:bottom w:w="0" w:type="dxa"/>
              <w:right w:w="30" w:type="dxa"/>
            </w:tcMar>
          </w:tcPr>
          <w:p w14:paraId="24809AAD" w14:textId="77777777" w:rsidR="00B11BFA" w:rsidRDefault="00B11BFA" w:rsidP="003D76FC">
            <w:pPr>
              <w:pStyle w:val="Compact"/>
              <w:widowControl w:val="0"/>
              <w:spacing w:line="180" w:lineRule="exact"/>
              <w:ind w:firstLine="0"/>
            </w:pPr>
            <w:r>
              <w:rPr>
                <w:sz w:val="16"/>
              </w:rPr>
              <w:t>LOF, tuned</w:t>
            </w:r>
          </w:p>
        </w:tc>
        <w:tc>
          <w:tcPr>
            <w:tcW w:w="1234" w:type="dxa"/>
            <w:tcMar>
              <w:top w:w="0" w:type="dxa"/>
              <w:left w:w="30" w:type="dxa"/>
              <w:bottom w:w="0" w:type="dxa"/>
              <w:right w:w="30" w:type="dxa"/>
            </w:tcMar>
          </w:tcPr>
          <w:p w14:paraId="74BA953E" w14:textId="77777777" w:rsidR="00B11BFA" w:rsidRDefault="00B11BFA" w:rsidP="003D76FC">
            <w:pPr>
              <w:pStyle w:val="Compact"/>
              <w:widowControl w:val="0"/>
              <w:spacing w:line="180" w:lineRule="exact"/>
              <w:ind w:firstLine="0"/>
              <w:jc w:val="right"/>
            </w:pPr>
            <w:r>
              <w:rPr>
                <w:sz w:val="16"/>
              </w:rPr>
              <w:t xml:space="preserve">19.45 </w:t>
            </w:r>
            <m:oMath>
              <m:r>
                <m:rPr>
                  <m:sty m:val="p"/>
                </m:rPr>
                <w:rPr>
                  <w:rFonts w:ascii="Cambria Math" w:hAnsi="Cambria Math"/>
                  <w:sz w:val="16"/>
                </w:rPr>
                <m:t>±</m:t>
              </m:r>
            </m:oMath>
            <w:r>
              <w:rPr>
                <w:sz w:val="16"/>
              </w:rPr>
              <w:t xml:space="preserve"> 2.68</w:t>
            </w:r>
          </w:p>
        </w:tc>
        <w:tc>
          <w:tcPr>
            <w:tcW w:w="1234" w:type="dxa"/>
            <w:tcMar>
              <w:top w:w="0" w:type="dxa"/>
              <w:left w:w="30" w:type="dxa"/>
              <w:bottom w:w="0" w:type="dxa"/>
              <w:right w:w="30" w:type="dxa"/>
            </w:tcMar>
          </w:tcPr>
          <w:p w14:paraId="34FC66C8" w14:textId="77777777" w:rsidR="00B11BFA" w:rsidRDefault="00B11BFA" w:rsidP="003D76FC">
            <w:pPr>
              <w:pStyle w:val="Compact"/>
              <w:widowControl w:val="0"/>
              <w:spacing w:line="180" w:lineRule="exact"/>
              <w:ind w:firstLine="0"/>
              <w:jc w:val="right"/>
            </w:pPr>
            <w:r>
              <w:rPr>
                <w:sz w:val="16"/>
              </w:rPr>
              <w:t xml:space="preserve">31.05 </w:t>
            </w:r>
            <m:oMath>
              <m:r>
                <m:rPr>
                  <m:sty m:val="p"/>
                </m:rPr>
                <w:rPr>
                  <w:rFonts w:ascii="Cambria Math" w:hAnsi="Cambria Math"/>
                  <w:sz w:val="16"/>
                </w:rPr>
                <m:t>±</m:t>
              </m:r>
            </m:oMath>
            <w:r>
              <w:rPr>
                <w:sz w:val="16"/>
              </w:rPr>
              <w:t xml:space="preserve"> 3.85</w:t>
            </w:r>
          </w:p>
        </w:tc>
        <w:tc>
          <w:tcPr>
            <w:tcW w:w="1234" w:type="dxa"/>
            <w:tcMar>
              <w:top w:w="0" w:type="dxa"/>
              <w:left w:w="30" w:type="dxa"/>
              <w:bottom w:w="0" w:type="dxa"/>
              <w:right w:w="30" w:type="dxa"/>
            </w:tcMar>
          </w:tcPr>
          <w:p w14:paraId="51FFD8DA" w14:textId="77777777" w:rsidR="00B11BFA" w:rsidRDefault="00B11BFA" w:rsidP="003D76FC">
            <w:pPr>
              <w:pStyle w:val="Compact"/>
              <w:widowControl w:val="0"/>
              <w:spacing w:line="180" w:lineRule="exact"/>
              <w:ind w:firstLine="0"/>
              <w:jc w:val="right"/>
            </w:pPr>
            <w:r>
              <w:rPr>
                <w:sz w:val="16"/>
              </w:rPr>
              <w:t xml:space="preserve">30.89 </w:t>
            </w:r>
            <m:oMath>
              <m:r>
                <m:rPr>
                  <m:sty m:val="p"/>
                </m:rPr>
                <w:rPr>
                  <w:rFonts w:ascii="Cambria Math" w:hAnsi="Cambria Math"/>
                  <w:sz w:val="16"/>
                </w:rPr>
                <m:t>±</m:t>
              </m:r>
            </m:oMath>
            <w:r>
              <w:rPr>
                <w:sz w:val="16"/>
              </w:rPr>
              <w:t xml:space="preserve"> 3.51</w:t>
            </w:r>
          </w:p>
        </w:tc>
        <w:tc>
          <w:tcPr>
            <w:tcW w:w="1645" w:type="dxa"/>
            <w:tcMar>
              <w:top w:w="0" w:type="dxa"/>
              <w:left w:w="30" w:type="dxa"/>
              <w:bottom w:w="0" w:type="dxa"/>
              <w:right w:w="30" w:type="dxa"/>
            </w:tcMar>
          </w:tcPr>
          <w:p w14:paraId="5F2F0700" w14:textId="77777777" w:rsidR="00B11BFA" w:rsidRDefault="00B11BFA" w:rsidP="003D76FC">
            <w:pPr>
              <w:pStyle w:val="Compact"/>
              <w:widowControl w:val="0"/>
              <w:spacing w:line="180" w:lineRule="exact"/>
              <w:ind w:firstLine="0"/>
              <w:jc w:val="right"/>
            </w:pPr>
            <w:r>
              <w:rPr>
                <w:sz w:val="16"/>
              </w:rPr>
              <w:t xml:space="preserve">32.30 </w:t>
            </w:r>
            <m:oMath>
              <m:r>
                <m:rPr>
                  <m:sty m:val="p"/>
                </m:rPr>
                <w:rPr>
                  <w:rFonts w:ascii="Cambria Math" w:hAnsi="Cambria Math"/>
                  <w:sz w:val="16"/>
                </w:rPr>
                <m:t>±</m:t>
              </m:r>
            </m:oMath>
            <w:r>
              <w:rPr>
                <w:sz w:val="16"/>
              </w:rPr>
              <w:t xml:space="preserve"> 3.19</w:t>
            </w:r>
          </w:p>
        </w:tc>
        <w:tc>
          <w:tcPr>
            <w:tcW w:w="1234" w:type="dxa"/>
            <w:tcMar>
              <w:top w:w="0" w:type="dxa"/>
              <w:left w:w="30" w:type="dxa"/>
              <w:bottom w:w="0" w:type="dxa"/>
              <w:right w:w="30" w:type="dxa"/>
            </w:tcMar>
          </w:tcPr>
          <w:p w14:paraId="2A2C62BE" w14:textId="77777777" w:rsidR="00B11BFA" w:rsidRDefault="00B11BFA" w:rsidP="003D76FC">
            <w:pPr>
              <w:pStyle w:val="Compact"/>
              <w:widowControl w:val="0"/>
              <w:spacing w:line="180" w:lineRule="exact"/>
              <w:ind w:firstLine="0"/>
              <w:jc w:val="right"/>
            </w:pPr>
            <w:r>
              <w:rPr>
                <w:sz w:val="16"/>
              </w:rPr>
              <w:t xml:space="preserve">29.68 </w:t>
            </w:r>
            <m:oMath>
              <m:r>
                <m:rPr>
                  <m:sty m:val="p"/>
                </m:rPr>
                <w:rPr>
                  <w:rFonts w:ascii="Cambria Math" w:hAnsi="Cambria Math"/>
                  <w:sz w:val="16"/>
                </w:rPr>
                <m:t>±</m:t>
              </m:r>
            </m:oMath>
            <w:r>
              <w:rPr>
                <w:sz w:val="16"/>
              </w:rPr>
              <w:t xml:space="preserve"> 3.17</w:t>
            </w:r>
          </w:p>
        </w:tc>
        <w:tc>
          <w:tcPr>
            <w:tcW w:w="1234" w:type="dxa"/>
            <w:tcMar>
              <w:top w:w="0" w:type="dxa"/>
              <w:left w:w="30" w:type="dxa"/>
              <w:bottom w:w="0" w:type="dxa"/>
              <w:right w:w="30" w:type="dxa"/>
            </w:tcMar>
          </w:tcPr>
          <w:p w14:paraId="03D4E167" w14:textId="77777777" w:rsidR="00B11BFA" w:rsidRDefault="00B11BFA" w:rsidP="003D76FC">
            <w:pPr>
              <w:pStyle w:val="Compact"/>
              <w:widowControl w:val="0"/>
              <w:spacing w:line="180" w:lineRule="exact"/>
              <w:ind w:firstLine="0"/>
              <w:jc w:val="right"/>
            </w:pPr>
            <w:r>
              <w:rPr>
                <w:sz w:val="16"/>
              </w:rPr>
              <w:t xml:space="preserve">44.63 </w:t>
            </w:r>
            <m:oMath>
              <m:r>
                <m:rPr>
                  <m:sty m:val="p"/>
                </m:rPr>
                <w:rPr>
                  <w:rFonts w:ascii="Cambria Math" w:hAnsi="Cambria Math"/>
                  <w:sz w:val="16"/>
                </w:rPr>
                <m:t>±</m:t>
              </m:r>
            </m:oMath>
            <w:r>
              <w:rPr>
                <w:sz w:val="16"/>
              </w:rPr>
              <w:t xml:space="preserve"> 5.16</w:t>
            </w:r>
          </w:p>
        </w:tc>
      </w:tr>
    </w:tbl>
    <w:p w14:paraId="27AA1BE8" w14:textId="77777777" w:rsidR="00B11BFA" w:rsidRDefault="00B11BFA" w:rsidP="00D365A9">
      <w:pPr>
        <w:pStyle w:val="BodyText"/>
        <w:ind w:firstLine="0"/>
        <w:jc w:val="both"/>
      </w:pPr>
    </w:p>
    <w:p w14:paraId="4DDD2470" w14:textId="77777777" w:rsidR="00B11BFA" w:rsidRDefault="00B11BFA" w:rsidP="00D365A9">
      <w:pPr>
        <w:pStyle w:val="BodyText"/>
        <w:ind w:firstLine="0"/>
        <w:jc w:val="both"/>
        <w:sectPr w:rsidR="00B11BFA" w:rsidSect="00B11BFA">
          <w:footnotePr>
            <w:numRestart w:val="eachSect"/>
          </w:footnotePr>
          <w:type w:val="continuous"/>
          <w:pgSz w:w="12240" w:h="15840"/>
          <w:pgMar w:top="1080" w:right="979" w:bottom="1440" w:left="979" w:header="0" w:footer="0" w:gutter="0"/>
          <w:cols w:space="239"/>
        </w:sectPr>
      </w:pPr>
    </w:p>
    <w:p w14:paraId="1BB646BC" w14:textId="7332011E" w:rsidR="00B11BFA" w:rsidRDefault="00B11BFA" w:rsidP="00B11BFA">
      <w:pPr>
        <w:pStyle w:val="BodyText"/>
        <w:keepNext/>
        <w:keepLines/>
        <w:spacing w:before="80" w:after="60" w:line="190" w:lineRule="exact"/>
        <w:ind w:firstLine="0"/>
        <w:jc w:val="center"/>
      </w:pPr>
      <w:r>
        <w:rPr>
          <w:smallCaps/>
          <w:sz w:val="16"/>
        </w:rPr>
        <w:t>TABLE IX</w:t>
      </w:r>
      <w:r>
        <w:rPr>
          <w:sz w:val="16"/>
        </w:rPr>
        <w:br/>
      </w:r>
      <w:r>
        <w:rPr>
          <w:smallCaps/>
          <w:sz w:val="16"/>
        </w:rPr>
        <w:t>Alert rate (%) by threshold under the full and within-file analyses</w:t>
      </w:r>
    </w:p>
    <w:tbl>
      <w:tblPr>
        <w:tblStyle w:val="Table"/>
        <w:tblW w:w="502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2158"/>
        <w:gridCol w:w="904"/>
        <w:gridCol w:w="653"/>
        <w:gridCol w:w="653"/>
        <w:gridCol w:w="653"/>
      </w:tblGrid>
      <w:tr w:rsidR="00B11BFA" w14:paraId="376016E3"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2159" w:type="dxa"/>
            <w:tcBorders>
              <w:bottom w:val="single" w:sz="4" w:space="0" w:color="000000"/>
            </w:tcBorders>
            <w:tcMar>
              <w:top w:w="0" w:type="dxa"/>
              <w:left w:w="30" w:type="dxa"/>
              <w:bottom w:w="0" w:type="dxa"/>
              <w:right w:w="30" w:type="dxa"/>
            </w:tcMar>
            <w:vAlign w:val="top"/>
          </w:tcPr>
          <w:p w14:paraId="769F5370" w14:textId="77777777" w:rsidR="00B11BFA" w:rsidRDefault="00B11BFA" w:rsidP="003D76FC">
            <w:pPr>
              <w:pStyle w:val="Compact"/>
              <w:keepNext/>
              <w:widowControl w:val="0"/>
              <w:spacing w:line="180" w:lineRule="exact"/>
              <w:ind w:firstLine="0"/>
            </w:pPr>
            <w:r>
              <w:rPr>
                <w:b/>
                <w:bCs/>
                <w:sz w:val="16"/>
              </w:rPr>
              <w:t>Analysis</w:t>
            </w:r>
          </w:p>
        </w:tc>
        <w:tc>
          <w:tcPr>
            <w:tcW w:w="904" w:type="dxa"/>
            <w:tcBorders>
              <w:bottom w:val="single" w:sz="4" w:space="0" w:color="000000"/>
            </w:tcBorders>
            <w:tcMar>
              <w:top w:w="0" w:type="dxa"/>
              <w:left w:w="30" w:type="dxa"/>
              <w:bottom w:w="0" w:type="dxa"/>
              <w:right w:w="30" w:type="dxa"/>
            </w:tcMar>
            <w:vAlign w:val="top"/>
          </w:tcPr>
          <w:p w14:paraId="5950E240" w14:textId="77777777" w:rsidR="00B11BFA" w:rsidRDefault="00B11BFA" w:rsidP="003D76FC">
            <w:pPr>
              <w:pStyle w:val="Compact"/>
              <w:keepNext/>
              <w:widowControl w:val="0"/>
              <w:spacing w:line="180" w:lineRule="exact"/>
              <w:ind w:firstLine="0"/>
              <w:jc w:val="right"/>
            </w:pPr>
            <w:r>
              <w:rPr>
                <w:b/>
                <w:bCs/>
                <w:sz w:val="16"/>
              </w:rPr>
              <w:t>Eligible</w:t>
            </w:r>
          </w:p>
        </w:tc>
        <w:tc>
          <w:tcPr>
            <w:tcW w:w="653" w:type="dxa"/>
            <w:tcBorders>
              <w:bottom w:val="single" w:sz="4" w:space="0" w:color="000000"/>
            </w:tcBorders>
            <w:tcMar>
              <w:top w:w="0" w:type="dxa"/>
              <w:left w:w="30" w:type="dxa"/>
              <w:bottom w:w="0" w:type="dxa"/>
              <w:right w:w="30" w:type="dxa"/>
            </w:tcMar>
            <w:vAlign w:val="top"/>
          </w:tcPr>
          <w:p w14:paraId="0F04A71E" w14:textId="77777777" w:rsidR="00B11BFA" w:rsidRDefault="00B11BFA" w:rsidP="003D76FC">
            <w:pPr>
              <w:pStyle w:val="Compact"/>
              <w:keepNext/>
              <w:widowControl w:val="0"/>
              <w:spacing w:line="180" w:lineRule="exact"/>
              <w:ind w:firstLine="0"/>
              <w:jc w:val="right"/>
            </w:pPr>
            <w:r>
              <w:rPr>
                <w:b/>
                <w:bCs/>
                <w:sz w:val="16"/>
              </w:rPr>
              <w:t>50%</w:t>
            </w:r>
          </w:p>
        </w:tc>
        <w:tc>
          <w:tcPr>
            <w:tcW w:w="653" w:type="dxa"/>
            <w:tcBorders>
              <w:bottom w:val="single" w:sz="4" w:space="0" w:color="000000"/>
            </w:tcBorders>
            <w:tcMar>
              <w:top w:w="0" w:type="dxa"/>
              <w:left w:w="30" w:type="dxa"/>
              <w:bottom w:w="0" w:type="dxa"/>
              <w:right w:w="30" w:type="dxa"/>
            </w:tcMar>
            <w:vAlign w:val="top"/>
          </w:tcPr>
          <w:p w14:paraId="408BD2A9" w14:textId="77777777" w:rsidR="00B11BFA" w:rsidRDefault="00B11BFA" w:rsidP="003D76FC">
            <w:pPr>
              <w:pStyle w:val="Compact"/>
              <w:keepNext/>
              <w:widowControl w:val="0"/>
              <w:spacing w:line="180" w:lineRule="exact"/>
              <w:ind w:firstLine="0"/>
              <w:jc w:val="right"/>
            </w:pPr>
            <w:r>
              <w:rPr>
                <w:b/>
                <w:bCs/>
                <w:sz w:val="16"/>
              </w:rPr>
              <w:t>30%</w:t>
            </w:r>
          </w:p>
        </w:tc>
        <w:tc>
          <w:tcPr>
            <w:tcW w:w="653" w:type="dxa"/>
            <w:tcBorders>
              <w:bottom w:val="single" w:sz="4" w:space="0" w:color="000000"/>
            </w:tcBorders>
            <w:tcMar>
              <w:top w:w="0" w:type="dxa"/>
              <w:left w:w="30" w:type="dxa"/>
              <w:bottom w:w="0" w:type="dxa"/>
              <w:right w:w="30" w:type="dxa"/>
            </w:tcMar>
            <w:vAlign w:val="top"/>
          </w:tcPr>
          <w:p w14:paraId="4F1D700A" w14:textId="77777777" w:rsidR="00B11BFA" w:rsidRDefault="00B11BFA" w:rsidP="003D76FC">
            <w:pPr>
              <w:pStyle w:val="Compact"/>
              <w:keepNext/>
              <w:widowControl w:val="0"/>
              <w:spacing w:line="180" w:lineRule="exact"/>
              <w:ind w:firstLine="0"/>
              <w:jc w:val="right"/>
            </w:pPr>
            <w:r>
              <w:rPr>
                <w:b/>
                <w:bCs/>
                <w:sz w:val="16"/>
              </w:rPr>
              <w:t>20%</w:t>
            </w:r>
          </w:p>
        </w:tc>
      </w:tr>
      <w:tr w:rsidR="00B11BFA" w14:paraId="0345A0B7" w14:textId="77777777" w:rsidTr="003D76FC">
        <w:trPr>
          <w:cantSplit/>
          <w:jc w:val="center"/>
        </w:trPr>
        <w:tc>
          <w:tcPr>
            <w:tcW w:w="2159" w:type="dxa"/>
            <w:tcMar>
              <w:top w:w="0" w:type="dxa"/>
              <w:left w:w="30" w:type="dxa"/>
              <w:bottom w:w="0" w:type="dxa"/>
              <w:right w:w="30" w:type="dxa"/>
            </w:tcMar>
          </w:tcPr>
          <w:p w14:paraId="7C5AC17A" w14:textId="77777777" w:rsidR="00B11BFA" w:rsidRDefault="00B11BFA" w:rsidP="003D76FC">
            <w:pPr>
              <w:pStyle w:val="Compact"/>
              <w:keepNext/>
              <w:widowControl w:val="0"/>
              <w:spacing w:line="180" w:lineRule="exact"/>
              <w:ind w:firstLine="0"/>
            </w:pPr>
            <w:r>
              <w:rPr>
                <w:sz w:val="16"/>
              </w:rPr>
              <w:t>Full (cross-file included)</w:t>
            </w:r>
          </w:p>
        </w:tc>
        <w:tc>
          <w:tcPr>
            <w:tcW w:w="904" w:type="dxa"/>
            <w:tcMar>
              <w:top w:w="0" w:type="dxa"/>
              <w:left w:w="30" w:type="dxa"/>
              <w:bottom w:w="0" w:type="dxa"/>
              <w:right w:w="30" w:type="dxa"/>
            </w:tcMar>
          </w:tcPr>
          <w:p w14:paraId="40BD5C4F" w14:textId="77777777" w:rsidR="00B11BFA" w:rsidRDefault="00B11BFA" w:rsidP="003D76FC">
            <w:pPr>
              <w:pStyle w:val="Compact"/>
              <w:keepNext/>
              <w:widowControl w:val="0"/>
              <w:spacing w:line="180" w:lineRule="exact"/>
              <w:ind w:firstLine="0"/>
              <w:jc w:val="right"/>
            </w:pPr>
            <w:r>
              <w:rPr>
                <w:sz w:val="16"/>
              </w:rPr>
              <w:t>64,892</w:t>
            </w:r>
          </w:p>
        </w:tc>
        <w:tc>
          <w:tcPr>
            <w:tcW w:w="653" w:type="dxa"/>
            <w:tcMar>
              <w:top w:w="0" w:type="dxa"/>
              <w:left w:w="30" w:type="dxa"/>
              <w:bottom w:w="0" w:type="dxa"/>
              <w:right w:w="30" w:type="dxa"/>
            </w:tcMar>
          </w:tcPr>
          <w:p w14:paraId="3B8B0742" w14:textId="77777777" w:rsidR="00B11BFA" w:rsidRDefault="00B11BFA" w:rsidP="003D76FC">
            <w:pPr>
              <w:pStyle w:val="Compact"/>
              <w:keepNext/>
              <w:widowControl w:val="0"/>
              <w:spacing w:line="180" w:lineRule="exact"/>
              <w:ind w:firstLine="0"/>
              <w:jc w:val="right"/>
            </w:pPr>
            <w:r>
              <w:rPr>
                <w:sz w:val="16"/>
              </w:rPr>
              <w:t>30.79</w:t>
            </w:r>
          </w:p>
        </w:tc>
        <w:tc>
          <w:tcPr>
            <w:tcW w:w="653" w:type="dxa"/>
            <w:tcMar>
              <w:top w:w="0" w:type="dxa"/>
              <w:left w:w="30" w:type="dxa"/>
              <w:bottom w:w="0" w:type="dxa"/>
              <w:right w:w="30" w:type="dxa"/>
            </w:tcMar>
          </w:tcPr>
          <w:p w14:paraId="5FA25088" w14:textId="77777777" w:rsidR="00B11BFA" w:rsidRDefault="00B11BFA" w:rsidP="003D76FC">
            <w:pPr>
              <w:pStyle w:val="Compact"/>
              <w:keepNext/>
              <w:widowControl w:val="0"/>
              <w:spacing w:line="180" w:lineRule="exact"/>
              <w:ind w:firstLine="0"/>
              <w:jc w:val="right"/>
            </w:pPr>
            <w:r>
              <w:rPr>
                <w:sz w:val="16"/>
              </w:rPr>
              <w:t>21.36</w:t>
            </w:r>
          </w:p>
        </w:tc>
        <w:tc>
          <w:tcPr>
            <w:tcW w:w="653" w:type="dxa"/>
            <w:tcMar>
              <w:top w:w="0" w:type="dxa"/>
              <w:left w:w="30" w:type="dxa"/>
              <w:bottom w:w="0" w:type="dxa"/>
              <w:right w:w="30" w:type="dxa"/>
            </w:tcMar>
          </w:tcPr>
          <w:p w14:paraId="70F85E46" w14:textId="77777777" w:rsidR="00B11BFA" w:rsidRDefault="00B11BFA" w:rsidP="003D76FC">
            <w:pPr>
              <w:pStyle w:val="Compact"/>
              <w:keepNext/>
              <w:widowControl w:val="0"/>
              <w:spacing w:line="180" w:lineRule="exact"/>
              <w:ind w:firstLine="0"/>
              <w:jc w:val="right"/>
            </w:pPr>
            <w:r>
              <w:rPr>
                <w:sz w:val="16"/>
              </w:rPr>
              <w:t>15.77</w:t>
            </w:r>
          </w:p>
        </w:tc>
      </w:tr>
      <w:tr w:rsidR="00B11BFA" w14:paraId="62188B4A" w14:textId="77777777" w:rsidTr="003D76FC">
        <w:trPr>
          <w:cantSplit/>
          <w:jc w:val="center"/>
        </w:trPr>
        <w:tc>
          <w:tcPr>
            <w:tcW w:w="2159" w:type="dxa"/>
            <w:tcMar>
              <w:top w:w="0" w:type="dxa"/>
              <w:left w:w="30" w:type="dxa"/>
              <w:bottom w:w="0" w:type="dxa"/>
              <w:right w:w="30" w:type="dxa"/>
            </w:tcMar>
          </w:tcPr>
          <w:p w14:paraId="21333492" w14:textId="77777777" w:rsidR="00B11BFA" w:rsidRDefault="00B11BFA" w:rsidP="003D76FC">
            <w:pPr>
              <w:pStyle w:val="Compact"/>
              <w:keepNext/>
              <w:widowControl w:val="0"/>
              <w:spacing w:line="180" w:lineRule="exact"/>
              <w:ind w:firstLine="0"/>
            </w:pPr>
            <w:r>
              <w:rPr>
                <w:sz w:val="16"/>
              </w:rPr>
              <w:t>(a) Cross-file events excluded</w:t>
            </w:r>
          </w:p>
        </w:tc>
        <w:tc>
          <w:tcPr>
            <w:tcW w:w="904" w:type="dxa"/>
            <w:tcMar>
              <w:top w:w="0" w:type="dxa"/>
              <w:left w:w="30" w:type="dxa"/>
              <w:bottom w:w="0" w:type="dxa"/>
              <w:right w:w="30" w:type="dxa"/>
            </w:tcMar>
          </w:tcPr>
          <w:p w14:paraId="44747F56" w14:textId="77777777" w:rsidR="00B11BFA" w:rsidRDefault="00B11BFA" w:rsidP="003D76FC">
            <w:pPr>
              <w:pStyle w:val="Compact"/>
              <w:keepNext/>
              <w:widowControl w:val="0"/>
              <w:spacing w:line="180" w:lineRule="exact"/>
              <w:ind w:firstLine="0"/>
              <w:jc w:val="right"/>
            </w:pPr>
            <w:r>
              <w:rPr>
                <w:sz w:val="16"/>
              </w:rPr>
              <w:t>44,799</w:t>
            </w:r>
          </w:p>
        </w:tc>
        <w:tc>
          <w:tcPr>
            <w:tcW w:w="653" w:type="dxa"/>
            <w:tcMar>
              <w:top w:w="0" w:type="dxa"/>
              <w:left w:w="30" w:type="dxa"/>
              <w:bottom w:w="0" w:type="dxa"/>
              <w:right w:w="30" w:type="dxa"/>
            </w:tcMar>
          </w:tcPr>
          <w:p w14:paraId="4445DCDC" w14:textId="77777777" w:rsidR="00B11BFA" w:rsidRDefault="00B11BFA" w:rsidP="003D76FC">
            <w:pPr>
              <w:pStyle w:val="Compact"/>
              <w:keepNext/>
              <w:widowControl w:val="0"/>
              <w:spacing w:line="180" w:lineRule="exact"/>
              <w:ind w:firstLine="0"/>
              <w:jc w:val="right"/>
            </w:pPr>
            <w:r>
              <w:rPr>
                <w:sz w:val="16"/>
              </w:rPr>
              <w:t>42.92</w:t>
            </w:r>
          </w:p>
        </w:tc>
        <w:tc>
          <w:tcPr>
            <w:tcW w:w="653" w:type="dxa"/>
            <w:tcMar>
              <w:top w:w="0" w:type="dxa"/>
              <w:left w:w="30" w:type="dxa"/>
              <w:bottom w:w="0" w:type="dxa"/>
              <w:right w:w="30" w:type="dxa"/>
            </w:tcMar>
          </w:tcPr>
          <w:p w14:paraId="4736BCDD" w14:textId="77777777" w:rsidR="00B11BFA" w:rsidRDefault="00B11BFA" w:rsidP="003D76FC">
            <w:pPr>
              <w:pStyle w:val="Compact"/>
              <w:keepNext/>
              <w:widowControl w:val="0"/>
              <w:spacing w:line="180" w:lineRule="exact"/>
              <w:ind w:firstLine="0"/>
              <w:jc w:val="right"/>
            </w:pPr>
            <w:r>
              <w:rPr>
                <w:sz w:val="16"/>
              </w:rPr>
              <w:t>30.23</w:t>
            </w:r>
          </w:p>
        </w:tc>
        <w:tc>
          <w:tcPr>
            <w:tcW w:w="653" w:type="dxa"/>
            <w:tcMar>
              <w:top w:w="0" w:type="dxa"/>
              <w:left w:w="30" w:type="dxa"/>
              <w:bottom w:w="0" w:type="dxa"/>
              <w:right w:w="30" w:type="dxa"/>
            </w:tcMar>
          </w:tcPr>
          <w:p w14:paraId="19F83511" w14:textId="77777777" w:rsidR="00B11BFA" w:rsidRDefault="00B11BFA" w:rsidP="003D76FC">
            <w:pPr>
              <w:pStyle w:val="Compact"/>
              <w:keepNext/>
              <w:widowControl w:val="0"/>
              <w:spacing w:line="180" w:lineRule="exact"/>
              <w:ind w:firstLine="0"/>
              <w:jc w:val="right"/>
            </w:pPr>
            <w:r>
              <w:rPr>
                <w:sz w:val="16"/>
              </w:rPr>
              <w:t>22.58</w:t>
            </w:r>
          </w:p>
        </w:tc>
      </w:tr>
      <w:tr w:rsidR="00B11BFA" w14:paraId="5904DE7C" w14:textId="77777777" w:rsidTr="003D76FC">
        <w:trPr>
          <w:cantSplit/>
          <w:jc w:val="center"/>
        </w:trPr>
        <w:tc>
          <w:tcPr>
            <w:tcW w:w="2159" w:type="dxa"/>
            <w:tcMar>
              <w:top w:w="0" w:type="dxa"/>
              <w:left w:w="30" w:type="dxa"/>
              <w:bottom w:w="0" w:type="dxa"/>
              <w:right w:w="30" w:type="dxa"/>
            </w:tcMar>
          </w:tcPr>
          <w:p w14:paraId="62A485F9" w14:textId="77777777" w:rsidR="00B11BFA" w:rsidRDefault="00B11BFA" w:rsidP="003D76FC">
            <w:pPr>
              <w:pStyle w:val="Compact"/>
              <w:widowControl w:val="0"/>
              <w:spacing w:line="180" w:lineRule="exact"/>
              <w:ind w:firstLine="0"/>
            </w:pPr>
            <w:r>
              <w:rPr>
                <w:sz w:val="16"/>
              </w:rPr>
              <w:t>(b) Within-file only</w:t>
            </w:r>
          </w:p>
        </w:tc>
        <w:tc>
          <w:tcPr>
            <w:tcW w:w="904" w:type="dxa"/>
            <w:tcMar>
              <w:top w:w="0" w:type="dxa"/>
              <w:left w:w="30" w:type="dxa"/>
              <w:bottom w:w="0" w:type="dxa"/>
              <w:right w:w="30" w:type="dxa"/>
            </w:tcMar>
          </w:tcPr>
          <w:p w14:paraId="5CB49778" w14:textId="77777777" w:rsidR="00B11BFA" w:rsidRDefault="00B11BFA" w:rsidP="003D76FC">
            <w:pPr>
              <w:pStyle w:val="Compact"/>
              <w:widowControl w:val="0"/>
              <w:spacing w:line="180" w:lineRule="exact"/>
              <w:ind w:firstLine="0"/>
              <w:jc w:val="right"/>
            </w:pPr>
            <w:r>
              <w:rPr>
                <w:sz w:val="16"/>
              </w:rPr>
              <w:t>16,462</w:t>
            </w:r>
          </w:p>
        </w:tc>
        <w:tc>
          <w:tcPr>
            <w:tcW w:w="653" w:type="dxa"/>
            <w:tcMar>
              <w:top w:w="0" w:type="dxa"/>
              <w:left w:w="30" w:type="dxa"/>
              <w:bottom w:w="0" w:type="dxa"/>
              <w:right w:w="30" w:type="dxa"/>
            </w:tcMar>
          </w:tcPr>
          <w:p w14:paraId="1723B3A8" w14:textId="77777777" w:rsidR="00B11BFA" w:rsidRDefault="00B11BFA" w:rsidP="003D76FC">
            <w:pPr>
              <w:pStyle w:val="Compact"/>
              <w:widowControl w:val="0"/>
              <w:spacing w:line="180" w:lineRule="exact"/>
              <w:ind w:firstLine="0"/>
              <w:jc w:val="right"/>
            </w:pPr>
            <w:r>
              <w:rPr>
                <w:sz w:val="16"/>
              </w:rPr>
              <w:t>32.66</w:t>
            </w:r>
          </w:p>
        </w:tc>
        <w:tc>
          <w:tcPr>
            <w:tcW w:w="653" w:type="dxa"/>
            <w:tcMar>
              <w:top w:w="0" w:type="dxa"/>
              <w:left w:w="30" w:type="dxa"/>
              <w:bottom w:w="0" w:type="dxa"/>
              <w:right w:w="30" w:type="dxa"/>
            </w:tcMar>
          </w:tcPr>
          <w:p w14:paraId="4FAFFE6F" w14:textId="77777777" w:rsidR="00B11BFA" w:rsidRDefault="00B11BFA" w:rsidP="003D76FC">
            <w:pPr>
              <w:pStyle w:val="Compact"/>
              <w:widowControl w:val="0"/>
              <w:spacing w:line="180" w:lineRule="exact"/>
              <w:ind w:firstLine="0"/>
              <w:jc w:val="right"/>
            </w:pPr>
            <w:r>
              <w:rPr>
                <w:sz w:val="16"/>
              </w:rPr>
              <w:t>20.40</w:t>
            </w:r>
          </w:p>
        </w:tc>
        <w:tc>
          <w:tcPr>
            <w:tcW w:w="653" w:type="dxa"/>
            <w:tcMar>
              <w:top w:w="0" w:type="dxa"/>
              <w:left w:w="30" w:type="dxa"/>
              <w:bottom w:w="0" w:type="dxa"/>
              <w:right w:w="30" w:type="dxa"/>
            </w:tcMar>
          </w:tcPr>
          <w:p w14:paraId="2DC0D053" w14:textId="77777777" w:rsidR="00B11BFA" w:rsidRDefault="00B11BFA" w:rsidP="003D76FC">
            <w:pPr>
              <w:pStyle w:val="Compact"/>
              <w:widowControl w:val="0"/>
              <w:spacing w:line="180" w:lineRule="exact"/>
              <w:ind w:firstLine="0"/>
              <w:jc w:val="right"/>
            </w:pPr>
            <w:r>
              <w:rPr>
                <w:sz w:val="16"/>
              </w:rPr>
              <w:t>14.33</w:t>
            </w:r>
          </w:p>
        </w:tc>
      </w:tr>
    </w:tbl>
    <w:p w14:paraId="1AF3738F" w14:textId="77777777" w:rsidR="00B11BFA" w:rsidRDefault="00B11BFA" w:rsidP="00D365A9">
      <w:pPr>
        <w:pStyle w:val="BodyText"/>
        <w:ind w:firstLine="0"/>
        <w:jc w:val="both"/>
      </w:pPr>
    </w:p>
    <w:p w14:paraId="0B832986" w14:textId="3AC46214" w:rsidR="006F0109" w:rsidRDefault="00000000" w:rsidP="00D365A9">
      <w:pPr>
        <w:pStyle w:val="BodyText"/>
        <w:ind w:firstLine="0"/>
        <w:jc w:val="both"/>
      </w:pPr>
      <w:r>
        <w:t>(3,358 of 16,462 events), close to the 21.36% of the full analysis. The within-file population is a quarter of the full one and covers 1,991 pairs and 43 customers, because histories are limited to one year.</w:t>
      </w:r>
    </w:p>
    <w:p w14:paraId="41DCAA9C" w14:textId="77777777" w:rsidR="006F0109" w:rsidRDefault="00000000">
      <w:pPr>
        <w:pStyle w:val="BodyText"/>
        <w:jc w:val="both"/>
      </w:pPr>
      <w:r>
        <w:t xml:space="preserve">Table X repeats the five-fold comparison under variant (b) (about 3,290 test events per fold). The step-function behaviour of the 30% rule is unchanged (100% at </w:t>
      </w:r>
      <m:oMath>
        <m:r>
          <w:rPr>
            <w:rFonts w:ascii="Cambria Math" w:hAnsi="Cambria Math"/>
          </w:rPr>
          <m:t>0.30M</m:t>
        </m:r>
      </m:oMath>
      <w:r>
        <w:t xml:space="preserve">, 0% at </w:t>
      </w:r>
      <m:oMath>
        <m:r>
          <w:rPr>
            <w:rFonts w:ascii="Cambria Math" w:hAnsi="Cambria Math"/>
          </w:rPr>
          <m:t>0.35M</m:t>
        </m:r>
      </m:oMath>
      <w:r>
        <w:t>). The pair-specific rule’s advantage over the budget-matched fixed-day rule on unmatched patterns is not robust: for random ratios (C) the fixed-day rule detects slightly more (47.04% against 45.75%), for multiplicative shortening (D) the margin narrows to 47.10% against 40.97%, and for one-day reorders (E) the fixed-day rule leads (100% against 91.60%). The fixed-day rule also has a larger natural alert rate here (19.47% against 17.42%), and the fold-level standard deviations are large (up to 15 points for the fixed-day rule), so these differences are within the spread. Isolation Forest and LOF detect little in all scenarios. The sensitivity analysis therefore supports the stability of the alert rate but not a general superiority of the pair-specific baseline over a fixed-day rule.</w:t>
      </w:r>
    </w:p>
    <w:p w14:paraId="498A0498" w14:textId="77777777" w:rsidR="006F0109" w:rsidRDefault="00000000">
      <w:pPr>
        <w:pStyle w:val="Heading2"/>
        <w:keepLines w:val="0"/>
        <w:spacing w:before="120" w:after="60"/>
        <w:ind w:firstLine="0"/>
      </w:pPr>
      <w:bookmarkStart w:id="31" w:name="ranking-heuristic"/>
      <w:bookmarkEnd w:id="30"/>
      <w:r>
        <w:rPr>
          <w:rFonts w:ascii="Times New Roman" w:hAnsi="Times New Roman"/>
        </w:rPr>
        <w:t>G. Ranking Heuristic</w:t>
      </w:r>
    </w:p>
    <w:p w14:paraId="4EDF1548" w14:textId="77777777" w:rsidR="006F0109" w:rsidRDefault="00000000">
      <w:pPr>
        <w:pStyle w:val="FirstParagraph"/>
        <w:jc w:val="both"/>
      </w:pPr>
      <w:r>
        <w:t xml:space="preserve">A ranking ablation at scenario A, with alert membership fixed by the 30% rule, gave Recall@150 of 0.00% for threshold-only ranking, 0.00% for earlyness-only ranking, 0.92% for robust-only ranking, and 0.00% for the combined 70/30 score; detection was 100% for all four because the threshold alone determines alert membership. All injected cases have </w:t>
      </w:r>
      <m:oMath>
        <m:r>
          <w:rPr>
            <w:rFonts w:ascii="Cambria Math" w:hAnsi="Cambria Math"/>
          </w:rPr>
          <m:t>R</m:t>
        </m:r>
        <m:r>
          <m:rPr>
            <m:sty m:val="p"/>
          </m:rPr>
          <w:rPr>
            <w:rFonts w:ascii="Cambria Math" w:hAnsi="Cambria Math"/>
          </w:rPr>
          <m:t>=</m:t>
        </m:r>
        <m:r>
          <w:rPr>
            <w:rFonts w:ascii="Cambria Math" w:hAnsi="Cambria Math"/>
          </w:rPr>
          <m:t>0.30</m:t>
        </m:r>
      </m:oMath>
      <w:r>
        <w:t xml:space="preserve">, the weakest ratio in the alert band, so any ratio-based ranker (threshold-only, earlyness-only) necessarily places them below natural alerts with </w:t>
      </w:r>
      <m:oMath>
        <m:r>
          <w:rPr>
            <w:rFonts w:ascii="Cambria Math" w:hAnsi="Cambria Math"/>
          </w:rPr>
          <m:t>R</m:t>
        </m:r>
        <m:r>
          <m:rPr>
            <m:sty m:val="p"/>
          </m:rPr>
          <w:rPr>
            <w:rFonts w:ascii="Cambria Math" w:hAnsi="Cambria Math"/>
          </w:rPr>
          <m:t>&lt;</m:t>
        </m:r>
        <m:r>
          <w:rPr>
            <w:rFonts w:ascii="Cambria Math" w:hAnsi="Cambria Math"/>
          </w:rPr>
          <m:t>0.30</m:t>
        </m:r>
      </m:oMath>
      <w:r>
        <w:t>. The near-zero Re</w:t>
      </w:r>
      <w:r>
        <w:t xml:space="preserve">call@150 of the ratio-based rankers is therefore a consequence of the design, not evidence about their usefulness. Robust-only ranking reaches 0.92% because it also uses the MAD scale. The ablation cannot show that the composite improves prioritization; it is also uninformative about whether ratio-only ranking is adequate. We therefore report the composite as an unvalidated dashboard heuristic. The transparent ratio </w:t>
      </w:r>
      <m:oMath>
        <m:r>
          <w:rPr>
            <w:rFonts w:ascii="Cambria Math" w:hAnsi="Cambria Math"/>
          </w:rPr>
          <m:t>R</m:t>
        </m:r>
      </m:oMath>
      <w:r>
        <w:t xml:space="preserve"> is a defensible default ordering, but validating any ranking requires expert-ranked alerts or labelled outcomes, which we do not have.</w:t>
      </w:r>
    </w:p>
    <w:p w14:paraId="5F4051BB" w14:textId="77777777" w:rsidR="006F0109" w:rsidRDefault="00000000">
      <w:pPr>
        <w:pStyle w:val="Heading2"/>
        <w:keepLines w:val="0"/>
        <w:spacing w:before="120" w:after="60"/>
        <w:ind w:firstLine="0"/>
      </w:pPr>
      <w:bookmarkStart w:id="32" w:name="dashboard"/>
      <w:bookmarkEnd w:id="31"/>
      <w:r>
        <w:rPr>
          <w:rFonts w:ascii="Times New Roman" w:hAnsi="Times New Roman"/>
        </w:rPr>
        <w:t>H. Dashboard</w:t>
      </w:r>
    </w:p>
    <w:p w14:paraId="418C6653" w14:textId="77777777" w:rsidR="006F0109" w:rsidRDefault="00000000">
      <w:pPr>
        <w:pStyle w:val="FirstParagraph"/>
        <w:jc w:val="both"/>
      </w:pPr>
      <w:r>
        <w:t>The dashboard is an interface for exploring flagged events, filtering the candidate list, and inspecting an event next to its customer–part history (Fig. 3). It shows eligible-event and alert counts and alert distributions. It demonstrates how screening output can be made reviewable at event level; its visual presentation is not evidence of model validity, and every displayed alert is a candidate requiring review.</w:t>
      </w:r>
    </w:p>
    <w:p w14:paraId="423E4D80" w14:textId="77777777" w:rsidR="006F0109" w:rsidRDefault="00000000">
      <w:pPr>
        <w:pStyle w:val="Heading1"/>
        <w:keepLines w:val="0"/>
        <w:spacing w:before="180"/>
        <w:ind w:firstLine="0"/>
        <w:jc w:val="center"/>
      </w:pPr>
      <w:bookmarkStart w:id="33" w:name="discussion-and-limitations"/>
      <w:bookmarkEnd w:id="24"/>
      <w:bookmarkEnd w:id="32"/>
      <w:r>
        <w:rPr>
          <w:rFonts w:ascii="Times New Roman" w:hAnsi="Times New Roman"/>
        </w:rPr>
        <w:t>VIII. Discussion and Limitations</w:t>
      </w:r>
    </w:p>
    <w:p w14:paraId="6B300F0C" w14:textId="77777777" w:rsidR="006F0109" w:rsidRDefault="00000000">
      <w:pPr>
        <w:pStyle w:val="FirstParagraph"/>
        <w:jc w:val="both"/>
      </w:pPr>
      <w:r>
        <w:rPr>
          <w:b/>
          <w:bCs/>
        </w:rPr>
        <w:t>Findings.</w:t>
      </w:r>
      <w:r>
        <w:t xml:space="preserve"> The pair-specific median rule is simple, auditable, and gives direct control over review volume (RQ2): the alert rate falls from 30.79% to 15.77% across the threshold sweep, and it stays near 20–21% across minimum-history settings. In the full analysis it detects more relatively shortened intervals than a fixed-day rule at the same alert budget (scenarios C and D, Table VIII) and equals it for one-day reorders (scenario E), but it is not better than a median–MAD score at that budget, and the advantage over the fixed-day rule does not survive the within-file analysis (Table X). Its large advantages in scenarios A and B should not be interpreted as generalization, because they are determined by the relation between the injected ratio and </w:t>
      </w:r>
      <m:oMath>
        <m:r>
          <w:rPr>
            <w:rFonts w:ascii="Cambria Math" w:hAnsi="Cambria Math"/>
          </w:rPr>
          <m:t>τ</m:t>
        </m:r>
      </m:oMath>
      <w:r>
        <w:t>. The evidence on RQ1 is therefore mixed.</w:t>
      </w:r>
    </w:p>
    <w:p w14:paraId="1AFD073C" w14:textId="77777777" w:rsidR="00B11BFA" w:rsidRDefault="00000000">
      <w:pPr>
        <w:pStyle w:val="BodyText"/>
        <w:jc w:val="both"/>
      </w:pPr>
      <w:r>
        <w:rPr>
          <w:b/>
          <w:bCs/>
        </w:rPr>
        <w:t>Limitations.</w:t>
      </w:r>
      <w:r>
        <w:t xml:space="preserve"> (1) No expert-verified labels exist, so real-world precision, recall, and false-positive rates are unknown. (2) Injected cases are mathematical constructions and cannot represent all operational reasons for early purchasing, such as </w:t>
      </w:r>
    </w:p>
    <w:p w14:paraId="5D0BD29F" w14:textId="77777777" w:rsidR="007A2F88" w:rsidRDefault="007A2F88" w:rsidP="007A2F88">
      <w:pPr>
        <w:pStyle w:val="BodyText"/>
        <w:keepLines/>
        <w:spacing w:before="40" w:after="120" w:line="190" w:lineRule="exact"/>
        <w:ind w:firstLine="0"/>
        <w:rPr>
          <w:sz w:val="16"/>
        </w:rPr>
        <w:sectPr w:rsidR="007A2F88" w:rsidSect="00B11BFA">
          <w:footnotePr>
            <w:numRestart w:val="eachSect"/>
          </w:footnotePr>
          <w:type w:val="continuous"/>
          <w:pgSz w:w="12240" w:h="15840"/>
          <w:pgMar w:top="1080" w:right="979" w:bottom="1440" w:left="979" w:header="0" w:footer="0" w:gutter="0"/>
          <w:cols w:num="2" w:space="239"/>
        </w:sectPr>
      </w:pPr>
    </w:p>
    <w:p w14:paraId="655386C1" w14:textId="299C083D" w:rsidR="007A2F88" w:rsidRDefault="007A2F88" w:rsidP="007A2F88">
      <w:pPr>
        <w:pStyle w:val="BodyText"/>
        <w:keepLines/>
        <w:spacing w:before="40" w:after="120" w:line="190" w:lineRule="exact"/>
        <w:ind w:firstLine="0"/>
      </w:pPr>
      <w:r>
        <w:rPr>
          <w:sz w:val="16"/>
        </w:rPr>
        <w:lastRenderedPageBreak/>
        <w:t xml:space="preserve">Fig. 3. </w:t>
      </w:r>
      <w:proofErr w:type="spellStart"/>
      <w:r>
        <w:rPr>
          <w:sz w:val="16"/>
        </w:rPr>
        <w:t>Streamlit</w:t>
      </w:r>
      <w:proofErr w:type="spellEnd"/>
      <w:r>
        <w:rPr>
          <w:sz w:val="16"/>
        </w:rPr>
        <w:t xml:space="preserve"> dashboard for reviewing candidate early-reorder events, with eligible-event and alert counts, alert distributions, and navigation for event-level investigation.</w:t>
      </w:r>
      <w:r>
        <w:rPr>
          <w:noProof/>
        </w:rPr>
        <w:drawing>
          <wp:anchor distT="0" distB="0" distL="114300" distR="114300" simplePos="0" relativeHeight="251662848" behindDoc="0" locked="0" layoutInCell="1" allowOverlap="1" wp14:anchorId="255F0095" wp14:editId="5DD01204">
            <wp:simplePos x="0" y="0"/>
            <wp:positionH relativeFrom="margin">
              <wp:posOffset>3175</wp:posOffset>
            </wp:positionH>
            <wp:positionV relativeFrom="margin">
              <wp:posOffset>0</wp:posOffset>
            </wp:positionV>
            <wp:extent cx="6522720" cy="2895600"/>
            <wp:effectExtent l="0" t="0" r="0" b="0"/>
            <wp:wrapSquare wrapText="bothSides"/>
            <wp:docPr id="1320748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8976" name="Picture 1320748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2720" cy="2895600"/>
                    </a:xfrm>
                    <a:prstGeom prst="rect">
                      <a:avLst/>
                    </a:prstGeom>
                  </pic:spPr>
                </pic:pic>
              </a:graphicData>
            </a:graphic>
            <wp14:sizeRelH relativeFrom="margin">
              <wp14:pctWidth>0</wp14:pctWidth>
            </wp14:sizeRelH>
            <wp14:sizeRelV relativeFrom="margin">
              <wp14:pctHeight>0</wp14:pctHeight>
            </wp14:sizeRelV>
          </wp:anchor>
        </w:drawing>
      </w:r>
    </w:p>
    <w:p w14:paraId="0933089B" w14:textId="77777777" w:rsidR="00B11BFA" w:rsidRDefault="00B11BFA" w:rsidP="007A2F88">
      <w:pPr>
        <w:pStyle w:val="BodyText"/>
        <w:keepNext/>
        <w:keepLines/>
        <w:spacing w:before="80" w:after="60" w:line="190" w:lineRule="exact"/>
        <w:ind w:firstLine="0"/>
        <w:rPr>
          <w:smallCaps/>
          <w:sz w:val="16"/>
        </w:rPr>
        <w:sectPr w:rsidR="00B11BFA" w:rsidSect="007A2F88">
          <w:footnotePr>
            <w:numRestart w:val="eachSect"/>
          </w:footnotePr>
          <w:type w:val="continuous"/>
          <w:pgSz w:w="12240" w:h="15840"/>
          <w:pgMar w:top="1080" w:right="979" w:bottom="1440" w:left="979" w:header="0" w:footer="0" w:gutter="0"/>
          <w:cols w:space="239"/>
        </w:sectPr>
      </w:pPr>
    </w:p>
    <w:p w14:paraId="4190D5B4" w14:textId="77777777" w:rsidR="007A2F88" w:rsidRDefault="007A2F88" w:rsidP="007A2F88">
      <w:pPr>
        <w:pStyle w:val="BodyText"/>
        <w:keepNext/>
        <w:keepLines/>
        <w:spacing w:before="80" w:after="60" w:line="190" w:lineRule="exact"/>
        <w:ind w:firstLine="0"/>
        <w:rPr>
          <w:smallCaps/>
          <w:sz w:val="16"/>
        </w:rPr>
      </w:pPr>
    </w:p>
    <w:p w14:paraId="53EF8EC1" w14:textId="3A49F034" w:rsidR="00B11BFA" w:rsidRDefault="00B11BFA" w:rsidP="00B11BFA">
      <w:pPr>
        <w:pStyle w:val="BodyText"/>
        <w:keepNext/>
        <w:keepLines/>
        <w:spacing w:before="80" w:after="60" w:line="190" w:lineRule="exact"/>
        <w:ind w:firstLine="0"/>
        <w:jc w:val="center"/>
      </w:pPr>
      <w:r>
        <w:rPr>
          <w:smallCaps/>
          <w:sz w:val="16"/>
        </w:rPr>
        <w:t>TABLE X</w:t>
      </w:r>
      <w:r>
        <w:rPr>
          <w:sz w:val="16"/>
        </w:rPr>
        <w:br/>
      </w:r>
      <w:r>
        <w:rPr>
          <w:smallCaps/>
          <w:sz w:val="16"/>
        </w:rPr>
        <w:t xml:space="preserve">Within-file analysis (variant (b)): detection rate (%), mean </w:t>
      </w:r>
      <m:oMath>
        <m:r>
          <m:rPr>
            <m:sty m:val="p"/>
          </m:rPr>
          <w:rPr>
            <w:rFonts w:ascii="Cambria Math" w:hAnsi="Cambria Math"/>
            <w:sz w:val="16"/>
          </w:rPr>
          <m:t>±</m:t>
        </m:r>
      </m:oMath>
      <w:r>
        <w:rPr>
          <w:smallCaps/>
          <w:sz w:val="16"/>
        </w:rPr>
        <w:t xml:space="preserve"> s.d. over five expanding-window folds</w:t>
      </w:r>
    </w:p>
    <w:tbl>
      <w:tblPr>
        <w:tblStyle w:val="Table"/>
        <w:tblW w:w="10281" w:type="dxa"/>
        <w:jc w:val="center"/>
        <w:tblBorders>
          <w:top w:val="single" w:sz="4" w:space="0" w:color="000000"/>
          <w:left w:val="nil"/>
          <w:bottom w:val="single" w:sz="4" w:space="0" w:color="000000"/>
          <w:right w:val="nil"/>
          <w:insideH w:val="nil"/>
          <w:insideV w:val="nil"/>
        </w:tblBorders>
        <w:tblLayout w:type="fixed"/>
        <w:tblLook w:val="0020" w:firstRow="1" w:lastRow="0" w:firstColumn="0" w:lastColumn="0" w:noHBand="0" w:noVBand="0"/>
      </w:tblPr>
      <w:tblGrid>
        <w:gridCol w:w="2467"/>
        <w:gridCol w:w="1233"/>
        <w:gridCol w:w="1234"/>
        <w:gridCol w:w="1234"/>
        <w:gridCol w:w="1645"/>
        <w:gridCol w:w="1234"/>
        <w:gridCol w:w="1234"/>
      </w:tblGrid>
      <w:tr w:rsidR="00B11BFA" w14:paraId="728F124A" w14:textId="77777777" w:rsidTr="003D76FC">
        <w:trPr>
          <w:cnfStyle w:val="100000000000" w:firstRow="1" w:lastRow="0" w:firstColumn="0" w:lastColumn="0" w:oddVBand="0" w:evenVBand="0" w:oddHBand="0" w:evenHBand="0" w:firstRowFirstColumn="0" w:firstRowLastColumn="0" w:lastRowFirstColumn="0" w:lastRowLastColumn="0"/>
          <w:cantSplit/>
          <w:tblHeader/>
          <w:jc w:val="center"/>
        </w:trPr>
        <w:tc>
          <w:tcPr>
            <w:tcW w:w="2468" w:type="dxa"/>
            <w:tcBorders>
              <w:bottom w:val="single" w:sz="4" w:space="0" w:color="000000"/>
            </w:tcBorders>
            <w:tcMar>
              <w:top w:w="0" w:type="dxa"/>
              <w:left w:w="30" w:type="dxa"/>
              <w:bottom w:w="0" w:type="dxa"/>
              <w:right w:w="30" w:type="dxa"/>
            </w:tcMar>
          </w:tcPr>
          <w:p w14:paraId="0D0BFF56" w14:textId="77777777" w:rsidR="00B11BFA" w:rsidRDefault="00B11BFA" w:rsidP="003D76FC">
            <w:pPr>
              <w:pStyle w:val="Compact"/>
              <w:keepNext/>
              <w:widowControl w:val="0"/>
              <w:spacing w:line="180" w:lineRule="exact"/>
              <w:ind w:firstLine="0"/>
            </w:pPr>
            <w:r>
              <w:rPr>
                <w:b/>
                <w:bCs/>
                <w:sz w:val="16"/>
              </w:rPr>
              <w:t>Method</w:t>
            </w:r>
          </w:p>
        </w:tc>
        <w:tc>
          <w:tcPr>
            <w:tcW w:w="1234" w:type="dxa"/>
            <w:tcBorders>
              <w:bottom w:val="single" w:sz="4" w:space="0" w:color="000000"/>
            </w:tcBorders>
            <w:tcMar>
              <w:top w:w="0" w:type="dxa"/>
              <w:left w:w="30" w:type="dxa"/>
              <w:bottom w:w="0" w:type="dxa"/>
              <w:right w:w="30" w:type="dxa"/>
            </w:tcMar>
          </w:tcPr>
          <w:p w14:paraId="204F4CAD" w14:textId="77777777" w:rsidR="00B11BFA" w:rsidRDefault="00B11BFA" w:rsidP="003D76FC">
            <w:pPr>
              <w:pStyle w:val="Compact"/>
              <w:keepNext/>
              <w:widowControl w:val="0"/>
              <w:spacing w:line="180" w:lineRule="exact"/>
              <w:ind w:firstLine="0"/>
              <w:jc w:val="right"/>
            </w:pPr>
            <w:r>
              <w:rPr>
                <w:b/>
                <w:bCs/>
                <w:sz w:val="16"/>
              </w:rPr>
              <w:t>Natural alert</w:t>
            </w:r>
          </w:p>
        </w:tc>
        <w:tc>
          <w:tcPr>
            <w:tcW w:w="1234" w:type="dxa"/>
            <w:tcBorders>
              <w:bottom w:val="single" w:sz="4" w:space="0" w:color="000000"/>
            </w:tcBorders>
            <w:tcMar>
              <w:top w:w="0" w:type="dxa"/>
              <w:left w:w="30" w:type="dxa"/>
              <w:bottom w:w="0" w:type="dxa"/>
              <w:right w:w="30" w:type="dxa"/>
            </w:tcMar>
          </w:tcPr>
          <w:p w14:paraId="1D3D58CC" w14:textId="77777777" w:rsidR="00B11BFA" w:rsidRDefault="00B11BFA" w:rsidP="003D76FC">
            <w:pPr>
              <w:pStyle w:val="Compact"/>
              <w:keepNext/>
              <w:widowControl w:val="0"/>
              <w:spacing w:line="180" w:lineRule="exact"/>
              <w:ind w:firstLine="0"/>
              <w:jc w:val="right"/>
            </w:pPr>
            <w:r>
              <w:rPr>
                <w:b/>
                <w:bCs/>
                <w:sz w:val="16"/>
              </w:rPr>
              <w:t xml:space="preserve">A: </w:t>
            </w:r>
            <m:oMath>
              <m:r>
                <w:rPr>
                  <w:rFonts w:ascii="Cambria Math" w:hAnsi="Cambria Math"/>
                  <w:sz w:val="16"/>
                </w:rPr>
                <m:t>0.30M</m:t>
              </m:r>
            </m:oMath>
          </w:p>
        </w:tc>
        <w:tc>
          <w:tcPr>
            <w:tcW w:w="1234" w:type="dxa"/>
            <w:tcBorders>
              <w:bottom w:val="single" w:sz="4" w:space="0" w:color="000000"/>
            </w:tcBorders>
            <w:tcMar>
              <w:top w:w="0" w:type="dxa"/>
              <w:left w:w="30" w:type="dxa"/>
              <w:bottom w:w="0" w:type="dxa"/>
              <w:right w:w="30" w:type="dxa"/>
            </w:tcMar>
          </w:tcPr>
          <w:p w14:paraId="55845CAE" w14:textId="77777777" w:rsidR="00B11BFA" w:rsidRDefault="00B11BFA" w:rsidP="003D76FC">
            <w:pPr>
              <w:pStyle w:val="Compact"/>
              <w:keepNext/>
              <w:widowControl w:val="0"/>
              <w:spacing w:line="180" w:lineRule="exact"/>
              <w:ind w:firstLine="0"/>
              <w:jc w:val="right"/>
            </w:pPr>
            <w:r>
              <w:rPr>
                <w:b/>
                <w:bCs/>
                <w:sz w:val="16"/>
              </w:rPr>
              <w:t xml:space="preserve">B: </w:t>
            </w:r>
            <m:oMath>
              <m:r>
                <w:rPr>
                  <w:rFonts w:ascii="Cambria Math" w:hAnsi="Cambria Math"/>
                  <w:sz w:val="16"/>
                </w:rPr>
                <m:t>0.35M</m:t>
              </m:r>
            </m:oMath>
          </w:p>
        </w:tc>
        <w:tc>
          <w:tcPr>
            <w:tcW w:w="1645" w:type="dxa"/>
            <w:tcBorders>
              <w:bottom w:val="single" w:sz="4" w:space="0" w:color="000000"/>
            </w:tcBorders>
            <w:tcMar>
              <w:top w:w="0" w:type="dxa"/>
              <w:left w:w="30" w:type="dxa"/>
              <w:bottom w:w="0" w:type="dxa"/>
              <w:right w:w="30" w:type="dxa"/>
            </w:tcMar>
          </w:tcPr>
          <w:p w14:paraId="51E45F7E" w14:textId="77777777" w:rsidR="00B11BFA" w:rsidRDefault="00B11BFA" w:rsidP="003D76FC">
            <w:pPr>
              <w:pStyle w:val="Compact"/>
              <w:keepNext/>
              <w:widowControl w:val="0"/>
              <w:spacing w:line="180" w:lineRule="exact"/>
              <w:ind w:firstLine="0"/>
              <w:jc w:val="right"/>
            </w:pPr>
            <w:r>
              <w:rPr>
                <w:b/>
                <w:bCs/>
                <w:sz w:val="16"/>
              </w:rPr>
              <w:t xml:space="preserve">C: </w:t>
            </w:r>
            <m:oMath>
              <m:r>
                <m:rPr>
                  <m:scr m:val="script"/>
                  <m:sty m:val="p"/>
                </m:rPr>
                <w:rPr>
                  <w:rFonts w:ascii="Cambria Math" w:hAnsi="Cambria Math"/>
                  <w:sz w:val="16"/>
                </w:rPr>
                <m:t>U(</m:t>
              </m:r>
              <m:r>
                <w:rPr>
                  <w:rFonts w:ascii="Cambria Math" w:hAnsi="Cambria Math"/>
                  <w:sz w:val="16"/>
                </w:rPr>
                <m:t>0.05</m:t>
              </m:r>
              <m:r>
                <m:rPr>
                  <m:sty m:val="p"/>
                </m:rPr>
                <w:rPr>
                  <w:rFonts w:ascii="Cambria Math" w:hAnsi="Cambria Math"/>
                  <w:sz w:val="16"/>
                </w:rPr>
                <m:t>,</m:t>
              </m:r>
              <m:r>
                <w:rPr>
                  <w:rFonts w:ascii="Cambria Math" w:hAnsi="Cambria Math"/>
                  <w:sz w:val="16"/>
                </w:rPr>
                <m:t>0.60</m:t>
              </m:r>
              <m:r>
                <m:rPr>
                  <m:sty m:val="p"/>
                </m:rPr>
                <w:rPr>
                  <w:rFonts w:ascii="Cambria Math" w:hAnsi="Cambria Math"/>
                  <w:sz w:val="16"/>
                </w:rPr>
                <m:t>)</m:t>
              </m:r>
              <m:r>
                <w:rPr>
                  <w:rFonts w:ascii="Cambria Math" w:hAnsi="Cambria Math"/>
                  <w:sz w:val="16"/>
                </w:rPr>
                <m:t>M</m:t>
              </m:r>
            </m:oMath>
          </w:p>
        </w:tc>
        <w:tc>
          <w:tcPr>
            <w:tcW w:w="1234" w:type="dxa"/>
            <w:tcBorders>
              <w:bottom w:val="single" w:sz="4" w:space="0" w:color="000000"/>
            </w:tcBorders>
            <w:tcMar>
              <w:top w:w="0" w:type="dxa"/>
              <w:left w:w="30" w:type="dxa"/>
              <w:bottom w:w="0" w:type="dxa"/>
              <w:right w:w="30" w:type="dxa"/>
            </w:tcMar>
          </w:tcPr>
          <w:p w14:paraId="41304E46" w14:textId="77777777" w:rsidR="00B11BFA" w:rsidRDefault="00B11BFA" w:rsidP="003D76FC">
            <w:pPr>
              <w:pStyle w:val="Compact"/>
              <w:keepNext/>
              <w:widowControl w:val="0"/>
              <w:spacing w:line="180" w:lineRule="exact"/>
              <w:ind w:firstLine="0"/>
              <w:jc w:val="right"/>
            </w:pPr>
            <w:r>
              <w:rPr>
                <w:b/>
                <w:bCs/>
                <w:sz w:val="16"/>
              </w:rPr>
              <w:t xml:space="preserve">D: </w:t>
            </w:r>
            <m:oMath>
              <m:r>
                <w:rPr>
                  <w:rFonts w:ascii="Cambria Math" w:hAnsi="Cambria Math"/>
                  <w:sz w:val="16"/>
                </w:rPr>
                <m:t>0.3</m:t>
              </m:r>
              <m:r>
                <m:rPr>
                  <m:sty m:val="p"/>
                </m:rPr>
                <w:rPr>
                  <w:rFonts w:ascii="Cambria Math" w:hAnsi="Cambria Math"/>
                  <w:sz w:val="16"/>
                </w:rPr>
                <m:t>×</m:t>
              </m:r>
              <m:r>
                <w:rPr>
                  <w:rFonts w:ascii="Cambria Math" w:hAnsi="Cambria Math"/>
                  <w:sz w:val="16"/>
                </w:rPr>
                <m:t>IPI</m:t>
              </m:r>
            </m:oMath>
          </w:p>
        </w:tc>
        <w:tc>
          <w:tcPr>
            <w:tcW w:w="1234" w:type="dxa"/>
            <w:tcBorders>
              <w:bottom w:val="single" w:sz="4" w:space="0" w:color="000000"/>
            </w:tcBorders>
            <w:tcMar>
              <w:top w:w="0" w:type="dxa"/>
              <w:left w:w="30" w:type="dxa"/>
              <w:bottom w:w="0" w:type="dxa"/>
              <w:right w:w="30" w:type="dxa"/>
            </w:tcMar>
          </w:tcPr>
          <w:p w14:paraId="7537A3AD" w14:textId="77777777" w:rsidR="00B11BFA" w:rsidRDefault="00B11BFA" w:rsidP="003D76FC">
            <w:pPr>
              <w:pStyle w:val="Compact"/>
              <w:keepNext/>
              <w:widowControl w:val="0"/>
              <w:spacing w:line="180" w:lineRule="exact"/>
              <w:ind w:firstLine="0"/>
              <w:jc w:val="right"/>
            </w:pPr>
            <w:r>
              <w:rPr>
                <w:b/>
                <w:bCs/>
                <w:sz w:val="16"/>
              </w:rPr>
              <w:t>E: 1 day</w:t>
            </w:r>
          </w:p>
        </w:tc>
      </w:tr>
      <w:tr w:rsidR="00B11BFA" w14:paraId="279A076C" w14:textId="77777777" w:rsidTr="003D76FC">
        <w:trPr>
          <w:cantSplit/>
          <w:jc w:val="center"/>
        </w:trPr>
        <w:tc>
          <w:tcPr>
            <w:tcW w:w="2468" w:type="dxa"/>
            <w:tcMar>
              <w:top w:w="0" w:type="dxa"/>
              <w:left w:w="30" w:type="dxa"/>
              <w:bottom w:w="0" w:type="dxa"/>
              <w:right w:w="30" w:type="dxa"/>
            </w:tcMar>
          </w:tcPr>
          <w:p w14:paraId="75BD9731" w14:textId="77777777" w:rsidR="00B11BFA" w:rsidRDefault="00B11BFA" w:rsidP="003D76FC">
            <w:pPr>
              <w:pStyle w:val="Compact"/>
              <w:keepNext/>
              <w:widowControl w:val="0"/>
              <w:spacing w:line="180" w:lineRule="exact"/>
              <w:ind w:firstLine="0"/>
            </w:pPr>
            <w:r>
              <w:rPr>
                <w:sz w:val="16"/>
              </w:rPr>
              <w:t>Median threshold, 30%</w:t>
            </w:r>
          </w:p>
        </w:tc>
        <w:tc>
          <w:tcPr>
            <w:tcW w:w="1234" w:type="dxa"/>
            <w:tcMar>
              <w:top w:w="0" w:type="dxa"/>
              <w:left w:w="30" w:type="dxa"/>
              <w:bottom w:w="0" w:type="dxa"/>
              <w:right w:w="30" w:type="dxa"/>
            </w:tcMar>
          </w:tcPr>
          <w:p w14:paraId="055E2BD0" w14:textId="77777777" w:rsidR="00B11BFA" w:rsidRDefault="00B11BFA" w:rsidP="003D76FC">
            <w:pPr>
              <w:pStyle w:val="Compact"/>
              <w:keepNext/>
              <w:widowControl w:val="0"/>
              <w:spacing w:line="180" w:lineRule="exact"/>
              <w:ind w:firstLine="0"/>
              <w:jc w:val="right"/>
            </w:pPr>
            <w:r>
              <w:rPr>
                <w:sz w:val="16"/>
              </w:rPr>
              <w:t xml:space="preserve">17.42 </w:t>
            </w:r>
            <m:oMath>
              <m:r>
                <m:rPr>
                  <m:sty m:val="p"/>
                </m:rPr>
                <w:rPr>
                  <w:rFonts w:ascii="Cambria Math" w:hAnsi="Cambria Math"/>
                  <w:sz w:val="16"/>
                </w:rPr>
                <m:t>±</m:t>
              </m:r>
            </m:oMath>
            <w:r>
              <w:rPr>
                <w:sz w:val="16"/>
              </w:rPr>
              <w:t xml:space="preserve"> 4.91</w:t>
            </w:r>
          </w:p>
        </w:tc>
        <w:tc>
          <w:tcPr>
            <w:tcW w:w="1234" w:type="dxa"/>
            <w:tcMar>
              <w:top w:w="0" w:type="dxa"/>
              <w:left w:w="30" w:type="dxa"/>
              <w:bottom w:w="0" w:type="dxa"/>
              <w:right w:w="30" w:type="dxa"/>
            </w:tcMar>
          </w:tcPr>
          <w:p w14:paraId="08C38B87" w14:textId="77777777" w:rsidR="00B11BFA" w:rsidRDefault="00B11BFA"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c>
          <w:tcPr>
            <w:tcW w:w="1234" w:type="dxa"/>
            <w:tcMar>
              <w:top w:w="0" w:type="dxa"/>
              <w:left w:w="30" w:type="dxa"/>
              <w:bottom w:w="0" w:type="dxa"/>
              <w:right w:w="30" w:type="dxa"/>
            </w:tcMar>
          </w:tcPr>
          <w:p w14:paraId="50CC8006" w14:textId="77777777" w:rsidR="00B11BFA" w:rsidRDefault="00B11BFA" w:rsidP="003D76FC">
            <w:pPr>
              <w:pStyle w:val="Compact"/>
              <w:keepNext/>
              <w:widowControl w:val="0"/>
              <w:spacing w:line="180" w:lineRule="exact"/>
              <w:ind w:firstLine="0"/>
              <w:jc w:val="right"/>
            </w:pPr>
            <w:r>
              <w:rPr>
                <w:sz w:val="16"/>
              </w:rPr>
              <w:t xml:space="preserve">0.00 </w:t>
            </w:r>
            <m:oMath>
              <m:r>
                <m:rPr>
                  <m:sty m:val="p"/>
                </m:rPr>
                <w:rPr>
                  <w:rFonts w:ascii="Cambria Math" w:hAnsi="Cambria Math"/>
                  <w:sz w:val="16"/>
                </w:rPr>
                <m:t>±</m:t>
              </m:r>
            </m:oMath>
            <w:r>
              <w:rPr>
                <w:sz w:val="16"/>
              </w:rPr>
              <w:t xml:space="preserve"> 0.00</w:t>
            </w:r>
          </w:p>
        </w:tc>
        <w:tc>
          <w:tcPr>
            <w:tcW w:w="1645" w:type="dxa"/>
            <w:tcMar>
              <w:top w:w="0" w:type="dxa"/>
              <w:left w:w="30" w:type="dxa"/>
              <w:bottom w:w="0" w:type="dxa"/>
              <w:right w:w="30" w:type="dxa"/>
            </w:tcMar>
          </w:tcPr>
          <w:p w14:paraId="5058590B" w14:textId="77777777" w:rsidR="00B11BFA" w:rsidRDefault="00B11BFA" w:rsidP="003D76FC">
            <w:pPr>
              <w:pStyle w:val="Compact"/>
              <w:keepNext/>
              <w:widowControl w:val="0"/>
              <w:spacing w:line="180" w:lineRule="exact"/>
              <w:ind w:firstLine="0"/>
              <w:jc w:val="right"/>
            </w:pPr>
            <w:r>
              <w:rPr>
                <w:sz w:val="16"/>
              </w:rPr>
              <w:t xml:space="preserve">45.75 </w:t>
            </w:r>
            <m:oMath>
              <m:r>
                <m:rPr>
                  <m:sty m:val="p"/>
                </m:rPr>
                <w:rPr>
                  <w:rFonts w:ascii="Cambria Math" w:hAnsi="Cambria Math"/>
                  <w:sz w:val="16"/>
                </w:rPr>
                <m:t>±</m:t>
              </m:r>
            </m:oMath>
            <w:r>
              <w:rPr>
                <w:sz w:val="16"/>
              </w:rPr>
              <w:t xml:space="preserve"> 0.01</w:t>
            </w:r>
          </w:p>
        </w:tc>
        <w:tc>
          <w:tcPr>
            <w:tcW w:w="1234" w:type="dxa"/>
            <w:tcMar>
              <w:top w:w="0" w:type="dxa"/>
              <w:left w:w="30" w:type="dxa"/>
              <w:bottom w:w="0" w:type="dxa"/>
              <w:right w:w="30" w:type="dxa"/>
            </w:tcMar>
          </w:tcPr>
          <w:p w14:paraId="685CE64B" w14:textId="77777777" w:rsidR="00B11BFA" w:rsidRDefault="00B11BFA" w:rsidP="003D76FC">
            <w:pPr>
              <w:pStyle w:val="Compact"/>
              <w:keepNext/>
              <w:widowControl w:val="0"/>
              <w:spacing w:line="180" w:lineRule="exact"/>
              <w:ind w:firstLine="0"/>
              <w:jc w:val="right"/>
            </w:pPr>
            <w:r>
              <w:rPr>
                <w:sz w:val="16"/>
              </w:rPr>
              <w:t xml:space="preserve">47.10 </w:t>
            </w:r>
            <m:oMath>
              <m:r>
                <m:rPr>
                  <m:sty m:val="p"/>
                </m:rPr>
                <w:rPr>
                  <w:rFonts w:ascii="Cambria Math" w:hAnsi="Cambria Math"/>
                  <w:sz w:val="16"/>
                </w:rPr>
                <m:t>±</m:t>
              </m:r>
            </m:oMath>
            <w:r>
              <w:rPr>
                <w:sz w:val="16"/>
              </w:rPr>
              <w:t xml:space="preserve"> 5.68</w:t>
            </w:r>
          </w:p>
        </w:tc>
        <w:tc>
          <w:tcPr>
            <w:tcW w:w="1234" w:type="dxa"/>
            <w:tcMar>
              <w:top w:w="0" w:type="dxa"/>
              <w:left w:w="30" w:type="dxa"/>
              <w:bottom w:w="0" w:type="dxa"/>
              <w:right w:w="30" w:type="dxa"/>
            </w:tcMar>
          </w:tcPr>
          <w:p w14:paraId="4EFBA948" w14:textId="77777777" w:rsidR="00B11BFA" w:rsidRDefault="00B11BFA" w:rsidP="003D76FC">
            <w:pPr>
              <w:pStyle w:val="Compact"/>
              <w:keepNext/>
              <w:widowControl w:val="0"/>
              <w:spacing w:line="180" w:lineRule="exact"/>
              <w:ind w:firstLine="0"/>
              <w:jc w:val="right"/>
            </w:pPr>
            <w:r>
              <w:rPr>
                <w:sz w:val="16"/>
              </w:rPr>
              <w:t xml:space="preserve">91.60 </w:t>
            </w:r>
            <m:oMath>
              <m:r>
                <m:rPr>
                  <m:sty m:val="p"/>
                </m:rPr>
                <w:rPr>
                  <w:rFonts w:ascii="Cambria Math" w:hAnsi="Cambria Math"/>
                  <w:sz w:val="16"/>
                </w:rPr>
                <m:t>±</m:t>
              </m:r>
            </m:oMath>
            <w:r>
              <w:rPr>
                <w:sz w:val="16"/>
              </w:rPr>
              <w:t xml:space="preserve"> 11.90</w:t>
            </w:r>
          </w:p>
        </w:tc>
      </w:tr>
      <w:tr w:rsidR="00B11BFA" w14:paraId="3DD024EF" w14:textId="77777777" w:rsidTr="003D76FC">
        <w:trPr>
          <w:cantSplit/>
          <w:jc w:val="center"/>
        </w:trPr>
        <w:tc>
          <w:tcPr>
            <w:tcW w:w="2468" w:type="dxa"/>
            <w:tcMar>
              <w:top w:w="0" w:type="dxa"/>
              <w:left w:w="30" w:type="dxa"/>
              <w:bottom w:w="0" w:type="dxa"/>
              <w:right w:w="30" w:type="dxa"/>
            </w:tcMar>
          </w:tcPr>
          <w:p w14:paraId="5B1B9306" w14:textId="77777777" w:rsidR="00B11BFA" w:rsidRDefault="00B11BFA" w:rsidP="003D76FC">
            <w:pPr>
              <w:pStyle w:val="Compact"/>
              <w:keepNext/>
              <w:widowControl w:val="0"/>
              <w:spacing w:line="180" w:lineRule="exact"/>
              <w:ind w:firstLine="0"/>
            </w:pPr>
            <w:r>
              <w:rPr>
                <w:sz w:val="16"/>
              </w:rPr>
              <w:t>Fixed-day (budget-matched)</w:t>
            </w:r>
          </w:p>
        </w:tc>
        <w:tc>
          <w:tcPr>
            <w:tcW w:w="1234" w:type="dxa"/>
            <w:tcMar>
              <w:top w:w="0" w:type="dxa"/>
              <w:left w:w="30" w:type="dxa"/>
              <w:bottom w:w="0" w:type="dxa"/>
              <w:right w:w="30" w:type="dxa"/>
            </w:tcMar>
          </w:tcPr>
          <w:p w14:paraId="4BE43062" w14:textId="77777777" w:rsidR="00B11BFA" w:rsidRDefault="00B11BFA" w:rsidP="003D76FC">
            <w:pPr>
              <w:pStyle w:val="Compact"/>
              <w:keepNext/>
              <w:widowControl w:val="0"/>
              <w:spacing w:line="180" w:lineRule="exact"/>
              <w:ind w:firstLine="0"/>
              <w:jc w:val="right"/>
            </w:pPr>
            <w:r>
              <w:rPr>
                <w:sz w:val="16"/>
              </w:rPr>
              <w:t xml:space="preserve">19.47 </w:t>
            </w:r>
            <m:oMath>
              <m:r>
                <m:rPr>
                  <m:sty m:val="p"/>
                </m:rPr>
                <w:rPr>
                  <w:rFonts w:ascii="Cambria Math" w:hAnsi="Cambria Math"/>
                  <w:sz w:val="16"/>
                </w:rPr>
                <m:t>±</m:t>
              </m:r>
            </m:oMath>
            <w:r>
              <w:rPr>
                <w:sz w:val="16"/>
              </w:rPr>
              <w:t xml:space="preserve"> 9.01</w:t>
            </w:r>
          </w:p>
        </w:tc>
        <w:tc>
          <w:tcPr>
            <w:tcW w:w="1234" w:type="dxa"/>
            <w:tcMar>
              <w:top w:w="0" w:type="dxa"/>
              <w:left w:w="30" w:type="dxa"/>
              <w:bottom w:w="0" w:type="dxa"/>
              <w:right w:w="30" w:type="dxa"/>
            </w:tcMar>
          </w:tcPr>
          <w:p w14:paraId="0C210C53" w14:textId="77777777" w:rsidR="00B11BFA" w:rsidRDefault="00B11BFA" w:rsidP="003D76FC">
            <w:pPr>
              <w:pStyle w:val="Compact"/>
              <w:keepNext/>
              <w:widowControl w:val="0"/>
              <w:spacing w:line="180" w:lineRule="exact"/>
              <w:ind w:firstLine="0"/>
              <w:jc w:val="right"/>
            </w:pPr>
            <w:r>
              <w:rPr>
                <w:sz w:val="16"/>
              </w:rPr>
              <w:t xml:space="preserve">44.69 </w:t>
            </w:r>
            <m:oMath>
              <m:r>
                <m:rPr>
                  <m:sty m:val="p"/>
                </m:rPr>
                <w:rPr>
                  <w:rFonts w:ascii="Cambria Math" w:hAnsi="Cambria Math"/>
                  <w:sz w:val="16"/>
                </w:rPr>
                <m:t>±</m:t>
              </m:r>
            </m:oMath>
            <w:r>
              <w:rPr>
                <w:sz w:val="16"/>
              </w:rPr>
              <w:t xml:space="preserve"> 14.98</w:t>
            </w:r>
          </w:p>
        </w:tc>
        <w:tc>
          <w:tcPr>
            <w:tcW w:w="1234" w:type="dxa"/>
            <w:tcMar>
              <w:top w:w="0" w:type="dxa"/>
              <w:left w:w="30" w:type="dxa"/>
              <w:bottom w:w="0" w:type="dxa"/>
              <w:right w:w="30" w:type="dxa"/>
            </w:tcMar>
          </w:tcPr>
          <w:p w14:paraId="6AE29521" w14:textId="77777777" w:rsidR="00B11BFA" w:rsidRDefault="00B11BFA" w:rsidP="003D76FC">
            <w:pPr>
              <w:pStyle w:val="Compact"/>
              <w:keepNext/>
              <w:widowControl w:val="0"/>
              <w:spacing w:line="180" w:lineRule="exact"/>
              <w:ind w:firstLine="0"/>
              <w:jc w:val="right"/>
            </w:pPr>
            <w:r>
              <w:rPr>
                <w:sz w:val="16"/>
              </w:rPr>
              <w:t xml:space="preserve">40.26 </w:t>
            </w:r>
            <m:oMath>
              <m:r>
                <m:rPr>
                  <m:sty m:val="p"/>
                </m:rPr>
                <w:rPr>
                  <w:rFonts w:ascii="Cambria Math" w:hAnsi="Cambria Math"/>
                  <w:sz w:val="16"/>
                </w:rPr>
                <m:t>±</m:t>
              </m:r>
            </m:oMath>
            <w:r>
              <w:rPr>
                <w:sz w:val="16"/>
              </w:rPr>
              <w:t xml:space="preserve"> 15.57</w:t>
            </w:r>
          </w:p>
        </w:tc>
        <w:tc>
          <w:tcPr>
            <w:tcW w:w="1645" w:type="dxa"/>
            <w:tcMar>
              <w:top w:w="0" w:type="dxa"/>
              <w:left w:w="30" w:type="dxa"/>
              <w:bottom w:w="0" w:type="dxa"/>
              <w:right w:w="30" w:type="dxa"/>
            </w:tcMar>
          </w:tcPr>
          <w:p w14:paraId="1180100C" w14:textId="77777777" w:rsidR="00B11BFA" w:rsidRDefault="00B11BFA" w:rsidP="003D76FC">
            <w:pPr>
              <w:pStyle w:val="Compact"/>
              <w:keepNext/>
              <w:widowControl w:val="0"/>
              <w:spacing w:line="180" w:lineRule="exact"/>
              <w:ind w:firstLine="0"/>
              <w:jc w:val="right"/>
            </w:pPr>
            <w:r>
              <w:rPr>
                <w:sz w:val="16"/>
              </w:rPr>
              <w:t xml:space="preserve">47.04 </w:t>
            </w:r>
            <m:oMath>
              <m:r>
                <m:rPr>
                  <m:sty m:val="p"/>
                </m:rPr>
                <w:rPr>
                  <w:rFonts w:ascii="Cambria Math" w:hAnsi="Cambria Math"/>
                  <w:sz w:val="16"/>
                </w:rPr>
                <m:t>±</m:t>
              </m:r>
            </m:oMath>
            <w:r>
              <w:rPr>
                <w:sz w:val="16"/>
              </w:rPr>
              <w:t xml:space="preserve"> 14.20</w:t>
            </w:r>
          </w:p>
        </w:tc>
        <w:tc>
          <w:tcPr>
            <w:tcW w:w="1234" w:type="dxa"/>
            <w:tcMar>
              <w:top w:w="0" w:type="dxa"/>
              <w:left w:w="30" w:type="dxa"/>
              <w:bottom w:w="0" w:type="dxa"/>
              <w:right w:w="30" w:type="dxa"/>
            </w:tcMar>
          </w:tcPr>
          <w:p w14:paraId="78F455FA" w14:textId="77777777" w:rsidR="00B11BFA" w:rsidRDefault="00B11BFA" w:rsidP="003D76FC">
            <w:pPr>
              <w:pStyle w:val="Compact"/>
              <w:keepNext/>
              <w:widowControl w:val="0"/>
              <w:spacing w:line="180" w:lineRule="exact"/>
              <w:ind w:firstLine="0"/>
              <w:jc w:val="right"/>
            </w:pPr>
            <w:r>
              <w:rPr>
                <w:sz w:val="16"/>
              </w:rPr>
              <w:t xml:space="preserve">40.97 </w:t>
            </w:r>
            <m:oMath>
              <m:r>
                <m:rPr>
                  <m:sty m:val="p"/>
                </m:rPr>
                <w:rPr>
                  <w:rFonts w:ascii="Cambria Math" w:hAnsi="Cambria Math"/>
                  <w:sz w:val="16"/>
                </w:rPr>
                <m:t>±</m:t>
              </m:r>
            </m:oMath>
            <w:r>
              <w:rPr>
                <w:sz w:val="16"/>
              </w:rPr>
              <w:t xml:space="preserve"> 13.93</w:t>
            </w:r>
          </w:p>
        </w:tc>
        <w:tc>
          <w:tcPr>
            <w:tcW w:w="1234" w:type="dxa"/>
            <w:tcMar>
              <w:top w:w="0" w:type="dxa"/>
              <w:left w:w="30" w:type="dxa"/>
              <w:bottom w:w="0" w:type="dxa"/>
              <w:right w:w="30" w:type="dxa"/>
            </w:tcMar>
          </w:tcPr>
          <w:p w14:paraId="50934BCF" w14:textId="77777777" w:rsidR="00B11BFA" w:rsidRDefault="00B11BFA" w:rsidP="003D76FC">
            <w:pPr>
              <w:pStyle w:val="Compact"/>
              <w:keepNext/>
              <w:widowControl w:val="0"/>
              <w:spacing w:line="180" w:lineRule="exact"/>
              <w:ind w:firstLine="0"/>
              <w:jc w:val="right"/>
            </w:pPr>
            <w:r>
              <w:rPr>
                <w:sz w:val="16"/>
              </w:rPr>
              <w:t xml:space="preserve">100.00 </w:t>
            </w:r>
            <m:oMath>
              <m:r>
                <m:rPr>
                  <m:sty m:val="p"/>
                </m:rPr>
                <w:rPr>
                  <w:rFonts w:ascii="Cambria Math" w:hAnsi="Cambria Math"/>
                  <w:sz w:val="16"/>
                </w:rPr>
                <m:t>±</m:t>
              </m:r>
            </m:oMath>
            <w:r>
              <w:rPr>
                <w:sz w:val="16"/>
              </w:rPr>
              <w:t xml:space="preserve"> 0.00</w:t>
            </w:r>
          </w:p>
        </w:tc>
      </w:tr>
      <w:tr w:rsidR="00B11BFA" w14:paraId="06CF5AEA" w14:textId="77777777" w:rsidTr="003D76FC">
        <w:trPr>
          <w:cantSplit/>
          <w:jc w:val="center"/>
        </w:trPr>
        <w:tc>
          <w:tcPr>
            <w:tcW w:w="2468" w:type="dxa"/>
            <w:tcMar>
              <w:top w:w="0" w:type="dxa"/>
              <w:left w:w="30" w:type="dxa"/>
              <w:bottom w:w="0" w:type="dxa"/>
              <w:right w:w="30" w:type="dxa"/>
            </w:tcMar>
          </w:tcPr>
          <w:p w14:paraId="7525AB67" w14:textId="77777777" w:rsidR="00B11BFA" w:rsidRDefault="00B11BFA" w:rsidP="003D76FC">
            <w:pPr>
              <w:pStyle w:val="Compact"/>
              <w:keepNext/>
              <w:widowControl w:val="0"/>
              <w:spacing w:line="180" w:lineRule="exact"/>
              <w:ind w:firstLine="0"/>
            </w:pPr>
            <w:r>
              <w:rPr>
                <w:sz w:val="16"/>
              </w:rPr>
              <w:t xml:space="preserve">Median–MAD, </w:t>
            </w:r>
            <m:oMath>
              <m:r>
                <w:rPr>
                  <w:rFonts w:ascii="Cambria Math" w:hAnsi="Cambria Math"/>
                  <w:sz w:val="16"/>
                </w:rPr>
                <m:t>z</m:t>
              </m:r>
              <m:r>
                <m:rPr>
                  <m:sty m:val="p"/>
                </m:rPr>
                <w:rPr>
                  <w:rFonts w:ascii="Cambria Math" w:hAnsi="Cambria Math"/>
                  <w:sz w:val="16"/>
                </w:rPr>
                <m:t>≥</m:t>
              </m:r>
              <m:r>
                <w:rPr>
                  <w:rFonts w:ascii="Cambria Math" w:hAnsi="Cambria Math"/>
                  <w:sz w:val="16"/>
                </w:rPr>
                <m:t>1</m:t>
              </m:r>
            </m:oMath>
          </w:p>
        </w:tc>
        <w:tc>
          <w:tcPr>
            <w:tcW w:w="1234" w:type="dxa"/>
            <w:tcMar>
              <w:top w:w="0" w:type="dxa"/>
              <w:left w:w="30" w:type="dxa"/>
              <w:bottom w:w="0" w:type="dxa"/>
              <w:right w:w="30" w:type="dxa"/>
            </w:tcMar>
          </w:tcPr>
          <w:p w14:paraId="412D92AB" w14:textId="77777777" w:rsidR="00B11BFA" w:rsidRDefault="00B11BFA" w:rsidP="003D76FC">
            <w:pPr>
              <w:pStyle w:val="Compact"/>
              <w:keepNext/>
              <w:widowControl w:val="0"/>
              <w:spacing w:line="180" w:lineRule="exact"/>
              <w:ind w:firstLine="0"/>
              <w:jc w:val="right"/>
            </w:pPr>
            <w:r>
              <w:rPr>
                <w:sz w:val="16"/>
              </w:rPr>
              <w:t xml:space="preserve">16.85 </w:t>
            </w:r>
            <m:oMath>
              <m:r>
                <m:rPr>
                  <m:sty m:val="p"/>
                </m:rPr>
                <w:rPr>
                  <w:rFonts w:ascii="Cambria Math" w:hAnsi="Cambria Math"/>
                  <w:sz w:val="16"/>
                </w:rPr>
                <m:t>±</m:t>
              </m:r>
            </m:oMath>
            <w:r>
              <w:rPr>
                <w:sz w:val="16"/>
              </w:rPr>
              <w:t xml:space="preserve"> 3.20</w:t>
            </w:r>
          </w:p>
        </w:tc>
        <w:tc>
          <w:tcPr>
            <w:tcW w:w="1234" w:type="dxa"/>
            <w:tcMar>
              <w:top w:w="0" w:type="dxa"/>
              <w:left w:w="30" w:type="dxa"/>
              <w:bottom w:w="0" w:type="dxa"/>
              <w:right w:w="30" w:type="dxa"/>
            </w:tcMar>
          </w:tcPr>
          <w:p w14:paraId="0C607487" w14:textId="77777777" w:rsidR="00B11BFA" w:rsidRDefault="00B11BFA" w:rsidP="003D76FC">
            <w:pPr>
              <w:pStyle w:val="Compact"/>
              <w:keepNext/>
              <w:widowControl w:val="0"/>
              <w:spacing w:line="180" w:lineRule="exact"/>
              <w:ind w:firstLine="0"/>
              <w:jc w:val="right"/>
            </w:pPr>
            <w:r>
              <w:rPr>
                <w:sz w:val="16"/>
              </w:rPr>
              <w:t xml:space="preserve">44.23 </w:t>
            </w:r>
            <m:oMath>
              <m:r>
                <m:rPr>
                  <m:sty m:val="p"/>
                </m:rPr>
                <w:rPr>
                  <w:rFonts w:ascii="Cambria Math" w:hAnsi="Cambria Math"/>
                  <w:sz w:val="16"/>
                </w:rPr>
                <m:t>±</m:t>
              </m:r>
            </m:oMath>
            <w:r>
              <w:rPr>
                <w:sz w:val="16"/>
              </w:rPr>
              <w:t xml:space="preserve"> 7.37</w:t>
            </w:r>
          </w:p>
        </w:tc>
        <w:tc>
          <w:tcPr>
            <w:tcW w:w="1234" w:type="dxa"/>
            <w:tcMar>
              <w:top w:w="0" w:type="dxa"/>
              <w:left w:w="30" w:type="dxa"/>
              <w:bottom w:w="0" w:type="dxa"/>
              <w:right w:w="30" w:type="dxa"/>
            </w:tcMar>
          </w:tcPr>
          <w:p w14:paraId="6B6320AE" w14:textId="77777777" w:rsidR="00B11BFA" w:rsidRDefault="00B11BFA" w:rsidP="003D76FC">
            <w:pPr>
              <w:pStyle w:val="Compact"/>
              <w:keepNext/>
              <w:widowControl w:val="0"/>
              <w:spacing w:line="180" w:lineRule="exact"/>
              <w:ind w:firstLine="0"/>
              <w:jc w:val="right"/>
            </w:pPr>
            <w:r>
              <w:rPr>
                <w:sz w:val="16"/>
              </w:rPr>
              <w:t xml:space="preserve">40.05 </w:t>
            </w:r>
            <m:oMath>
              <m:r>
                <m:rPr>
                  <m:sty m:val="p"/>
                </m:rPr>
                <w:rPr>
                  <w:rFonts w:ascii="Cambria Math" w:hAnsi="Cambria Math"/>
                  <w:sz w:val="16"/>
                </w:rPr>
                <m:t>±</m:t>
              </m:r>
            </m:oMath>
            <w:r>
              <w:rPr>
                <w:sz w:val="16"/>
              </w:rPr>
              <w:t xml:space="preserve"> 6.87</w:t>
            </w:r>
          </w:p>
        </w:tc>
        <w:tc>
          <w:tcPr>
            <w:tcW w:w="1645" w:type="dxa"/>
            <w:tcMar>
              <w:top w:w="0" w:type="dxa"/>
              <w:left w:w="30" w:type="dxa"/>
              <w:bottom w:w="0" w:type="dxa"/>
              <w:right w:w="30" w:type="dxa"/>
            </w:tcMar>
          </w:tcPr>
          <w:p w14:paraId="54E9918B" w14:textId="77777777" w:rsidR="00B11BFA" w:rsidRDefault="00B11BFA" w:rsidP="003D76FC">
            <w:pPr>
              <w:pStyle w:val="Compact"/>
              <w:keepNext/>
              <w:widowControl w:val="0"/>
              <w:spacing w:line="180" w:lineRule="exact"/>
              <w:ind w:firstLine="0"/>
              <w:jc w:val="right"/>
            </w:pPr>
            <w:r>
              <w:rPr>
                <w:sz w:val="16"/>
              </w:rPr>
              <w:t xml:space="preserve">42.28 </w:t>
            </w:r>
            <m:oMath>
              <m:r>
                <m:rPr>
                  <m:sty m:val="p"/>
                </m:rPr>
                <w:rPr>
                  <w:rFonts w:ascii="Cambria Math" w:hAnsi="Cambria Math"/>
                  <w:sz w:val="16"/>
                </w:rPr>
                <m:t>±</m:t>
              </m:r>
            </m:oMath>
            <w:r>
              <w:rPr>
                <w:sz w:val="16"/>
              </w:rPr>
              <w:t xml:space="preserve"> 5.29</w:t>
            </w:r>
          </w:p>
        </w:tc>
        <w:tc>
          <w:tcPr>
            <w:tcW w:w="1234" w:type="dxa"/>
            <w:tcMar>
              <w:top w:w="0" w:type="dxa"/>
              <w:left w:w="30" w:type="dxa"/>
              <w:bottom w:w="0" w:type="dxa"/>
              <w:right w:w="30" w:type="dxa"/>
            </w:tcMar>
          </w:tcPr>
          <w:p w14:paraId="1F8175B6" w14:textId="77777777" w:rsidR="00B11BFA" w:rsidRDefault="00B11BFA" w:rsidP="003D76FC">
            <w:pPr>
              <w:pStyle w:val="Compact"/>
              <w:keepNext/>
              <w:widowControl w:val="0"/>
              <w:spacing w:line="180" w:lineRule="exact"/>
              <w:ind w:firstLine="0"/>
              <w:jc w:val="right"/>
            </w:pPr>
            <w:r>
              <w:rPr>
                <w:sz w:val="16"/>
              </w:rPr>
              <w:t xml:space="preserve">37.53 </w:t>
            </w:r>
            <m:oMath>
              <m:r>
                <m:rPr>
                  <m:sty m:val="p"/>
                </m:rPr>
                <w:rPr>
                  <w:rFonts w:ascii="Cambria Math" w:hAnsi="Cambria Math"/>
                  <w:sz w:val="16"/>
                </w:rPr>
                <m:t>±</m:t>
              </m:r>
            </m:oMath>
            <w:r>
              <w:rPr>
                <w:sz w:val="16"/>
              </w:rPr>
              <w:t xml:space="preserve"> 3.45</w:t>
            </w:r>
          </w:p>
        </w:tc>
        <w:tc>
          <w:tcPr>
            <w:tcW w:w="1234" w:type="dxa"/>
            <w:tcMar>
              <w:top w:w="0" w:type="dxa"/>
              <w:left w:w="30" w:type="dxa"/>
              <w:bottom w:w="0" w:type="dxa"/>
              <w:right w:w="30" w:type="dxa"/>
            </w:tcMar>
          </w:tcPr>
          <w:p w14:paraId="448D9664" w14:textId="77777777" w:rsidR="00B11BFA" w:rsidRDefault="00B11BFA" w:rsidP="003D76FC">
            <w:pPr>
              <w:pStyle w:val="Compact"/>
              <w:keepNext/>
              <w:widowControl w:val="0"/>
              <w:spacing w:line="180" w:lineRule="exact"/>
              <w:ind w:firstLine="0"/>
              <w:jc w:val="right"/>
            </w:pPr>
            <w:r>
              <w:rPr>
                <w:sz w:val="16"/>
              </w:rPr>
              <w:t xml:space="preserve">63.02 </w:t>
            </w:r>
            <m:oMath>
              <m:r>
                <m:rPr>
                  <m:sty m:val="p"/>
                </m:rPr>
                <w:rPr>
                  <w:rFonts w:ascii="Cambria Math" w:hAnsi="Cambria Math"/>
                  <w:sz w:val="16"/>
                </w:rPr>
                <m:t>±</m:t>
              </m:r>
            </m:oMath>
            <w:r>
              <w:rPr>
                <w:sz w:val="16"/>
              </w:rPr>
              <w:t xml:space="preserve"> 9.68</w:t>
            </w:r>
          </w:p>
        </w:tc>
      </w:tr>
      <w:tr w:rsidR="00B11BFA" w14:paraId="315B20FA" w14:textId="77777777" w:rsidTr="003D76FC">
        <w:trPr>
          <w:cantSplit/>
          <w:jc w:val="center"/>
        </w:trPr>
        <w:tc>
          <w:tcPr>
            <w:tcW w:w="2468" w:type="dxa"/>
            <w:tcMar>
              <w:top w:w="0" w:type="dxa"/>
              <w:left w:w="30" w:type="dxa"/>
              <w:bottom w:w="0" w:type="dxa"/>
              <w:right w:w="30" w:type="dxa"/>
            </w:tcMar>
          </w:tcPr>
          <w:p w14:paraId="5BDF7BA7" w14:textId="77777777" w:rsidR="00B11BFA" w:rsidRDefault="00B11BFA" w:rsidP="003D76FC">
            <w:pPr>
              <w:pStyle w:val="Compact"/>
              <w:keepNext/>
              <w:widowControl w:val="0"/>
              <w:spacing w:line="180" w:lineRule="exact"/>
              <w:ind w:firstLine="0"/>
            </w:pPr>
            <w:r>
              <w:rPr>
                <w:sz w:val="16"/>
              </w:rPr>
              <w:t>Isolation Forest</w:t>
            </w:r>
          </w:p>
        </w:tc>
        <w:tc>
          <w:tcPr>
            <w:tcW w:w="1234" w:type="dxa"/>
            <w:tcMar>
              <w:top w:w="0" w:type="dxa"/>
              <w:left w:w="30" w:type="dxa"/>
              <w:bottom w:w="0" w:type="dxa"/>
              <w:right w:w="30" w:type="dxa"/>
            </w:tcMar>
          </w:tcPr>
          <w:p w14:paraId="27979BCC" w14:textId="77777777" w:rsidR="00B11BFA" w:rsidRDefault="00B11BFA" w:rsidP="003D76FC">
            <w:pPr>
              <w:pStyle w:val="Compact"/>
              <w:keepNext/>
              <w:widowControl w:val="0"/>
              <w:spacing w:line="180" w:lineRule="exact"/>
              <w:ind w:firstLine="0"/>
              <w:jc w:val="right"/>
            </w:pPr>
            <w:r>
              <w:rPr>
                <w:sz w:val="16"/>
              </w:rPr>
              <w:t xml:space="preserve">2.10 </w:t>
            </w:r>
            <m:oMath>
              <m:r>
                <m:rPr>
                  <m:sty m:val="p"/>
                </m:rPr>
                <w:rPr>
                  <w:rFonts w:ascii="Cambria Math" w:hAnsi="Cambria Math"/>
                  <w:sz w:val="16"/>
                </w:rPr>
                <m:t>±</m:t>
              </m:r>
            </m:oMath>
            <w:r>
              <w:rPr>
                <w:sz w:val="16"/>
              </w:rPr>
              <w:t xml:space="preserve"> 1.30</w:t>
            </w:r>
          </w:p>
        </w:tc>
        <w:tc>
          <w:tcPr>
            <w:tcW w:w="1234" w:type="dxa"/>
            <w:tcMar>
              <w:top w:w="0" w:type="dxa"/>
              <w:left w:w="30" w:type="dxa"/>
              <w:bottom w:w="0" w:type="dxa"/>
              <w:right w:w="30" w:type="dxa"/>
            </w:tcMar>
          </w:tcPr>
          <w:p w14:paraId="7E40AAAF" w14:textId="77777777" w:rsidR="00B11BFA" w:rsidRDefault="00B11BFA" w:rsidP="003D76FC">
            <w:pPr>
              <w:pStyle w:val="Compact"/>
              <w:keepNext/>
              <w:widowControl w:val="0"/>
              <w:spacing w:line="180" w:lineRule="exact"/>
              <w:ind w:firstLine="0"/>
              <w:jc w:val="right"/>
            </w:pPr>
            <w:r>
              <w:rPr>
                <w:sz w:val="16"/>
              </w:rPr>
              <w:t xml:space="preserve">2.04 </w:t>
            </w:r>
            <m:oMath>
              <m:r>
                <m:rPr>
                  <m:sty m:val="p"/>
                </m:rPr>
                <w:rPr>
                  <w:rFonts w:ascii="Cambria Math" w:hAnsi="Cambria Math"/>
                  <w:sz w:val="16"/>
                </w:rPr>
                <m:t>±</m:t>
              </m:r>
            </m:oMath>
            <w:r>
              <w:rPr>
                <w:sz w:val="16"/>
              </w:rPr>
              <w:t xml:space="preserve"> 1.14</w:t>
            </w:r>
          </w:p>
        </w:tc>
        <w:tc>
          <w:tcPr>
            <w:tcW w:w="1234" w:type="dxa"/>
            <w:tcMar>
              <w:top w:w="0" w:type="dxa"/>
              <w:left w:w="30" w:type="dxa"/>
              <w:bottom w:w="0" w:type="dxa"/>
              <w:right w:w="30" w:type="dxa"/>
            </w:tcMar>
          </w:tcPr>
          <w:p w14:paraId="11E10A04" w14:textId="77777777" w:rsidR="00B11BFA" w:rsidRDefault="00B11BFA" w:rsidP="003D76FC">
            <w:pPr>
              <w:pStyle w:val="Compact"/>
              <w:keepNext/>
              <w:widowControl w:val="0"/>
              <w:spacing w:line="180" w:lineRule="exact"/>
              <w:ind w:firstLine="0"/>
              <w:jc w:val="right"/>
            </w:pPr>
            <w:r>
              <w:rPr>
                <w:sz w:val="16"/>
              </w:rPr>
              <w:t xml:space="preserve">2.03 </w:t>
            </w:r>
            <m:oMath>
              <m:r>
                <m:rPr>
                  <m:sty m:val="p"/>
                </m:rPr>
                <w:rPr>
                  <w:rFonts w:ascii="Cambria Math" w:hAnsi="Cambria Math"/>
                  <w:sz w:val="16"/>
                </w:rPr>
                <m:t>±</m:t>
              </m:r>
            </m:oMath>
            <w:r>
              <w:rPr>
                <w:sz w:val="16"/>
              </w:rPr>
              <w:t xml:space="preserve"> 1.12</w:t>
            </w:r>
          </w:p>
        </w:tc>
        <w:tc>
          <w:tcPr>
            <w:tcW w:w="1645" w:type="dxa"/>
            <w:tcMar>
              <w:top w:w="0" w:type="dxa"/>
              <w:left w:w="30" w:type="dxa"/>
              <w:bottom w:w="0" w:type="dxa"/>
              <w:right w:w="30" w:type="dxa"/>
            </w:tcMar>
          </w:tcPr>
          <w:p w14:paraId="0149FA79" w14:textId="77777777" w:rsidR="00B11BFA" w:rsidRDefault="00B11BFA" w:rsidP="003D76FC">
            <w:pPr>
              <w:pStyle w:val="Compact"/>
              <w:keepNext/>
              <w:widowControl w:val="0"/>
              <w:spacing w:line="180" w:lineRule="exact"/>
              <w:ind w:firstLine="0"/>
              <w:jc w:val="right"/>
            </w:pPr>
            <w:r>
              <w:rPr>
                <w:sz w:val="16"/>
              </w:rPr>
              <w:t xml:space="preserve">2.09 </w:t>
            </w:r>
            <m:oMath>
              <m:r>
                <m:rPr>
                  <m:sty m:val="p"/>
                </m:rPr>
                <w:rPr>
                  <w:rFonts w:ascii="Cambria Math" w:hAnsi="Cambria Math"/>
                  <w:sz w:val="16"/>
                </w:rPr>
                <m:t>±</m:t>
              </m:r>
            </m:oMath>
            <w:r>
              <w:rPr>
                <w:sz w:val="16"/>
              </w:rPr>
              <w:t xml:space="preserve"> 1.20</w:t>
            </w:r>
          </w:p>
        </w:tc>
        <w:tc>
          <w:tcPr>
            <w:tcW w:w="1234" w:type="dxa"/>
            <w:tcMar>
              <w:top w:w="0" w:type="dxa"/>
              <w:left w:w="30" w:type="dxa"/>
              <w:bottom w:w="0" w:type="dxa"/>
              <w:right w:w="30" w:type="dxa"/>
            </w:tcMar>
          </w:tcPr>
          <w:p w14:paraId="0E1A9E38" w14:textId="77777777" w:rsidR="00B11BFA" w:rsidRDefault="00B11BFA" w:rsidP="003D76FC">
            <w:pPr>
              <w:pStyle w:val="Compact"/>
              <w:keepNext/>
              <w:widowControl w:val="0"/>
              <w:spacing w:line="180" w:lineRule="exact"/>
              <w:ind w:firstLine="0"/>
              <w:jc w:val="right"/>
            </w:pPr>
            <w:r>
              <w:rPr>
                <w:sz w:val="16"/>
              </w:rPr>
              <w:t xml:space="preserve">2.19 </w:t>
            </w:r>
            <m:oMath>
              <m:r>
                <m:rPr>
                  <m:sty m:val="p"/>
                </m:rPr>
                <w:rPr>
                  <w:rFonts w:ascii="Cambria Math" w:hAnsi="Cambria Math"/>
                  <w:sz w:val="16"/>
                </w:rPr>
                <m:t>±</m:t>
              </m:r>
            </m:oMath>
            <w:r>
              <w:rPr>
                <w:sz w:val="16"/>
              </w:rPr>
              <w:t xml:space="preserve"> 1.27</w:t>
            </w:r>
          </w:p>
        </w:tc>
        <w:tc>
          <w:tcPr>
            <w:tcW w:w="1234" w:type="dxa"/>
            <w:tcMar>
              <w:top w:w="0" w:type="dxa"/>
              <w:left w:w="30" w:type="dxa"/>
              <w:bottom w:w="0" w:type="dxa"/>
              <w:right w:w="30" w:type="dxa"/>
            </w:tcMar>
          </w:tcPr>
          <w:p w14:paraId="2E348EE8" w14:textId="77777777" w:rsidR="00B11BFA" w:rsidRDefault="00B11BFA" w:rsidP="003D76FC">
            <w:pPr>
              <w:pStyle w:val="Compact"/>
              <w:keepNext/>
              <w:widowControl w:val="0"/>
              <w:spacing w:line="180" w:lineRule="exact"/>
              <w:ind w:firstLine="0"/>
              <w:jc w:val="right"/>
            </w:pPr>
            <w:r>
              <w:rPr>
                <w:sz w:val="16"/>
              </w:rPr>
              <w:t xml:space="preserve">2.56 </w:t>
            </w:r>
            <m:oMath>
              <m:r>
                <m:rPr>
                  <m:sty m:val="p"/>
                </m:rPr>
                <w:rPr>
                  <w:rFonts w:ascii="Cambria Math" w:hAnsi="Cambria Math"/>
                  <w:sz w:val="16"/>
                </w:rPr>
                <m:t>±</m:t>
              </m:r>
            </m:oMath>
            <w:r>
              <w:rPr>
                <w:sz w:val="16"/>
              </w:rPr>
              <w:t xml:space="preserve"> 1.44</w:t>
            </w:r>
          </w:p>
        </w:tc>
      </w:tr>
      <w:tr w:rsidR="00B11BFA" w14:paraId="6D073026" w14:textId="77777777" w:rsidTr="003D76FC">
        <w:trPr>
          <w:cantSplit/>
          <w:jc w:val="center"/>
        </w:trPr>
        <w:tc>
          <w:tcPr>
            <w:tcW w:w="2468" w:type="dxa"/>
            <w:tcMar>
              <w:top w:w="0" w:type="dxa"/>
              <w:left w:w="30" w:type="dxa"/>
              <w:bottom w:w="0" w:type="dxa"/>
              <w:right w:w="30" w:type="dxa"/>
            </w:tcMar>
          </w:tcPr>
          <w:p w14:paraId="100CEBFB" w14:textId="77777777" w:rsidR="00B11BFA" w:rsidRDefault="00B11BFA" w:rsidP="003D76FC">
            <w:pPr>
              <w:pStyle w:val="Compact"/>
              <w:widowControl w:val="0"/>
              <w:spacing w:line="180" w:lineRule="exact"/>
              <w:ind w:firstLine="0"/>
            </w:pPr>
            <w:r>
              <w:rPr>
                <w:sz w:val="16"/>
              </w:rPr>
              <w:t>LOF</w:t>
            </w:r>
          </w:p>
        </w:tc>
        <w:tc>
          <w:tcPr>
            <w:tcW w:w="1234" w:type="dxa"/>
            <w:tcMar>
              <w:top w:w="0" w:type="dxa"/>
              <w:left w:w="30" w:type="dxa"/>
              <w:bottom w:w="0" w:type="dxa"/>
              <w:right w:w="30" w:type="dxa"/>
            </w:tcMar>
          </w:tcPr>
          <w:p w14:paraId="5AC5AD26" w14:textId="77777777" w:rsidR="00B11BFA" w:rsidRDefault="00B11BFA" w:rsidP="003D76FC">
            <w:pPr>
              <w:pStyle w:val="Compact"/>
              <w:widowControl w:val="0"/>
              <w:spacing w:line="180" w:lineRule="exact"/>
              <w:ind w:firstLine="0"/>
              <w:jc w:val="right"/>
            </w:pPr>
            <w:r>
              <w:rPr>
                <w:sz w:val="16"/>
              </w:rPr>
              <w:t xml:space="preserve">2.59 </w:t>
            </w:r>
            <m:oMath>
              <m:r>
                <m:rPr>
                  <m:sty m:val="p"/>
                </m:rPr>
                <w:rPr>
                  <w:rFonts w:ascii="Cambria Math" w:hAnsi="Cambria Math"/>
                  <w:sz w:val="16"/>
                </w:rPr>
                <m:t>±</m:t>
              </m:r>
            </m:oMath>
            <w:r>
              <w:rPr>
                <w:sz w:val="16"/>
              </w:rPr>
              <w:t xml:space="preserve"> 0.63</w:t>
            </w:r>
          </w:p>
        </w:tc>
        <w:tc>
          <w:tcPr>
            <w:tcW w:w="1234" w:type="dxa"/>
            <w:tcMar>
              <w:top w:w="0" w:type="dxa"/>
              <w:left w:w="30" w:type="dxa"/>
              <w:bottom w:w="0" w:type="dxa"/>
              <w:right w:w="30" w:type="dxa"/>
            </w:tcMar>
          </w:tcPr>
          <w:p w14:paraId="6C906C65" w14:textId="77777777" w:rsidR="00B11BFA" w:rsidRDefault="00B11BFA" w:rsidP="003D76FC">
            <w:pPr>
              <w:pStyle w:val="Compact"/>
              <w:widowControl w:val="0"/>
              <w:spacing w:line="180" w:lineRule="exact"/>
              <w:ind w:firstLine="0"/>
              <w:jc w:val="right"/>
            </w:pPr>
            <w:r>
              <w:rPr>
                <w:sz w:val="16"/>
              </w:rPr>
              <w:t xml:space="preserve">5.53 </w:t>
            </w:r>
            <m:oMath>
              <m:r>
                <m:rPr>
                  <m:sty m:val="p"/>
                </m:rPr>
                <w:rPr>
                  <w:rFonts w:ascii="Cambria Math" w:hAnsi="Cambria Math"/>
                  <w:sz w:val="16"/>
                </w:rPr>
                <m:t>±</m:t>
              </m:r>
            </m:oMath>
            <w:r>
              <w:rPr>
                <w:sz w:val="16"/>
              </w:rPr>
              <w:t xml:space="preserve"> 1.83</w:t>
            </w:r>
          </w:p>
        </w:tc>
        <w:tc>
          <w:tcPr>
            <w:tcW w:w="1234" w:type="dxa"/>
            <w:tcMar>
              <w:top w:w="0" w:type="dxa"/>
              <w:left w:w="30" w:type="dxa"/>
              <w:bottom w:w="0" w:type="dxa"/>
              <w:right w:w="30" w:type="dxa"/>
            </w:tcMar>
          </w:tcPr>
          <w:p w14:paraId="7B9B6243" w14:textId="77777777" w:rsidR="00B11BFA" w:rsidRDefault="00B11BFA" w:rsidP="003D76FC">
            <w:pPr>
              <w:pStyle w:val="Compact"/>
              <w:widowControl w:val="0"/>
              <w:spacing w:line="180" w:lineRule="exact"/>
              <w:ind w:firstLine="0"/>
              <w:jc w:val="right"/>
            </w:pPr>
            <w:r>
              <w:rPr>
                <w:sz w:val="16"/>
              </w:rPr>
              <w:t xml:space="preserve">5.54 </w:t>
            </w:r>
            <m:oMath>
              <m:r>
                <m:rPr>
                  <m:sty m:val="p"/>
                </m:rPr>
                <w:rPr>
                  <w:rFonts w:ascii="Cambria Math" w:hAnsi="Cambria Math"/>
                  <w:sz w:val="16"/>
                </w:rPr>
                <m:t>±</m:t>
              </m:r>
            </m:oMath>
            <w:r>
              <w:rPr>
                <w:sz w:val="16"/>
              </w:rPr>
              <w:t xml:space="preserve"> 1.81</w:t>
            </w:r>
          </w:p>
        </w:tc>
        <w:tc>
          <w:tcPr>
            <w:tcW w:w="1645" w:type="dxa"/>
            <w:tcMar>
              <w:top w:w="0" w:type="dxa"/>
              <w:left w:w="30" w:type="dxa"/>
              <w:bottom w:w="0" w:type="dxa"/>
              <w:right w:w="30" w:type="dxa"/>
            </w:tcMar>
          </w:tcPr>
          <w:p w14:paraId="1315A30C" w14:textId="77777777" w:rsidR="00B11BFA" w:rsidRDefault="00B11BFA" w:rsidP="003D76FC">
            <w:pPr>
              <w:pStyle w:val="Compact"/>
              <w:widowControl w:val="0"/>
              <w:spacing w:line="180" w:lineRule="exact"/>
              <w:ind w:firstLine="0"/>
              <w:jc w:val="right"/>
            </w:pPr>
            <w:r>
              <w:rPr>
                <w:sz w:val="16"/>
              </w:rPr>
              <w:t xml:space="preserve">6.50 </w:t>
            </w:r>
            <m:oMath>
              <m:r>
                <m:rPr>
                  <m:sty m:val="p"/>
                </m:rPr>
                <w:rPr>
                  <w:rFonts w:ascii="Cambria Math" w:hAnsi="Cambria Math"/>
                  <w:sz w:val="16"/>
                </w:rPr>
                <m:t>±</m:t>
              </m:r>
            </m:oMath>
            <w:r>
              <w:rPr>
                <w:sz w:val="16"/>
              </w:rPr>
              <w:t xml:space="preserve"> 2.06</w:t>
            </w:r>
          </w:p>
        </w:tc>
        <w:tc>
          <w:tcPr>
            <w:tcW w:w="1234" w:type="dxa"/>
            <w:tcMar>
              <w:top w:w="0" w:type="dxa"/>
              <w:left w:w="30" w:type="dxa"/>
              <w:bottom w:w="0" w:type="dxa"/>
              <w:right w:w="30" w:type="dxa"/>
            </w:tcMar>
          </w:tcPr>
          <w:p w14:paraId="401CBCD4" w14:textId="77777777" w:rsidR="00B11BFA" w:rsidRDefault="00B11BFA" w:rsidP="003D76FC">
            <w:pPr>
              <w:pStyle w:val="Compact"/>
              <w:widowControl w:val="0"/>
              <w:spacing w:line="180" w:lineRule="exact"/>
              <w:ind w:firstLine="0"/>
              <w:jc w:val="right"/>
            </w:pPr>
            <w:r>
              <w:rPr>
                <w:sz w:val="16"/>
              </w:rPr>
              <w:t xml:space="preserve">4.91 </w:t>
            </w:r>
            <m:oMath>
              <m:r>
                <m:rPr>
                  <m:sty m:val="p"/>
                </m:rPr>
                <w:rPr>
                  <w:rFonts w:ascii="Cambria Math" w:hAnsi="Cambria Math"/>
                  <w:sz w:val="16"/>
                </w:rPr>
                <m:t>±</m:t>
              </m:r>
            </m:oMath>
            <w:r>
              <w:rPr>
                <w:sz w:val="16"/>
              </w:rPr>
              <w:t xml:space="preserve"> 1.24</w:t>
            </w:r>
          </w:p>
        </w:tc>
        <w:tc>
          <w:tcPr>
            <w:tcW w:w="1234" w:type="dxa"/>
            <w:tcMar>
              <w:top w:w="0" w:type="dxa"/>
              <w:left w:w="30" w:type="dxa"/>
              <w:bottom w:w="0" w:type="dxa"/>
              <w:right w:w="30" w:type="dxa"/>
            </w:tcMar>
          </w:tcPr>
          <w:p w14:paraId="2984F712" w14:textId="77777777" w:rsidR="00B11BFA" w:rsidRDefault="00B11BFA" w:rsidP="003D76FC">
            <w:pPr>
              <w:pStyle w:val="Compact"/>
              <w:widowControl w:val="0"/>
              <w:spacing w:line="180" w:lineRule="exact"/>
              <w:ind w:firstLine="0"/>
              <w:jc w:val="right"/>
            </w:pPr>
            <w:r>
              <w:rPr>
                <w:sz w:val="16"/>
              </w:rPr>
              <w:t xml:space="preserve">7.31 </w:t>
            </w:r>
            <m:oMath>
              <m:r>
                <m:rPr>
                  <m:sty m:val="p"/>
                </m:rPr>
                <w:rPr>
                  <w:rFonts w:ascii="Cambria Math" w:hAnsi="Cambria Math"/>
                  <w:sz w:val="16"/>
                </w:rPr>
                <m:t>±</m:t>
              </m:r>
            </m:oMath>
            <w:r>
              <w:rPr>
                <w:sz w:val="16"/>
              </w:rPr>
              <w:t xml:space="preserve"> 2.52</w:t>
            </w:r>
          </w:p>
        </w:tc>
      </w:tr>
    </w:tbl>
    <w:p w14:paraId="63995984" w14:textId="77777777" w:rsidR="00B11BFA" w:rsidRDefault="00B11BFA" w:rsidP="00B11BFA">
      <w:pPr>
        <w:pStyle w:val="BodyText"/>
        <w:ind w:firstLine="0"/>
        <w:jc w:val="both"/>
      </w:pPr>
    </w:p>
    <w:p w14:paraId="05DDE5D3" w14:textId="77777777" w:rsidR="00B11BFA" w:rsidRDefault="00B11BFA" w:rsidP="00B11BFA">
      <w:pPr>
        <w:pStyle w:val="BodyText"/>
        <w:ind w:firstLine="0"/>
        <w:jc w:val="both"/>
        <w:sectPr w:rsidR="00B11BFA" w:rsidSect="00B11BFA">
          <w:footnotePr>
            <w:numRestart w:val="eachSect"/>
          </w:footnotePr>
          <w:type w:val="continuous"/>
          <w:pgSz w:w="12240" w:h="15840"/>
          <w:pgMar w:top="1080" w:right="979" w:bottom="1440" w:left="979" w:header="0" w:footer="0" w:gutter="0"/>
          <w:cols w:space="239"/>
        </w:sectPr>
      </w:pPr>
    </w:p>
    <w:p w14:paraId="54AA514B" w14:textId="77777777" w:rsidR="00B11BFA" w:rsidRDefault="00B11BFA" w:rsidP="00B11BFA">
      <w:pPr>
        <w:pStyle w:val="BodyText"/>
        <w:ind w:firstLine="0"/>
        <w:jc w:val="both"/>
      </w:pPr>
    </w:p>
    <w:p w14:paraId="2DBE409D" w14:textId="2CC67604" w:rsidR="006F0109" w:rsidRDefault="00000000" w:rsidP="00B11BFA">
      <w:pPr>
        <w:pStyle w:val="BodyText"/>
        <w:ind w:firstLine="0"/>
        <w:jc w:val="both"/>
      </w:pPr>
      <w:r>
        <w:t xml:space="preserve">promotions, stock-outs, project demand, or batch consolidation. (3) Dates carry file-specific offsets, 31% of eligible intervals cross file boundaries, and cross-file day differences cannot be verified; the within-file analysis avoids this but covers only 16,462 events and 43 customers with histories of at most one year. (4) The five folds overlap in their training data and are few, so the reported spread is descriptive. (5) Only 95 of 238 customers are eligible and ten account for 85.4% of alerts. (6) The threshold </w:t>
      </w:r>
      <m:oMath>
        <m:r>
          <w:rPr>
            <w:rFonts w:ascii="Cambria Math" w:hAnsi="Cambria Math"/>
          </w:rPr>
          <m:t>τ</m:t>
        </m:r>
        <m:r>
          <m:rPr>
            <m:sty m:val="p"/>
          </m:rPr>
          <w:rPr>
            <w:rFonts w:ascii="Cambria Math" w:hAnsi="Cambria Math"/>
          </w:rPr>
          <m:t>=</m:t>
        </m:r>
        <m:r>
          <w:rPr>
            <w:rFonts w:ascii="Cambria Math" w:hAnsi="Cambria Math"/>
          </w:rPr>
          <m:t>0.30</m:t>
        </m:r>
      </m:oMath>
      <w:r>
        <w:t xml:space="preserve"> and the three-interval minimum were not validated against outcomes. (7) Isolation Forest and LOF were tuned only over a small grid on injected validation cases, which are themselves synthetic. (8) The ranking composite is unvalidated. (9) The record-count difference with the source documentation (22 records) is unresolved. (10) No procurement savings, inventory effects, waste, or emissions were measured.</w:t>
      </w:r>
    </w:p>
    <w:p w14:paraId="76C1873F" w14:textId="77777777" w:rsidR="006F0109" w:rsidRDefault="00000000">
      <w:pPr>
        <w:pStyle w:val="BodyText"/>
        <w:jc w:val="both"/>
      </w:pPr>
      <w:r>
        <w:rPr>
          <w:b/>
          <w:bCs/>
        </w:rPr>
        <w:t>Sustainability relevance.</w:t>
      </w:r>
      <w:r>
        <w:t xml:space="preserve"> The method could support SDG 12 by providing a repeatable signal for reviewing replenishment patterns, and SDG 9 as an example of data-driven process analytics. These are potential applications only. The scope of this study is alert screening; the reduction in alerts under stricter thresholds is not a measure of reduced waste or resource use, and no sustainability impact is claimed.</w:t>
      </w:r>
    </w:p>
    <w:p w14:paraId="796E6F46" w14:textId="77777777" w:rsidR="006F0109" w:rsidRDefault="00000000">
      <w:pPr>
        <w:pStyle w:val="Heading1"/>
        <w:keepLines w:val="0"/>
        <w:spacing w:before="180"/>
        <w:ind w:firstLine="0"/>
        <w:jc w:val="center"/>
      </w:pPr>
      <w:bookmarkStart w:id="34" w:name="conclusion-and-future-work"/>
      <w:bookmarkEnd w:id="33"/>
      <w:r>
        <w:rPr>
          <w:rFonts w:ascii="Times New Roman" w:hAnsi="Times New Roman"/>
        </w:rPr>
        <w:t>IX. Conclusion and Future Work</w:t>
      </w:r>
    </w:p>
    <w:p w14:paraId="1CAFC625" w14:textId="77777777" w:rsidR="006F0109" w:rsidRDefault="00000000">
      <w:pPr>
        <w:pStyle w:val="FirstParagraph"/>
        <w:jc w:val="both"/>
      </w:pPr>
      <w:r>
        <w:t>This paper presented a customer–part-specific screening pipeline for unusually short inter-purchase intervals in B2B procurement. From 285,941 order lines it produced 136,372 scored events and 64,892 eligible events, and the 30% historical-median rule flagged 13,861 (21.36%), 30.64% fewer than the 50% rule. In controlled injections over five chronological folds, the rule detected 100% of cases built at its own ratio but none at a 0.35 ratio, and for patterns not defined relative to its threshold it detected 46.9% (multiplicative shortening) and 99.8% (one-day reorders), compared with 36.5% and 100% for a fixed-day rule at the same natural alert budget. Because the weekly pattern of the dates differs between files, a within-file analysis was also run: the alert rate stayed near 20% (20.40% at 30%), but the advantage over the fixed-day rule on unmatched patterns largely disappeared. These are results on constructed cases and unlabelled data, not real-world accuracy.</w:t>
      </w:r>
    </w:p>
    <w:p w14:paraId="1E513AB5" w14:textId="77777777" w:rsidR="006F0109" w:rsidRDefault="00000000">
      <w:pPr>
        <w:pStyle w:val="BodyText"/>
        <w:jc w:val="both"/>
      </w:pPr>
      <w:r>
        <w:t>Future work includes review of sampled alerts by procurement experts using documented criteria, confirmation of the dataset’s date construction and record counts with its authors, a full-text comparison with the closest anomaly-detection studies, evaluation of redesigned ranking scores against expert judgments, and field evaluation with outcome data before any claim about cost, over-ordering, waste, or emissions.</w:t>
      </w:r>
    </w:p>
    <w:p w14:paraId="2D45ED40" w14:textId="77777777" w:rsidR="006F0109" w:rsidRDefault="00000000">
      <w:pPr>
        <w:pStyle w:val="Heading1"/>
        <w:keepLines w:val="0"/>
        <w:spacing w:before="180"/>
        <w:ind w:firstLine="0"/>
        <w:jc w:val="center"/>
      </w:pPr>
      <w:bookmarkStart w:id="35" w:name="references"/>
      <w:bookmarkEnd w:id="34"/>
      <w:r>
        <w:rPr>
          <w:rFonts w:ascii="Times New Roman" w:hAnsi="Times New Roman"/>
        </w:rPr>
        <w:lastRenderedPageBreak/>
        <w:t>References</w:t>
      </w:r>
    </w:p>
    <w:p w14:paraId="6EAB6C44" w14:textId="77777777" w:rsidR="006F0109" w:rsidRDefault="00000000">
      <w:pPr>
        <w:pStyle w:val="BodyText"/>
        <w:spacing w:line="190" w:lineRule="exact"/>
        <w:ind w:left="360" w:hanging="360"/>
        <w:jc w:val="both"/>
      </w:pPr>
      <w:r>
        <w:rPr>
          <w:sz w:val="16"/>
        </w:rPr>
        <w:t xml:space="preserve">[1] S. P. Kenaka, A. Cakravastia, A. Ma’ruf, and R. T. Cahyono, “Enhancing Intermittent Spare Part Demand Forecasting: A Novel Ensemble Approach with Focal Loss and SMOTE,” </w:t>
      </w:r>
      <w:r>
        <w:rPr>
          <w:i/>
          <w:iCs/>
          <w:sz w:val="16"/>
        </w:rPr>
        <w:t>Logistics</w:t>
      </w:r>
      <w:r>
        <w:rPr>
          <w:sz w:val="16"/>
        </w:rPr>
        <w:t>, vol. 9, no. 1, p. 25, 2025, doi: 10.3390/logistics9010025.</w:t>
      </w:r>
    </w:p>
    <w:p w14:paraId="41655980" w14:textId="77777777" w:rsidR="006F0109" w:rsidRDefault="00000000">
      <w:pPr>
        <w:pStyle w:val="BodyText"/>
        <w:spacing w:line="190" w:lineRule="exact"/>
        <w:ind w:left="360" w:hanging="360"/>
        <w:jc w:val="both"/>
      </w:pPr>
      <w:r>
        <w:rPr>
          <w:sz w:val="16"/>
        </w:rPr>
        <w:t xml:space="preserve">[2] R. L. Goldsmith and A.-L. Sachs, “Spare Part Demand Forecasting in Every Phase: A Data Pooling Approach to the Bass Life Cycle Model,” </w:t>
      </w:r>
      <w:r>
        <w:rPr>
          <w:i/>
          <w:iCs/>
          <w:sz w:val="16"/>
        </w:rPr>
        <w:t>International Journal of Production Research</w:t>
      </w:r>
      <w:r>
        <w:rPr>
          <w:sz w:val="16"/>
        </w:rPr>
        <w:t>, 2025, doi: 10.1080/00207543.2025.2607643.</w:t>
      </w:r>
    </w:p>
    <w:p w14:paraId="68275372" w14:textId="77777777" w:rsidR="006F0109" w:rsidRDefault="00000000">
      <w:pPr>
        <w:pStyle w:val="BodyText"/>
        <w:spacing w:line="190" w:lineRule="exact"/>
        <w:ind w:left="360" w:hanging="360"/>
        <w:jc w:val="both"/>
      </w:pPr>
      <w:r>
        <w:rPr>
          <w:sz w:val="16"/>
        </w:rPr>
        <w:t xml:space="preserve">[3] P. G. Giannopoulos, T. K. Dasaklis, I. Tsantilis, and C. Patsakis, “Machine Learning Algorithms in Intermittent Demand Forecasting: A Review,” </w:t>
      </w:r>
      <w:r>
        <w:rPr>
          <w:i/>
          <w:iCs/>
          <w:sz w:val="16"/>
        </w:rPr>
        <w:t>International Journal of Production Research</w:t>
      </w:r>
      <w:r>
        <w:rPr>
          <w:sz w:val="16"/>
        </w:rPr>
        <w:t>, 2025, doi: 10.1080/00207543.2025.2578701.</w:t>
      </w:r>
    </w:p>
    <w:p w14:paraId="47B93559" w14:textId="77777777" w:rsidR="006F0109" w:rsidRDefault="00000000">
      <w:pPr>
        <w:pStyle w:val="BodyText"/>
        <w:spacing w:line="190" w:lineRule="exact"/>
        <w:ind w:left="360" w:hanging="360"/>
        <w:jc w:val="both"/>
      </w:pPr>
      <w:r>
        <w:rPr>
          <w:sz w:val="16"/>
        </w:rPr>
        <w:t xml:space="preserve">[4] D. Balkan and G. A. Akyuz, “Artificial Intelligence (AI) and Machine Learning (ML) in Procurement and Purchasing Decision-Support (DS): A Taxonomic Literature Review and Research Opportunities,” </w:t>
      </w:r>
      <w:r>
        <w:rPr>
          <w:i/>
          <w:iCs/>
          <w:sz w:val="16"/>
        </w:rPr>
        <w:t>Artificial Intelligence Review</w:t>
      </w:r>
      <w:r>
        <w:rPr>
          <w:sz w:val="16"/>
        </w:rPr>
        <w:t>, vol. 58, p. 341, 2025, doi: 10.1007/s10462-025-11336-1.</w:t>
      </w:r>
    </w:p>
    <w:p w14:paraId="2740779E" w14:textId="77777777" w:rsidR="006F0109" w:rsidRDefault="00000000">
      <w:pPr>
        <w:pStyle w:val="BodyText"/>
        <w:spacing w:line="190" w:lineRule="exact"/>
        <w:ind w:left="360" w:hanging="360"/>
        <w:jc w:val="both"/>
      </w:pPr>
      <w:r>
        <w:rPr>
          <w:sz w:val="16"/>
        </w:rPr>
        <w:t xml:space="preserve">[5] J. M. Spreitzenbarth, C. Bode, and H. Stuckenschmidt, “Artificial Intelligence and Machine Learning in Purchasing and Supply Management: A Mixed-Methods Review of the State-of-the-Art in Literature and Practice,” </w:t>
      </w:r>
      <w:r>
        <w:rPr>
          <w:i/>
          <w:iCs/>
          <w:sz w:val="16"/>
        </w:rPr>
        <w:t>Journal of Purchasing and Supply Management</w:t>
      </w:r>
      <w:r>
        <w:rPr>
          <w:sz w:val="16"/>
        </w:rPr>
        <w:t>, vol. 30, no. 1, p. 100896, 2024, doi: 10.1016/j.pursup.2024.100896.</w:t>
      </w:r>
    </w:p>
    <w:p w14:paraId="6F39AB88" w14:textId="77777777" w:rsidR="006F0109" w:rsidRDefault="00000000">
      <w:pPr>
        <w:pStyle w:val="BodyText"/>
        <w:spacing w:line="190" w:lineRule="exact"/>
        <w:ind w:left="360" w:hanging="360"/>
        <w:jc w:val="both"/>
      </w:pPr>
      <w:r>
        <w:rPr>
          <w:sz w:val="16"/>
        </w:rPr>
        <w:t xml:space="preserve">[6] Z. Kunić, V. Dakić, A. Radovan, and F. Furko, “Derived Feature Engineering and ABC–XYZ Segmentation for Machine Learning-Based Forecasting of Intermittent Spare Parts Demand,” </w:t>
      </w:r>
      <w:r>
        <w:rPr>
          <w:i/>
          <w:iCs/>
          <w:sz w:val="16"/>
        </w:rPr>
        <w:t>Applied Sciences</w:t>
      </w:r>
      <w:r>
        <w:rPr>
          <w:sz w:val="16"/>
        </w:rPr>
        <w:t>, vol. 16, no. 12, p. 5804, 2026, doi: 10.3390/app16125804.</w:t>
      </w:r>
    </w:p>
    <w:p w14:paraId="12767705" w14:textId="77777777" w:rsidR="006F0109" w:rsidRDefault="00000000">
      <w:pPr>
        <w:pStyle w:val="BodyText"/>
        <w:spacing w:line="190" w:lineRule="exact"/>
        <w:ind w:left="360" w:hanging="360"/>
        <w:jc w:val="both"/>
      </w:pPr>
      <w:r>
        <w:rPr>
          <w:sz w:val="16"/>
        </w:rPr>
        <w:t xml:space="preserve">[7] S. Nathan, B. V. S. Reddy, V. S. S. Sujan, C. C. Sastry, J. Krishnaiah, and S. Jitpichitchai, “A Machine Learning Framework for Long-Term Forecasting of Spare Part Demand in End-of-Life Product Scenarios,” </w:t>
      </w:r>
      <w:r>
        <w:rPr>
          <w:i/>
          <w:iCs/>
          <w:sz w:val="16"/>
        </w:rPr>
        <w:t>Scientific Reports</w:t>
      </w:r>
      <w:r>
        <w:rPr>
          <w:sz w:val="16"/>
        </w:rPr>
        <w:t>, vol. 16, p. 1394, 2026, doi: 10.1038/s41598-025-31171-2.</w:t>
      </w:r>
    </w:p>
    <w:p w14:paraId="65C0C2F8" w14:textId="77777777" w:rsidR="006F0109" w:rsidRDefault="00000000">
      <w:pPr>
        <w:pStyle w:val="BodyText"/>
        <w:spacing w:line="190" w:lineRule="exact"/>
        <w:ind w:left="360" w:hanging="360"/>
        <w:jc w:val="both"/>
      </w:pPr>
      <w:r>
        <w:rPr>
          <w:sz w:val="16"/>
        </w:rPr>
        <w:t xml:space="preserve">[8] B. S. Nathan, P. M. Aravinth, B. V. S. Reddy, C. C. Sastry, S. Salunkhe, and R. Cep, “Primacy of Feature Engineering Over Architectural Complexity for Intermittent Demand Forecasting,” </w:t>
      </w:r>
      <w:r>
        <w:rPr>
          <w:i/>
          <w:iCs/>
          <w:sz w:val="16"/>
        </w:rPr>
        <w:t>Scientific Reports</w:t>
      </w:r>
      <w:r>
        <w:rPr>
          <w:sz w:val="16"/>
        </w:rPr>
        <w:t>, vol. 16, p. 4792, 2026, doi: 10.1038/s41598-026-35197-y.</w:t>
      </w:r>
    </w:p>
    <w:p w14:paraId="2F04A13A" w14:textId="77777777" w:rsidR="006F0109" w:rsidRDefault="00000000">
      <w:pPr>
        <w:pStyle w:val="BodyText"/>
        <w:spacing w:line="190" w:lineRule="exact"/>
        <w:ind w:left="360" w:hanging="360"/>
        <w:jc w:val="both"/>
      </w:pPr>
      <w:r>
        <w:rPr>
          <w:sz w:val="16"/>
        </w:rPr>
        <w:t xml:space="preserve">[9] M. Abbaszadeh Nakhost, A. Bloemer, and S. Minner, “Full Automation or Just a Copilot? A Study of Large Language Models on Spare Parts Demand Forecasting with OpenAI o1-mini,” </w:t>
      </w:r>
      <w:r>
        <w:rPr>
          <w:i/>
          <w:iCs/>
          <w:sz w:val="16"/>
        </w:rPr>
        <w:t>International Journal of Production Research</w:t>
      </w:r>
      <w:r>
        <w:rPr>
          <w:sz w:val="16"/>
        </w:rPr>
        <w:t>, 2025, doi: 10.1080/00207543.2025.2591225.</w:t>
      </w:r>
    </w:p>
    <w:p w14:paraId="5FA9EE95" w14:textId="77777777" w:rsidR="006F0109" w:rsidRDefault="00000000">
      <w:pPr>
        <w:pStyle w:val="BodyText"/>
        <w:spacing w:line="190" w:lineRule="exact"/>
        <w:ind w:left="360" w:hanging="360"/>
        <w:jc w:val="both"/>
      </w:pPr>
      <w:r>
        <w:rPr>
          <w:sz w:val="16"/>
        </w:rPr>
        <w:t xml:space="preserve">[10] E. N. Hayati, W. A. Jauhari, R. W. Damayanti, and C. N. Rosyidi, “An integrated analytics model for supplier selection and order allocation with machine learning and multi-criteria optimization,” </w:t>
      </w:r>
      <w:r>
        <w:rPr>
          <w:i/>
          <w:iCs/>
          <w:sz w:val="16"/>
        </w:rPr>
        <w:t>Decision Analytics Journal</w:t>
      </w:r>
      <w:r>
        <w:rPr>
          <w:sz w:val="16"/>
        </w:rPr>
        <w:t>, vol. 16, art. no. 100599, 2025, doi: 10.1016/j.dajour.2025.100599.</w:t>
      </w:r>
    </w:p>
    <w:p w14:paraId="1532B308" w14:textId="77777777" w:rsidR="006F0109" w:rsidRDefault="00000000">
      <w:pPr>
        <w:pStyle w:val="BodyText"/>
        <w:spacing w:line="190" w:lineRule="exact"/>
        <w:ind w:left="360" w:hanging="360"/>
        <w:jc w:val="both"/>
      </w:pPr>
      <w:r>
        <w:rPr>
          <w:sz w:val="16"/>
        </w:rPr>
        <w:t xml:space="preserve">[11] E. Schneider dos Santos, M. Machado dos Santos, M. Castro, </w:t>
      </w:r>
      <w:r>
        <w:rPr>
          <w:i/>
          <w:iCs/>
          <w:sz w:val="16"/>
        </w:rPr>
        <w:t>et al.</w:t>
      </w:r>
      <w:r>
        <w:rPr>
          <w:sz w:val="16"/>
        </w:rPr>
        <w:t xml:space="preserve">, “Detection of Fraud in Public Procurement Using Data-Driven Methods: A Systematic Mapping Study,” </w:t>
      </w:r>
      <w:r>
        <w:rPr>
          <w:i/>
          <w:iCs/>
          <w:sz w:val="16"/>
        </w:rPr>
        <w:t>EPJ Data Science</w:t>
      </w:r>
      <w:r>
        <w:rPr>
          <w:sz w:val="16"/>
        </w:rPr>
        <w:t>, vol. 14, p. 52, 2025, doi: 10.1140/epjds/s13688-025-00569-3.</w:t>
      </w:r>
    </w:p>
    <w:p w14:paraId="550AF8C5" w14:textId="77777777" w:rsidR="006F0109" w:rsidRDefault="00000000">
      <w:pPr>
        <w:pStyle w:val="BodyText"/>
        <w:spacing w:line="190" w:lineRule="exact"/>
        <w:ind w:left="360" w:hanging="360"/>
        <w:jc w:val="both"/>
      </w:pPr>
      <w:r>
        <w:rPr>
          <w:sz w:val="16"/>
        </w:rPr>
        <w:t xml:space="preserve">[12] M. Ndolo, A. Wanjoya, and P. Kasyoka, “A Hybrid Machine Learning Model for Detecting and Preventing Corruption in Kenya’s Public Procurement Contracts,” </w:t>
      </w:r>
      <w:r>
        <w:rPr>
          <w:i/>
          <w:iCs/>
          <w:sz w:val="16"/>
        </w:rPr>
        <w:t>Machine Learning Research</w:t>
      </w:r>
      <w:r>
        <w:rPr>
          <w:sz w:val="16"/>
        </w:rPr>
        <w:t>, vol. 10, no. 2, pp. 131–136, 2025, doi: 10.11648/j.mlr.20251002.14.</w:t>
      </w:r>
    </w:p>
    <w:p w14:paraId="20F6869E" w14:textId="77777777" w:rsidR="006F0109" w:rsidRDefault="00000000">
      <w:pPr>
        <w:pStyle w:val="BodyText"/>
        <w:spacing w:line="190" w:lineRule="exact"/>
        <w:ind w:left="360" w:hanging="360"/>
        <w:jc w:val="both"/>
      </w:pPr>
      <w:r>
        <w:rPr>
          <w:sz w:val="16"/>
        </w:rPr>
        <w:t xml:space="preserve">[13] A. Herreros-Martínez, R. Magdalena-Benedicto, J. Vila-Francés, A. J. Serrano-López, S. Pérez-Díaz, and J. J. Martínez-Herráiz, “Applied Machine Learning to Anomaly Detection in Enterprise Purchase Processes: A Hybrid Approach Using Clustering and Isolation Forest,” </w:t>
      </w:r>
      <w:r>
        <w:rPr>
          <w:i/>
          <w:iCs/>
          <w:sz w:val="16"/>
        </w:rPr>
        <w:t>Information</w:t>
      </w:r>
      <w:r>
        <w:rPr>
          <w:sz w:val="16"/>
        </w:rPr>
        <w:t>, vol. 16, no. 3, p. 177, 2025, doi: 10.3390/info16030177.</w:t>
      </w:r>
    </w:p>
    <w:p w14:paraId="2C972834" w14:textId="77777777" w:rsidR="006F0109" w:rsidRDefault="00000000">
      <w:pPr>
        <w:pStyle w:val="BodyText"/>
        <w:spacing w:line="190" w:lineRule="exact"/>
        <w:ind w:left="360" w:hanging="360"/>
        <w:jc w:val="both"/>
      </w:pPr>
      <w:r>
        <w:rPr>
          <w:sz w:val="16"/>
        </w:rPr>
        <w:t xml:space="preserve">[14] A. Alaoua and M. Karim, “Intelligent Early Warning System for Supplier Delays Using Dynamic IoT-Calibrated Probabilistic Modeling in Smart Engineer-to-Order Supply Chains,” </w:t>
      </w:r>
      <w:r>
        <w:rPr>
          <w:i/>
          <w:iCs/>
          <w:sz w:val="16"/>
        </w:rPr>
        <w:t>Applied System Innovation</w:t>
      </w:r>
      <w:r>
        <w:rPr>
          <w:sz w:val="16"/>
        </w:rPr>
        <w:t>, vol. 8, no. 5, p. 124, 2025, doi: 10.3390/asi8050124.</w:t>
      </w:r>
    </w:p>
    <w:p w14:paraId="3DEE0D56" w14:textId="77777777" w:rsidR="006F0109" w:rsidRDefault="00000000">
      <w:pPr>
        <w:pStyle w:val="BodyText"/>
        <w:spacing w:line="190" w:lineRule="exact"/>
        <w:ind w:left="360" w:hanging="360"/>
        <w:jc w:val="both"/>
      </w:pPr>
      <w:r>
        <w:rPr>
          <w:sz w:val="16"/>
        </w:rPr>
        <w:t xml:space="preserve">[15] C. Xiaoyang, “Explainable Dual LSTM-Autoencoders with Exogenous Features for Anomaly Detection and Supply Chain Forecasting,” </w:t>
      </w:r>
      <w:r>
        <w:rPr>
          <w:i/>
          <w:iCs/>
          <w:sz w:val="16"/>
        </w:rPr>
        <w:t>Scientific Reports</w:t>
      </w:r>
      <w:r>
        <w:rPr>
          <w:sz w:val="16"/>
        </w:rPr>
        <w:t>, vol. 15, p. 42371, 2025, doi: 10.1038/s41598-025-26449-4.</w:t>
      </w:r>
    </w:p>
    <w:p w14:paraId="708269CA" w14:textId="77777777" w:rsidR="006F0109" w:rsidRDefault="00000000">
      <w:pPr>
        <w:pStyle w:val="BodyText"/>
        <w:spacing w:line="190" w:lineRule="exact"/>
        <w:ind w:left="360" w:hanging="360"/>
        <w:jc w:val="both"/>
      </w:pPr>
      <w:r>
        <w:rPr>
          <w:sz w:val="16"/>
        </w:rPr>
        <w:t xml:space="preserve">[16] M. A. Khaled, M. Nadeem, A. G. E. H. A. Mansour, A. A. M. Kulfod, and M. A. Aziz, “Machine Learning Approaches for Early Prediction of Supply-Chain Disruptions and Operational Risks,” </w:t>
      </w:r>
      <w:r>
        <w:rPr>
          <w:i/>
          <w:iCs/>
          <w:sz w:val="16"/>
        </w:rPr>
        <w:t>Journal of Information Systems Engineering and Management</w:t>
      </w:r>
      <w:r>
        <w:rPr>
          <w:sz w:val="16"/>
        </w:rPr>
        <w:t>, vol. 9, no. 4s, pp. 4137–4148, 2024, doi: 10.52783/jisem.v9i4s.14812.</w:t>
      </w:r>
    </w:p>
    <w:p w14:paraId="56216A82" w14:textId="77777777" w:rsidR="006F0109" w:rsidRDefault="00000000">
      <w:pPr>
        <w:pStyle w:val="BodyText"/>
        <w:spacing w:line="190" w:lineRule="exact"/>
        <w:ind w:left="360" w:hanging="360"/>
        <w:jc w:val="both"/>
      </w:pPr>
      <w:r>
        <w:rPr>
          <w:sz w:val="16"/>
        </w:rPr>
        <w:t xml:space="preserve">[17] M. Wyrembek, G. Baryannis, and A. Brintrup, “Causal Machine Learning for Supply Chain Risk Prediction and Intervention Planning,” </w:t>
      </w:r>
      <w:r>
        <w:rPr>
          <w:i/>
          <w:iCs/>
          <w:sz w:val="16"/>
        </w:rPr>
        <w:t>International Journal of Production Research</w:t>
      </w:r>
      <w:r>
        <w:rPr>
          <w:sz w:val="16"/>
        </w:rPr>
        <w:t>, vol. 63, no. 15, pp. 5629–5648, 2025, doi: 10.1080/00207543.2025.2458121.</w:t>
      </w:r>
    </w:p>
    <w:p w14:paraId="5AFFEE71" w14:textId="77777777" w:rsidR="006F0109" w:rsidRDefault="00000000">
      <w:pPr>
        <w:pStyle w:val="BodyText"/>
        <w:spacing w:line="190" w:lineRule="exact"/>
        <w:ind w:left="360" w:hanging="360"/>
        <w:jc w:val="both"/>
      </w:pPr>
      <w:r>
        <w:rPr>
          <w:sz w:val="16"/>
        </w:rPr>
        <w:t xml:space="preserve">[18] H. Xia, S. Sani, J. Milisavljevic-Syed, and K. Salonitis, “Integrated Machine Learning Model for Managing Customer-Driven End-to-End Supply Chain Uncertainty,” </w:t>
      </w:r>
      <w:r>
        <w:rPr>
          <w:i/>
          <w:iCs/>
          <w:sz w:val="16"/>
        </w:rPr>
        <w:t>International Journal of Production Research</w:t>
      </w:r>
      <w:r>
        <w:rPr>
          <w:sz w:val="16"/>
        </w:rPr>
        <w:t>, 2026, doi: 10.1080/00207543.2026.2648764.</w:t>
      </w:r>
    </w:p>
    <w:p w14:paraId="276B5080" w14:textId="77777777" w:rsidR="006F0109" w:rsidRDefault="00000000">
      <w:pPr>
        <w:pStyle w:val="BodyText"/>
        <w:spacing w:line="190" w:lineRule="exact"/>
        <w:ind w:left="360" w:hanging="360"/>
        <w:jc w:val="both"/>
      </w:pPr>
      <w:r>
        <w:rPr>
          <w:sz w:val="16"/>
        </w:rPr>
        <w:t xml:space="preserve">[19] S. Roosta, S. J. Sadjadi, and A. Makui, “Predicting Customer Loyalty in Omnichannel Retailing Using Purchase Behavior, Socio-Cultural Factors, and Learning Techniques,” </w:t>
      </w:r>
      <w:r>
        <w:rPr>
          <w:i/>
          <w:iCs/>
          <w:sz w:val="16"/>
        </w:rPr>
        <w:t>PLOS ONE</w:t>
      </w:r>
      <w:r>
        <w:rPr>
          <w:sz w:val="16"/>
        </w:rPr>
        <w:t>, vol. 20, no. 8, p. e0330338, 2025, doi: 10.1371/journal.pone.0330338.</w:t>
      </w:r>
    </w:p>
    <w:p w14:paraId="5AFC041B" w14:textId="77777777" w:rsidR="006F0109" w:rsidRDefault="00000000">
      <w:pPr>
        <w:pStyle w:val="BodyText"/>
        <w:spacing w:line="190" w:lineRule="exact"/>
        <w:ind w:left="360" w:hanging="360"/>
        <w:jc w:val="both"/>
      </w:pPr>
      <w:r>
        <w:rPr>
          <w:sz w:val="16"/>
        </w:rPr>
        <w:t xml:space="preserve">[20] A. Wong, A. Viloria Garcia, and Y.-W. Lim, “A Data-Driven Approach to Customer Lifetime Value Prediction Using Probability and Machine Learning Models,” </w:t>
      </w:r>
      <w:r>
        <w:rPr>
          <w:i/>
          <w:iCs/>
          <w:sz w:val="16"/>
        </w:rPr>
        <w:t>Decision Analytics Journal</w:t>
      </w:r>
      <w:r>
        <w:rPr>
          <w:sz w:val="16"/>
        </w:rPr>
        <w:t>, vol. 16, p. 100601, 2025, doi: 10.1016/j.dajour.2025.100601.</w:t>
      </w:r>
    </w:p>
    <w:p w14:paraId="11367633" w14:textId="77777777" w:rsidR="006F0109" w:rsidRDefault="00000000">
      <w:pPr>
        <w:pStyle w:val="BodyText"/>
        <w:spacing w:line="190" w:lineRule="exact"/>
        <w:ind w:left="360" w:hanging="360"/>
        <w:jc w:val="both"/>
      </w:pPr>
      <w:r>
        <w:rPr>
          <w:sz w:val="16"/>
        </w:rPr>
        <w:t xml:space="preserve">[21] T. Stylianou and A. Pantelidou, “A Machine Learning Approach to Consumer Behavior in Supermarket Analytics,” </w:t>
      </w:r>
      <w:r>
        <w:rPr>
          <w:i/>
          <w:iCs/>
          <w:sz w:val="16"/>
        </w:rPr>
        <w:t>Decision Analytics Journal</w:t>
      </w:r>
      <w:r>
        <w:rPr>
          <w:sz w:val="16"/>
        </w:rPr>
        <w:t>, vol. 16, p. 100600, 2025, doi: 10.1016/j.dajour.2025.100600.</w:t>
      </w:r>
    </w:p>
    <w:p w14:paraId="716135B3" w14:textId="77777777" w:rsidR="006F0109" w:rsidRDefault="00000000">
      <w:pPr>
        <w:pStyle w:val="BodyText"/>
        <w:spacing w:line="190" w:lineRule="exact"/>
        <w:ind w:left="360" w:hanging="360"/>
        <w:jc w:val="both"/>
      </w:pPr>
      <w:r>
        <w:rPr>
          <w:sz w:val="16"/>
        </w:rPr>
        <w:t xml:space="preserve">[22] Z. Wang, “The Application of Deep Learning in User Purchase Behaviour Analysis and Marketing Decision Support,” </w:t>
      </w:r>
      <w:r>
        <w:rPr>
          <w:i/>
          <w:iCs/>
          <w:sz w:val="16"/>
        </w:rPr>
        <w:t>International Journal of Computational Intelligence Systems</w:t>
      </w:r>
      <w:r>
        <w:rPr>
          <w:sz w:val="16"/>
        </w:rPr>
        <w:t>, vol. 18, p. 253, 2025, doi: 10.1007/s44196-025-00954-w.</w:t>
      </w:r>
    </w:p>
    <w:p w14:paraId="3956168E" w14:textId="77777777" w:rsidR="006F0109" w:rsidRDefault="00000000">
      <w:pPr>
        <w:pStyle w:val="BodyText"/>
        <w:spacing w:line="190" w:lineRule="exact"/>
        <w:ind w:left="360" w:hanging="360"/>
        <w:jc w:val="both"/>
      </w:pPr>
      <w:r>
        <w:rPr>
          <w:sz w:val="16"/>
        </w:rPr>
        <w:t xml:space="preserve">[23] Z. Lou, S. Wang, X. Yu, and W. Song, “Predicting Customer Buying Habits Using Convolutional Neural Network,” </w:t>
      </w:r>
      <w:r>
        <w:rPr>
          <w:i/>
          <w:iCs/>
          <w:sz w:val="16"/>
        </w:rPr>
        <w:t>Journal of Big Data</w:t>
      </w:r>
      <w:r>
        <w:rPr>
          <w:sz w:val="16"/>
        </w:rPr>
        <w:t>, vol. 13, p. 122, 2026, doi: 10.1186/s40537-026-01464-y.</w:t>
      </w:r>
    </w:p>
    <w:p w14:paraId="36AC093F" w14:textId="77777777" w:rsidR="006F0109" w:rsidRDefault="00000000">
      <w:pPr>
        <w:pStyle w:val="BodyText"/>
        <w:spacing w:line="190" w:lineRule="exact"/>
        <w:ind w:left="360" w:hanging="360"/>
        <w:jc w:val="both"/>
      </w:pPr>
      <w:r>
        <w:rPr>
          <w:sz w:val="16"/>
        </w:rPr>
        <w:t xml:space="preserve">[24] L. Simon, “A Generalised Comparison of Pareto/NBD Based Forecasts Using MCMC, Maximum Likelihood, and Heuristics,” </w:t>
      </w:r>
      <w:r>
        <w:rPr>
          <w:i/>
          <w:iCs/>
          <w:sz w:val="16"/>
        </w:rPr>
        <w:t>Journal of Business Economics</w:t>
      </w:r>
      <w:r>
        <w:rPr>
          <w:sz w:val="16"/>
        </w:rPr>
        <w:t>, vol. 95, pp. 1079–1105, 2025, doi: 10.1007/s11573-025-01237-8.</w:t>
      </w:r>
    </w:p>
    <w:p w14:paraId="00EB908E" w14:textId="77777777" w:rsidR="006F0109" w:rsidRDefault="00000000">
      <w:pPr>
        <w:pStyle w:val="BodyText"/>
        <w:spacing w:line="190" w:lineRule="exact"/>
        <w:ind w:left="360" w:hanging="360"/>
        <w:jc w:val="both"/>
      </w:pPr>
      <w:r>
        <w:rPr>
          <w:sz w:val="16"/>
        </w:rPr>
        <w:t xml:space="preserve">[25] L. González-Flores, J. Rubiano-Moreno, and G. Sosa-Gómez, “The Relevance of Lead Prioritization: A B2B Lead Scoring Model Based on Machine Learning,” </w:t>
      </w:r>
      <w:r>
        <w:rPr>
          <w:i/>
          <w:iCs/>
          <w:sz w:val="16"/>
        </w:rPr>
        <w:t>Frontiers in Artificial Intelligence</w:t>
      </w:r>
      <w:r>
        <w:rPr>
          <w:sz w:val="16"/>
        </w:rPr>
        <w:t>, vol. 8, p. 1554325, 2025, doi: 10.3389/frai.2025.1554325.</w:t>
      </w:r>
    </w:p>
    <w:p w14:paraId="681542D1" w14:textId="77777777" w:rsidR="006F0109" w:rsidRDefault="00000000">
      <w:pPr>
        <w:pStyle w:val="BodyText"/>
        <w:spacing w:line="190" w:lineRule="exact"/>
        <w:ind w:left="360" w:hanging="360"/>
        <w:jc w:val="both"/>
      </w:pPr>
      <w:r>
        <w:rPr>
          <w:sz w:val="16"/>
        </w:rPr>
        <w:t xml:space="preserve">[26] D. O’Brien and R. E. Kunz, “Will They Stay or Will They Go? Application of Machine Learning Classifiers of Purchase and Churn Prediction to a Digital Journalistic Platform,” </w:t>
      </w:r>
      <w:r>
        <w:rPr>
          <w:i/>
          <w:iCs/>
          <w:sz w:val="16"/>
        </w:rPr>
        <w:t>Journal of Media Business Studies</w:t>
      </w:r>
      <w:r>
        <w:rPr>
          <w:sz w:val="16"/>
        </w:rPr>
        <w:t>, vol. 22, no. 3, pp. 237–265, 2025, doi: 10.1080/16522354.2024.2444075.</w:t>
      </w:r>
    </w:p>
    <w:p w14:paraId="12B144B7" w14:textId="77777777" w:rsidR="006F0109" w:rsidRDefault="00000000">
      <w:pPr>
        <w:pStyle w:val="BodyText"/>
        <w:spacing w:line="190" w:lineRule="exact"/>
        <w:ind w:left="360" w:hanging="360"/>
        <w:jc w:val="both"/>
      </w:pPr>
      <w:r>
        <w:rPr>
          <w:sz w:val="16"/>
        </w:rPr>
        <w:t>[27] Ministry of Commerce and Industry, “GeM completes a decade of transforming public procurement with cumulative GMV exceeding Rs. 20 lakh crore,” Press Information Bureau (PIB), Delhi, Aug. 7, 2026. [Online]. Available: https://www.pib.gov.in/PressReleasePage.aspx?PRID=2296138 (Accessed on: Oct. 25, 2026).</w:t>
      </w:r>
    </w:p>
    <w:p w14:paraId="35A5D7EE" w14:textId="77777777" w:rsidR="006F0109" w:rsidRDefault="00000000">
      <w:pPr>
        <w:pStyle w:val="BodyText"/>
        <w:spacing w:line="190" w:lineRule="exact"/>
        <w:ind w:left="360" w:hanging="360"/>
        <w:jc w:val="both"/>
      </w:pPr>
      <w:r>
        <w:rPr>
          <w:sz w:val="16"/>
        </w:rPr>
        <w:t xml:space="preserve">[28] V. S. Narwane and P. Priyadarshinee, “Examining the effect of AI-BDA on manufacturing firm performance: An Indian approach,” </w:t>
      </w:r>
      <w:r>
        <w:rPr>
          <w:i/>
          <w:iCs/>
          <w:sz w:val="16"/>
        </w:rPr>
        <w:t>International Journal of Information Management Data Insights</w:t>
      </w:r>
      <w:r>
        <w:rPr>
          <w:sz w:val="16"/>
        </w:rPr>
        <w:t>, vol. 5, art. no. 100306, 2025, doi: 10.1016/j.jjimei.2024.100306.</w:t>
      </w:r>
    </w:p>
    <w:p w14:paraId="365988D3" w14:textId="77777777" w:rsidR="006F0109" w:rsidRDefault="00000000">
      <w:pPr>
        <w:pStyle w:val="BodyText"/>
        <w:spacing w:line="190" w:lineRule="exact"/>
        <w:ind w:left="360" w:hanging="360"/>
        <w:jc w:val="both"/>
      </w:pPr>
      <w:r>
        <w:rPr>
          <w:sz w:val="16"/>
        </w:rPr>
        <w:t>[29] F. Stefano, F. Zanichelli, and D. Jannach, “B2B-Parts-Rec: A Novel Dataset to Study Business-to-Business Recommendation Problems,” Zenodo, Apr. 2026, doi: 10.5281/zenodo.19492687. [Online]. Available: https://zenodo.org/records/19492687</w:t>
      </w:r>
    </w:p>
    <w:p w14:paraId="23E2C572" w14:textId="77777777" w:rsidR="006F0109" w:rsidRDefault="00000000">
      <w:pPr>
        <w:pStyle w:val="BodyText"/>
        <w:spacing w:line="190" w:lineRule="exact"/>
        <w:ind w:left="360" w:hanging="360"/>
        <w:jc w:val="both"/>
      </w:pPr>
      <w:r>
        <w:rPr>
          <w:sz w:val="16"/>
        </w:rPr>
        <w:t xml:space="preserve">[30] V. Chandola, A. Banerjee, and V. Kumar, “Anomaly detection: A survey,” </w:t>
      </w:r>
      <w:r>
        <w:rPr>
          <w:i/>
          <w:iCs/>
          <w:sz w:val="16"/>
        </w:rPr>
        <w:t>ACM Computing Surveys</w:t>
      </w:r>
      <w:r>
        <w:rPr>
          <w:sz w:val="16"/>
        </w:rPr>
        <w:t>, vol. 41, no. 3, art. 15, 2009, doi: 10.1145/1541880.1541882.</w:t>
      </w:r>
    </w:p>
    <w:p w14:paraId="4DBD6222" w14:textId="77777777" w:rsidR="006F0109" w:rsidRDefault="00000000">
      <w:pPr>
        <w:pStyle w:val="BodyText"/>
        <w:spacing w:line="190" w:lineRule="exact"/>
        <w:ind w:left="360" w:hanging="360"/>
        <w:jc w:val="both"/>
      </w:pPr>
      <w:r>
        <w:rPr>
          <w:sz w:val="16"/>
        </w:rPr>
        <w:t xml:space="preserve">[31] P. J. Rousseeuw and C. Croux, “Alternatives to the median absolute deviation,” </w:t>
      </w:r>
      <w:r>
        <w:rPr>
          <w:i/>
          <w:iCs/>
          <w:sz w:val="16"/>
        </w:rPr>
        <w:t>Journal of the American Statistical Association</w:t>
      </w:r>
      <w:r>
        <w:rPr>
          <w:sz w:val="16"/>
        </w:rPr>
        <w:t>, vol. 88, no. 424, pp. 1273–1283, 1993, doi: 10.1080/01621459.1993.10476408.</w:t>
      </w:r>
    </w:p>
    <w:p w14:paraId="756A8345" w14:textId="77777777" w:rsidR="006F0109" w:rsidRDefault="00000000">
      <w:pPr>
        <w:pStyle w:val="BodyText"/>
        <w:spacing w:line="190" w:lineRule="exact"/>
        <w:ind w:left="360" w:hanging="360"/>
        <w:jc w:val="both"/>
      </w:pPr>
      <w:r>
        <w:rPr>
          <w:sz w:val="16"/>
        </w:rPr>
        <w:t xml:space="preserve">[32] F. T. Liu, K. M. Ting, and Z.-H. Zhou, “Isolation forest,” in </w:t>
      </w:r>
      <w:r>
        <w:rPr>
          <w:i/>
          <w:iCs/>
          <w:sz w:val="16"/>
        </w:rPr>
        <w:t>Proc. IEEE Int. Conf. Data Mining (ICDM)</w:t>
      </w:r>
      <w:r>
        <w:rPr>
          <w:sz w:val="16"/>
        </w:rPr>
        <w:t>, 2008, pp. 413–422, doi: 10.1109/ICDM.2008.17.</w:t>
      </w:r>
    </w:p>
    <w:p w14:paraId="123AF4DE" w14:textId="77777777" w:rsidR="006F0109" w:rsidRDefault="00000000">
      <w:pPr>
        <w:pStyle w:val="BodyText"/>
        <w:spacing w:line="190" w:lineRule="exact"/>
        <w:ind w:left="360" w:hanging="360"/>
        <w:jc w:val="both"/>
      </w:pPr>
      <w:r>
        <w:rPr>
          <w:sz w:val="16"/>
        </w:rPr>
        <w:t xml:space="preserve">[33] M. M. Breunig, H.-P. Kriegel, R. T. Ng, and J. Sander, “LOF: Identifying density-based local outliers,” in </w:t>
      </w:r>
      <w:r>
        <w:rPr>
          <w:i/>
          <w:iCs/>
          <w:sz w:val="16"/>
        </w:rPr>
        <w:t>Proc. ACM SIGMOD Int. Conf. Management of Data</w:t>
      </w:r>
      <w:r>
        <w:rPr>
          <w:sz w:val="16"/>
        </w:rPr>
        <w:t>, 2000, pp. 93–104, doi: 10.1145/335191.335388.</w:t>
      </w:r>
    </w:p>
    <w:p w14:paraId="7AD0936E" w14:textId="77777777" w:rsidR="006F0109" w:rsidRDefault="00000000">
      <w:pPr>
        <w:pStyle w:val="BodyText"/>
        <w:spacing w:line="190" w:lineRule="exact"/>
        <w:ind w:left="360" w:hanging="360"/>
        <w:jc w:val="both"/>
      </w:pPr>
      <w:r>
        <w:rPr>
          <w:sz w:val="16"/>
        </w:rPr>
        <w:t xml:space="preserve">[34] F. Pedregosa </w:t>
      </w:r>
      <w:r>
        <w:rPr>
          <w:i/>
          <w:iCs/>
          <w:sz w:val="16"/>
        </w:rPr>
        <w:t>et al.</w:t>
      </w:r>
      <w:r>
        <w:rPr>
          <w:sz w:val="16"/>
        </w:rPr>
        <w:t xml:space="preserve">, “Scikit-learn: Machine learning in Python,” </w:t>
      </w:r>
      <w:r>
        <w:rPr>
          <w:i/>
          <w:iCs/>
          <w:sz w:val="16"/>
        </w:rPr>
        <w:t>Journal of Machine Learning Research</w:t>
      </w:r>
      <w:r>
        <w:rPr>
          <w:sz w:val="16"/>
        </w:rPr>
        <w:t>, vol. 12, pp. 2825–2830, 2011.</w:t>
      </w:r>
    </w:p>
    <w:p w14:paraId="660AB072" w14:textId="716B18FD" w:rsidR="0030268A" w:rsidRDefault="00000000" w:rsidP="007A2F88">
      <w:pPr>
        <w:pStyle w:val="BodyText"/>
        <w:spacing w:line="190" w:lineRule="exact"/>
        <w:ind w:left="360" w:hanging="360"/>
        <w:jc w:val="both"/>
      </w:pPr>
      <w:r>
        <w:rPr>
          <w:sz w:val="16"/>
        </w:rPr>
        <w:t xml:space="preserve">[35] C. Bergmeir and J. M. Benítez, “On the use of cross-validation for time series predictor evaluation,” </w:t>
      </w:r>
      <w:r>
        <w:rPr>
          <w:i/>
          <w:iCs/>
          <w:sz w:val="16"/>
        </w:rPr>
        <w:t>Information Sciences</w:t>
      </w:r>
      <w:r>
        <w:rPr>
          <w:sz w:val="16"/>
        </w:rPr>
        <w:t>, vol. 191, pp. 192–213, 2012, doi: 10.1016/j.ins.2011.12.028.</w:t>
      </w:r>
      <w:bookmarkEnd w:id="35"/>
    </w:p>
    <w:sectPr w:rsidR="0030268A" w:rsidSect="007A2F88">
      <w:footnotePr>
        <w:numRestart w:val="eachSect"/>
      </w:footnotePr>
      <w:type w:val="continuous"/>
      <w:pgSz w:w="12240" w:h="15840"/>
      <w:pgMar w:top="1080" w:right="979" w:bottom="1440" w:left="979" w:header="0" w:footer="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FD18" w14:textId="77777777" w:rsidR="0030268A" w:rsidRDefault="0030268A" w:rsidP="00C0232D">
      <w:pPr>
        <w:spacing w:line="240" w:lineRule="auto"/>
      </w:pPr>
      <w:r>
        <w:separator/>
      </w:r>
    </w:p>
  </w:endnote>
  <w:endnote w:type="continuationSeparator" w:id="0">
    <w:p w14:paraId="205AA8CE" w14:textId="77777777" w:rsidR="0030268A" w:rsidRDefault="0030268A" w:rsidP="00C023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D3CE" w14:textId="77777777" w:rsidR="0030268A" w:rsidRDefault="0030268A" w:rsidP="00C0232D">
      <w:pPr>
        <w:spacing w:line="240" w:lineRule="auto"/>
      </w:pPr>
      <w:r>
        <w:separator/>
      </w:r>
    </w:p>
  </w:footnote>
  <w:footnote w:type="continuationSeparator" w:id="0">
    <w:p w14:paraId="108D2ED8" w14:textId="77777777" w:rsidR="0030268A" w:rsidRDefault="0030268A" w:rsidP="00C023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C20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ACF6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8066465">
    <w:abstractNumId w:val="0"/>
  </w:num>
  <w:num w:numId="2" w16cid:durableId="736130663">
    <w:abstractNumId w:val="1"/>
  </w:num>
  <w:num w:numId="3" w16cid:durableId="753630095">
    <w:abstractNumId w:val="1"/>
  </w:num>
  <w:num w:numId="4" w16cid:durableId="994837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consecutiveHyphenLimit w:val="2"/>
  <w:doNotHyphenateCaps/>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09"/>
    <w:rsid w:val="00096746"/>
    <w:rsid w:val="0030268A"/>
    <w:rsid w:val="00487075"/>
    <w:rsid w:val="006F0109"/>
    <w:rsid w:val="007A2F88"/>
    <w:rsid w:val="00850D2A"/>
    <w:rsid w:val="00B11BFA"/>
    <w:rsid w:val="00C0232D"/>
    <w:rsid w:val="00D11A3A"/>
    <w:rsid w:val="00D365A9"/>
    <w:rsid w:val="00F1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C8D0"/>
  <w15:docId w15:val="{64C05D7B-4544-44E4-9C18-2D70EA06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40" w:lineRule="exact"/>
      <w:ind w:firstLine="200"/>
    </w:pPr>
    <w:rPr>
      <w:rFonts w:ascii="Times New Roman" w:hAnsi="Times New Roman"/>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mallCaps/>
      <w:color w:val="00000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i/>
      <w:color w:val="000000"/>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20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D11A3A"/>
    <w:rPr>
      <w:rFonts w:ascii="Times New Roman" w:hAnsi="Times New Roman"/>
      <w:sz w:val="20"/>
    </w:rPr>
  </w:style>
  <w:style w:type="table" w:styleId="TableGridLight">
    <w:name w:val="Grid Table Light"/>
    <w:basedOn w:val="TableNormal"/>
    <w:rsid w:val="00F173A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rsid w:val="00C0232D"/>
    <w:pPr>
      <w:tabs>
        <w:tab w:val="center" w:pos="4513"/>
        <w:tab w:val="right" w:pos="9026"/>
      </w:tabs>
      <w:spacing w:line="240" w:lineRule="auto"/>
    </w:pPr>
  </w:style>
  <w:style w:type="character" w:customStyle="1" w:styleId="HeaderChar">
    <w:name w:val="Header Char"/>
    <w:basedOn w:val="DefaultParagraphFont"/>
    <w:link w:val="Header"/>
    <w:rsid w:val="00C0232D"/>
    <w:rPr>
      <w:rFonts w:ascii="Times New Roman" w:hAnsi="Times New Roman"/>
      <w:sz w:val="20"/>
    </w:rPr>
  </w:style>
  <w:style w:type="paragraph" w:styleId="Footer">
    <w:name w:val="footer"/>
    <w:basedOn w:val="Normal"/>
    <w:link w:val="FooterChar"/>
    <w:rsid w:val="00C0232D"/>
    <w:pPr>
      <w:tabs>
        <w:tab w:val="center" w:pos="4513"/>
        <w:tab w:val="right" w:pos="9026"/>
      </w:tabs>
      <w:spacing w:line="240" w:lineRule="auto"/>
    </w:pPr>
  </w:style>
  <w:style w:type="character" w:customStyle="1" w:styleId="FooterChar">
    <w:name w:val="Footer Char"/>
    <w:basedOn w:val="DefaultParagraphFont"/>
    <w:link w:val="Footer"/>
    <w:rsid w:val="00C0232D"/>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pool1437/Major_Projec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7395</Words>
  <Characters>42157</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Content Only: Screening for Unusually Early Reorders in B2B Procurement Using Customer–Part Purchase Intervals</vt:lpstr>
    </vt:vector>
  </TitlesOfParts>
  <Company/>
  <LinksUpToDate>false</LinksUpToDate>
  <CharactersWithSpaces>49454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Only: Screening for Unusually Early Reorders in B2B Procurement Using Customer–Part Purchase Intervals</dc:title>
  <dc:subject>IEEE two-column paper content without tables, figures, or their captions</dc:subject>
  <dc:creator>Dr. Rahul B. Diwate;Jaydip Chavan;Kaushal Borude;Anuj Khaire;Devanshu Nirmal</dc:creator>
  <cp:keywords/>
  <dc:description>All manuscript text, author details, equations, bibliography, and in-text table/figure references retained. Author layout uses tabs rather than tables.</dc:description>
  <cp:lastModifiedBy>Jaydip Chavan</cp:lastModifiedBy>
  <cp:revision>2</cp:revision>
  <dcterms:created xsi:type="dcterms:W3CDTF">2026-10-28T14:56:00Z</dcterms:created>
  <dcterms:modified xsi:type="dcterms:W3CDTF">2026-10-28T14:56:00Z</dcterms:modified>
</cp:coreProperties>
</file>