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Prospectus — Demo Issuer S.C.</w:t>
      </w:r>
    </w:p>
    <w:p>
      <w:r>
        <w:t>This sample issuer document is provided for EthioBerg listing readiness demonstration only.</w:t>
      </w:r>
    </w:p>
    <w:p>
      <w:r>
        <w:t>The issuer has an operating track record of 4 years in its principal business activities.</w:t>
      </w:r>
    </w:p>
    <w:p>
      <w:r>
        <w:t>Based on the latest valuation, estimated market capitalization ETB 620 million is presented in this section.</w:t>
      </w:r>
    </w:p>
    <w:p>
      <w:r>
        <w:t>The public free float represents 14 percent of the total issued ordinary shares.</w:t>
      </w:r>
    </w:p>
    <w:p>
      <w:r>
        <w:t>The issuer has 145 shareholders at the reporting date.</w:t>
      </w:r>
    </w:p>
    <w:p>
      <w:r>
        <w:t>Financial statements are prepared in accordance with IFRS and received an unqualified audit opinion.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