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1F6D7A"/>
          <w:sz w:val="24"/>
        </w:rPr>
        <w:t>ETHIOBERG</w:t>
      </w:r>
    </w:p>
    <w:p>
      <w:pPr>
        <w:pStyle w:val="Title"/>
      </w:pPr>
      <w:r>
        <w:t>Software Requirements</w:t>
        <w:br/>
        <w:t>Specification</w:t>
      </w:r>
    </w:p>
    <w:p>
      <w:pPr>
        <w:pStyle w:val="Subtitle"/>
      </w:pPr>
      <w:r>
        <w:t>AI-Powered Listing Readiness, Disclosure Intelligence,</w:t>
        <w:br/>
        <w:t>and Financial Analysis for the Ethiopian Securities Exchange</w:t>
      </w:r>
    </w:p>
    <w:p>
      <w:pPr>
        <w:pBdr>
          <w:bottom w:val="single" w:sz="18" w:space="1" w:color="1F6D7A"/>
        </w:pBdr>
      </w:pPr>
    </w:p>
    <w:p/>
    <w:tbl>
      <w:tblPr>
        <w:tblStyle w:val="TableGrid"/>
        <w:tblW w:type="auto" w:w="0"/>
        <w:jc w:val="center"/>
        <w:tblLook w:firstColumn="1" w:firstRow="1" w:lastColumn="0" w:lastRow="0" w:noHBand="0" w:noVBand="1" w:val="04A0"/>
      </w:tblPr>
      <w:tblGrid>
        <w:gridCol w:w="4876"/>
        <w:gridCol w:w="4876"/>
      </w:tblGrid>
      <w:tr>
        <w:tc>
          <w:tcPr>
            <w:tcW w:type="dxa" w:w="4876"/>
            <w:shd w:fill="DCE6F1"/>
            <w:tcMar>
              <w:top w:w="100" w:type="dxa"/>
              <w:start w:w="130" w:type="dxa"/>
              <w:bottom w:w="100" w:type="dxa"/>
              <w:end w:w="130" w:type="dxa"/>
            </w:tcMar>
          </w:tcPr>
          <w:p>
            <w:r>
              <w:rPr>
                <w:b/>
                <w:color w:val="17365D"/>
              </w:rPr>
              <w:t>Product</w:t>
            </w:r>
          </w:p>
        </w:tc>
        <w:tc>
          <w:tcPr>
            <w:tcW w:type="dxa" w:w="4876"/>
            <w:tcMar>
              <w:top w:w="100" w:type="dxa"/>
              <w:start w:w="130" w:type="dxa"/>
              <w:bottom w:w="100" w:type="dxa"/>
              <w:end w:w="130" w:type="dxa"/>
            </w:tcMar>
          </w:tcPr>
          <w:p>
            <w:r>
              <w:rPr>
                <w:b w:val="0"/>
              </w:rPr>
              <w:t>EthioBerg</w:t>
            </w:r>
          </w:p>
        </w:tc>
      </w:tr>
      <w:tr>
        <w:tc>
          <w:tcPr>
            <w:tcW w:type="dxa" w:w="4876"/>
            <w:shd w:fill="DCE6F1"/>
            <w:tcMar>
              <w:top w:w="100" w:type="dxa"/>
              <w:start w:w="130" w:type="dxa"/>
              <w:bottom w:w="100" w:type="dxa"/>
              <w:end w:w="130" w:type="dxa"/>
            </w:tcMar>
          </w:tcPr>
          <w:p>
            <w:r>
              <w:rPr>
                <w:b/>
                <w:color w:val="17365D"/>
              </w:rPr>
              <w:t>Version</w:t>
            </w:r>
          </w:p>
        </w:tc>
        <w:tc>
          <w:tcPr>
            <w:tcW w:type="dxa" w:w="4876"/>
            <w:tcMar>
              <w:top w:w="100" w:type="dxa"/>
              <w:start w:w="130" w:type="dxa"/>
              <w:bottom w:w="100" w:type="dxa"/>
              <w:end w:w="130" w:type="dxa"/>
            </w:tcMar>
          </w:tcPr>
          <w:p>
            <w:r>
              <w:rPr>
                <w:b w:val="0"/>
              </w:rPr>
              <w:t>2.0</w:t>
            </w:r>
          </w:p>
        </w:tc>
      </w:tr>
      <w:tr>
        <w:tc>
          <w:tcPr>
            <w:tcW w:type="dxa" w:w="4876"/>
            <w:shd w:fill="DCE6F1"/>
            <w:tcMar>
              <w:top w:w="100" w:type="dxa"/>
              <w:start w:w="130" w:type="dxa"/>
              <w:bottom w:w="100" w:type="dxa"/>
              <w:end w:w="130" w:type="dxa"/>
            </w:tcMar>
          </w:tcPr>
          <w:p>
            <w:r>
              <w:rPr>
                <w:b/>
                <w:color w:val="17365D"/>
              </w:rPr>
              <w:t>Status</w:t>
            </w:r>
          </w:p>
        </w:tc>
        <w:tc>
          <w:tcPr>
            <w:tcW w:type="dxa" w:w="4876"/>
            <w:tcMar>
              <w:top w:w="100" w:type="dxa"/>
              <w:start w:w="130" w:type="dxa"/>
              <w:bottom w:w="100" w:type="dxa"/>
              <w:end w:w="130" w:type="dxa"/>
            </w:tcMar>
          </w:tcPr>
          <w:p>
            <w:r>
              <w:rPr>
                <w:b w:val="0"/>
              </w:rPr>
              <w:t>Hackathon MVP baseline</w:t>
            </w:r>
          </w:p>
        </w:tc>
      </w:tr>
      <w:tr>
        <w:tc>
          <w:tcPr>
            <w:tcW w:type="dxa" w:w="4876"/>
            <w:shd w:fill="DCE6F1"/>
            <w:tcMar>
              <w:top w:w="100" w:type="dxa"/>
              <w:start w:w="130" w:type="dxa"/>
              <w:bottom w:w="100" w:type="dxa"/>
              <w:end w:w="130" w:type="dxa"/>
            </w:tcMar>
          </w:tcPr>
          <w:p>
            <w:r>
              <w:rPr>
                <w:b/>
                <w:color w:val="17365D"/>
              </w:rPr>
              <w:t>Owner</w:t>
            </w:r>
          </w:p>
        </w:tc>
        <w:tc>
          <w:tcPr>
            <w:tcW w:type="dxa" w:w="4876"/>
            <w:tcMar>
              <w:top w:w="100" w:type="dxa"/>
              <w:start w:w="130" w:type="dxa"/>
              <w:bottom w:w="100" w:type="dxa"/>
              <w:end w:w="130" w:type="dxa"/>
            </w:tcMar>
          </w:tcPr>
          <w:p>
            <w:r>
              <w:rPr>
                <w:b w:val="0"/>
              </w:rPr>
              <w:t>Abel</w:t>
            </w:r>
          </w:p>
        </w:tc>
      </w:tr>
      <w:tr>
        <w:tc>
          <w:tcPr>
            <w:tcW w:type="dxa" w:w="4876"/>
            <w:shd w:fill="DCE6F1"/>
            <w:tcMar>
              <w:top w:w="100" w:type="dxa"/>
              <w:start w:w="130" w:type="dxa"/>
              <w:bottom w:w="100" w:type="dxa"/>
              <w:end w:w="130" w:type="dxa"/>
            </w:tcMar>
          </w:tcPr>
          <w:p>
            <w:r>
              <w:rPr>
                <w:b/>
                <w:color w:val="17365D"/>
              </w:rPr>
              <w:t>Market</w:t>
            </w:r>
          </w:p>
        </w:tc>
        <w:tc>
          <w:tcPr>
            <w:tcW w:type="dxa" w:w="4876"/>
            <w:tcMar>
              <w:top w:w="100" w:type="dxa"/>
              <w:start w:w="130" w:type="dxa"/>
              <w:bottom w:w="100" w:type="dxa"/>
              <w:end w:w="130" w:type="dxa"/>
            </w:tcMar>
          </w:tcPr>
          <w:p>
            <w:r>
              <w:rPr>
                <w:b w:val="0"/>
              </w:rPr>
              <w:t>Ethiopian capital market — ESX and ECMA</w:t>
            </w:r>
          </w:p>
        </w:tc>
      </w:tr>
      <w:tr>
        <w:tc>
          <w:tcPr>
            <w:tcW w:type="dxa" w:w="4876"/>
            <w:shd w:fill="DCE6F1"/>
            <w:tcMar>
              <w:top w:w="100" w:type="dxa"/>
              <w:start w:w="130" w:type="dxa"/>
              <w:bottom w:w="100" w:type="dxa"/>
              <w:end w:w="130" w:type="dxa"/>
            </w:tcMar>
          </w:tcPr>
          <w:p>
            <w:r>
              <w:rPr>
                <w:b/>
                <w:color w:val="17365D"/>
              </w:rPr>
              <w:t>Date</w:t>
            </w:r>
          </w:p>
        </w:tc>
        <w:tc>
          <w:tcPr>
            <w:tcW w:type="dxa" w:w="4876"/>
            <w:tcMar>
              <w:top w:w="100" w:type="dxa"/>
              <w:start w:w="130" w:type="dxa"/>
              <w:bottom w:w="100" w:type="dxa"/>
              <w:end w:w="130" w:type="dxa"/>
            </w:tcMar>
          </w:tcPr>
          <w:p>
            <w:r>
              <w:rPr>
                <w:b w:val="0"/>
              </w:rPr>
              <w:t>25 July 2026</w:t>
            </w:r>
          </w:p>
        </w:tc>
      </w:tr>
    </w:tbl>
    <w:p>
      <w:pPr>
        <w:spacing w:before="480"/>
        <w:jc w:val="center"/>
      </w:pPr>
      <w:r>
        <w:rPr>
          <w:b/>
          <w:color w:val="667085"/>
          <w:sz w:val="17"/>
        </w:rPr>
        <w:t>DECISION-SUPPORT SYSTEM — NOT REGULATORY APPROVAL OR INVESTMENT ADVICE</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876"/>
        <w:gridCol w:w="4876"/>
      </w:tblGrid>
      <w:tr>
        <w:tc>
          <w:tcPr>
            <w:tcW w:type="dxa" w:w="4876"/>
            <w:shd w:fill="DCE6F1"/>
            <w:tcMar>
              <w:top w:w="100" w:type="dxa"/>
              <w:start w:w="130" w:type="dxa"/>
              <w:bottom w:w="100" w:type="dxa"/>
              <w:end w:w="130" w:type="dxa"/>
            </w:tcMar>
          </w:tcPr>
          <w:p>
            <w:r>
              <w:rPr>
                <w:b/>
                <w:color w:val="17365D"/>
              </w:rPr>
              <w:t>Document type</w:t>
            </w:r>
          </w:p>
        </w:tc>
        <w:tc>
          <w:tcPr>
            <w:tcW w:type="dxa" w:w="4876"/>
            <w:tcMar>
              <w:top w:w="100" w:type="dxa"/>
              <w:start w:w="130" w:type="dxa"/>
              <w:bottom w:w="100" w:type="dxa"/>
              <w:end w:w="130" w:type="dxa"/>
            </w:tcMar>
          </w:tcPr>
          <w:p>
            <w:r>
              <w:rPr>
                <w:b w:val="0"/>
              </w:rPr>
              <w:t>Software Requirements Specification</w:t>
            </w:r>
          </w:p>
        </w:tc>
      </w:tr>
      <w:tr>
        <w:tc>
          <w:tcPr>
            <w:tcW w:type="dxa" w:w="4876"/>
            <w:shd w:fill="DCE6F1"/>
            <w:tcMar>
              <w:top w:w="100" w:type="dxa"/>
              <w:start w:w="130" w:type="dxa"/>
              <w:bottom w:w="100" w:type="dxa"/>
              <w:end w:w="130" w:type="dxa"/>
            </w:tcMar>
          </w:tcPr>
          <w:p>
            <w:r>
              <w:rPr>
                <w:b/>
                <w:color w:val="17365D"/>
              </w:rPr>
              <w:t>Product</w:t>
            </w:r>
          </w:p>
        </w:tc>
        <w:tc>
          <w:tcPr>
            <w:tcW w:type="dxa" w:w="4876"/>
            <w:tcMar>
              <w:top w:w="100" w:type="dxa"/>
              <w:start w:w="130" w:type="dxa"/>
              <w:bottom w:w="100" w:type="dxa"/>
              <w:end w:w="130" w:type="dxa"/>
            </w:tcMar>
          </w:tcPr>
          <w:p>
            <w:r>
              <w:rPr>
                <w:b w:val="0"/>
              </w:rPr>
              <w:t>EthioBerg</w:t>
            </w:r>
          </w:p>
        </w:tc>
      </w:tr>
      <w:tr>
        <w:tc>
          <w:tcPr>
            <w:tcW w:type="dxa" w:w="4876"/>
            <w:shd w:fill="DCE6F1"/>
            <w:tcMar>
              <w:top w:w="100" w:type="dxa"/>
              <w:start w:w="130" w:type="dxa"/>
              <w:bottom w:w="100" w:type="dxa"/>
              <w:end w:w="130" w:type="dxa"/>
            </w:tcMar>
          </w:tcPr>
          <w:p>
            <w:r>
              <w:rPr>
                <w:b/>
                <w:color w:val="17365D"/>
              </w:rPr>
              <w:t>Version</w:t>
            </w:r>
          </w:p>
        </w:tc>
        <w:tc>
          <w:tcPr>
            <w:tcW w:type="dxa" w:w="4876"/>
            <w:tcMar>
              <w:top w:w="100" w:type="dxa"/>
              <w:start w:w="130" w:type="dxa"/>
              <w:bottom w:w="100" w:type="dxa"/>
              <w:end w:w="130" w:type="dxa"/>
            </w:tcMar>
          </w:tcPr>
          <w:p>
            <w:r>
              <w:rPr>
                <w:b w:val="0"/>
              </w:rPr>
              <w:t>2.0</w:t>
            </w:r>
          </w:p>
        </w:tc>
      </w:tr>
      <w:tr>
        <w:tc>
          <w:tcPr>
            <w:tcW w:type="dxa" w:w="4876"/>
            <w:shd w:fill="DCE6F1"/>
            <w:tcMar>
              <w:top w:w="100" w:type="dxa"/>
              <w:start w:w="130" w:type="dxa"/>
              <w:bottom w:w="100" w:type="dxa"/>
              <w:end w:w="130" w:type="dxa"/>
            </w:tcMar>
          </w:tcPr>
          <w:p>
            <w:r>
              <w:rPr>
                <w:b/>
                <w:color w:val="17365D"/>
              </w:rPr>
              <w:t>Status</w:t>
            </w:r>
          </w:p>
        </w:tc>
        <w:tc>
          <w:tcPr>
            <w:tcW w:type="dxa" w:w="4876"/>
            <w:tcMar>
              <w:top w:w="100" w:type="dxa"/>
              <w:start w:w="130" w:type="dxa"/>
              <w:bottom w:w="100" w:type="dxa"/>
              <w:end w:w="130" w:type="dxa"/>
            </w:tcMar>
          </w:tcPr>
          <w:p>
            <w:r>
              <w:rPr>
                <w:b w:val="0"/>
              </w:rPr>
              <w:t>Hackathon MVP baseline</w:t>
            </w:r>
          </w:p>
        </w:tc>
      </w:tr>
      <w:tr>
        <w:tc>
          <w:tcPr>
            <w:tcW w:type="dxa" w:w="4876"/>
            <w:shd w:fill="DCE6F1"/>
            <w:tcMar>
              <w:top w:w="100" w:type="dxa"/>
              <w:start w:w="130" w:type="dxa"/>
              <w:bottom w:w="100" w:type="dxa"/>
              <w:end w:w="130" w:type="dxa"/>
            </w:tcMar>
          </w:tcPr>
          <w:p>
            <w:r>
              <w:rPr>
                <w:b/>
                <w:color w:val="17365D"/>
              </w:rPr>
              <w:t>Replaces</w:t>
            </w:r>
          </w:p>
        </w:tc>
        <w:tc>
          <w:tcPr>
            <w:tcW w:type="dxa" w:w="4876"/>
            <w:tcMar>
              <w:top w:w="100" w:type="dxa"/>
              <w:start w:w="130" w:type="dxa"/>
              <w:bottom w:w="100" w:type="dxa"/>
              <w:end w:w="130" w:type="dxa"/>
            </w:tcMar>
          </w:tcPr>
          <w:p>
            <w:r>
              <w:rPr>
                <w:b w:val="0"/>
              </w:rPr>
              <w:t>Version 1.0 project documentation</w:t>
            </w:r>
          </w:p>
        </w:tc>
      </w:tr>
    </w:tbl>
    <w:p>
      <w:pPr>
        <w:pStyle w:val="Heading2"/>
        <w:keepNext/>
      </w:pPr>
      <w:r>
        <w:t>Revision history</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shd w:fill="17365D"/>
            <w:tcMar>
              <w:top w:w="70" w:type="dxa"/>
              <w:start w:w="90" w:type="dxa"/>
              <w:bottom w:w="70" w:type="dxa"/>
              <w:end w:w="90" w:type="dxa"/>
            </w:tcMar>
          </w:tcPr>
          <w:p>
            <w:pPr>
              <w:spacing w:after="0"/>
            </w:pPr>
            <w:r>
              <w:rPr>
                <w:b/>
                <w:color w:val="FFFFFF"/>
                <w:sz w:val="17"/>
              </w:rPr>
              <w:t>Version</w:t>
            </w:r>
          </w:p>
        </w:tc>
        <w:tc>
          <w:tcPr>
            <w:tcW w:type="dxa" w:w="3251"/>
            <w:vAlign w:val="center"/>
            <w:shd w:fill="17365D"/>
            <w:tcMar>
              <w:top w:w="70" w:type="dxa"/>
              <w:start w:w="90" w:type="dxa"/>
              <w:bottom w:w="70" w:type="dxa"/>
              <w:end w:w="90" w:type="dxa"/>
            </w:tcMar>
          </w:tcPr>
          <w:p>
            <w:pPr>
              <w:spacing w:after="0"/>
            </w:pPr>
            <w:r>
              <w:rPr>
                <w:b/>
                <w:color w:val="FFFFFF"/>
                <w:sz w:val="17"/>
              </w:rPr>
              <w:t>Date</w:t>
            </w:r>
          </w:p>
        </w:tc>
        <w:tc>
          <w:tcPr>
            <w:tcW w:type="dxa" w:w="3251"/>
            <w:vAlign w:val="center"/>
            <w:shd w:fill="17365D"/>
            <w:tcMar>
              <w:top w:w="70" w:type="dxa"/>
              <w:start w:w="90" w:type="dxa"/>
              <w:bottom w:w="70" w:type="dxa"/>
              <w:end w:w="90" w:type="dxa"/>
            </w:tcMar>
          </w:tcPr>
          <w:p>
            <w:pPr>
              <w:spacing w:after="0"/>
            </w:pPr>
            <w:r>
              <w:rPr>
                <w:b/>
                <w:color w:val="FFFFFF"/>
                <w:sz w:val="17"/>
              </w:rPr>
              <w:t>Summary</w:t>
            </w:r>
          </w:p>
        </w:tc>
      </w:tr>
      <w:tr>
        <w:trPr>
          <w:cantSplit/>
        </w:trPr>
        <w:tc>
          <w:tcPr>
            <w:tcW w:type="dxa" w:w="3251"/>
            <w:vAlign w:val="top"/>
            <w:tcMar>
              <w:top w:w="70" w:type="dxa"/>
              <w:start w:w="90" w:type="dxa"/>
              <w:bottom w:w="70" w:type="dxa"/>
              <w:end w:w="90" w:type="dxa"/>
            </w:tcMar>
          </w:tcPr>
          <w:p>
            <w:pPr>
              <w:spacing w:after="0"/>
            </w:pPr>
            <w:r>
              <w:rPr>
                <w:b w:val="0"/>
                <w:sz w:val="16"/>
              </w:rPr>
              <w:t>1.0</w:t>
            </w:r>
          </w:p>
        </w:tc>
        <w:tc>
          <w:tcPr>
            <w:tcW w:type="dxa" w:w="3251"/>
            <w:vAlign w:val="top"/>
            <w:tcMar>
              <w:top w:w="70" w:type="dxa"/>
              <w:start w:w="90" w:type="dxa"/>
              <w:bottom w:w="70" w:type="dxa"/>
              <w:end w:w="90" w:type="dxa"/>
            </w:tcMar>
          </w:tcPr>
          <w:p>
            <w:pPr>
              <w:spacing w:after="0"/>
            </w:pPr>
            <w:r>
              <w:rPr>
                <w:b w:val="0"/>
                <w:sz w:val="16"/>
              </w:rPr>
              <w:t>2026</w:t>
            </w:r>
          </w:p>
        </w:tc>
        <w:tc>
          <w:tcPr>
            <w:tcW w:type="dxa" w:w="3251"/>
            <w:vAlign w:val="top"/>
            <w:tcMar>
              <w:top w:w="70" w:type="dxa"/>
              <w:start w:w="90" w:type="dxa"/>
              <w:bottom w:w="70" w:type="dxa"/>
              <w:end w:w="90" w:type="dxa"/>
            </w:tcMar>
          </w:tcPr>
          <w:p>
            <w:pPr>
              <w:spacing w:after="0"/>
            </w:pPr>
            <w:r>
              <w:rPr>
                <w:b w:val="0"/>
                <w:sz w:val="16"/>
              </w:rPr>
              <w:t>Initial product and market concept</w:t>
            </w:r>
          </w:p>
        </w:tc>
      </w:tr>
      <w:tr>
        <w:trPr>
          <w:cantSplit/>
        </w:trPr>
        <w:tc>
          <w:tcPr>
            <w:tcW w:type="dxa" w:w="3251"/>
            <w:vAlign w:val="top"/>
            <w:tcMar>
              <w:top w:w="70" w:type="dxa"/>
              <w:start w:w="90" w:type="dxa"/>
              <w:bottom w:w="70" w:type="dxa"/>
              <w:end w:w="90" w:type="dxa"/>
            </w:tcMar>
            <w:shd w:fill="F2F4F7"/>
          </w:tcPr>
          <w:p>
            <w:pPr>
              <w:spacing w:after="0"/>
            </w:pPr>
            <w:r>
              <w:rPr>
                <w:b w:val="0"/>
                <w:sz w:val="16"/>
              </w:rPr>
              <w:t>2.0</w:t>
            </w:r>
          </w:p>
        </w:tc>
        <w:tc>
          <w:tcPr>
            <w:tcW w:type="dxa" w:w="3251"/>
            <w:vAlign w:val="top"/>
            <w:tcMar>
              <w:top w:w="70" w:type="dxa"/>
              <w:start w:w="90" w:type="dxa"/>
              <w:bottom w:w="70" w:type="dxa"/>
              <w:end w:w="90" w:type="dxa"/>
            </w:tcMar>
            <w:shd w:fill="F2F4F7"/>
          </w:tcPr>
          <w:p>
            <w:pPr>
              <w:spacing w:after="0"/>
            </w:pPr>
            <w:r>
              <w:rPr>
                <w:b w:val="0"/>
                <w:sz w:val="16"/>
              </w:rPr>
              <w:t>25 July 2026</w:t>
            </w:r>
          </w:p>
        </w:tc>
        <w:tc>
          <w:tcPr>
            <w:tcW w:type="dxa" w:w="3251"/>
            <w:vAlign w:val="top"/>
            <w:tcMar>
              <w:top w:w="70" w:type="dxa"/>
              <w:start w:w="90" w:type="dxa"/>
              <w:bottom w:w="70" w:type="dxa"/>
              <w:end w:w="90" w:type="dxa"/>
            </w:tcMar>
            <w:shd w:fill="F2F4F7"/>
          </w:tcPr>
          <w:p>
            <w:pPr>
              <w:spacing w:after="0"/>
            </w:pPr>
            <w:r>
              <w:rPr>
                <w:b w:val="0"/>
                <w:sz w:val="16"/>
              </w:rPr>
              <w:t>Complete SRS with verifiable RAG, deterministic rules, controlled chart responses, security, testing, and deployment requirements</w:t>
            </w:r>
          </w:p>
        </w:tc>
      </w:tr>
    </w:tbl>
    <w:p>
      <w:pPr>
        <w:spacing w:after="0"/>
      </w:pPr>
    </w:p>
    <w:p>
      <w:pPr>
        <w:pStyle w:val="Heading2"/>
        <w:keepNext/>
      </w:pPr>
      <w:r>
        <w:t>Document conventions</w:t>
      </w:r>
    </w:p>
    <w:p>
      <w:r>
        <w:rPr>
          <w:b/>
        </w:rPr>
        <w:t>MUST / SHALL</w:t>
      </w:r>
      <w:r>
        <w:rPr>
          <w:b w:val="0"/>
        </w:rPr>
        <w:t xml:space="preserve"> indicates a mandatory requirement. </w:t>
      </w:r>
      <w:r>
        <w:rPr>
          <w:b/>
        </w:rPr>
        <w:t>SHOULD</w:t>
      </w:r>
      <w:r>
        <w:rPr>
          <w:b w:val="0"/>
        </w:rPr>
        <w:t xml:space="preserve"> indicates an important requirement. </w:t>
      </w:r>
      <w:r>
        <w:rPr>
          <w:b/>
        </w:rPr>
        <w:t>COULD</w:t>
      </w:r>
      <w:r>
        <w:rPr>
          <w:b w:val="0"/>
        </w:rPr>
        <w:t xml:space="preserve"> indicates an optional enhancement.</w:t>
      </w:r>
    </w:p>
    <w:p>
      <w:r>
        <w:br w:type="page"/>
      </w:r>
    </w:p>
    <w:p>
      <w:pPr>
        <w:pStyle w:val="Heading1"/>
        <w:keepNext/>
      </w:pPr>
      <w:r>
        <w:rPr>
          <w:b w:val="0"/>
        </w:rPr>
        <w:t>Table of contents</w:t>
      </w:r>
    </w:p>
    <w:p>
      <w:pPr>
        <w:pStyle w:val="ListNumber"/>
        <w:spacing w:after="40"/>
      </w:pPr>
      <w:r>
        <w:rPr>
          <w:b w:val="0"/>
        </w:rPr>
        <w:t>Introduction</w:t>
      </w:r>
    </w:p>
    <w:p>
      <w:pPr>
        <w:pStyle w:val="ListNumber"/>
        <w:spacing w:after="40"/>
      </w:pPr>
      <w:r>
        <w:rPr>
          <w:b w:val="0"/>
        </w:rPr>
        <w:t>Product overview</w:t>
      </w:r>
    </w:p>
    <w:p>
      <w:pPr>
        <w:pStyle w:val="ListNumber"/>
        <w:spacing w:after="40"/>
      </w:pPr>
      <w:r>
        <w:rPr>
          <w:b w:val="0"/>
        </w:rPr>
        <w:t>Release scope and principal use cases</w:t>
      </w:r>
    </w:p>
    <w:p>
      <w:pPr>
        <w:pStyle w:val="ListNumber"/>
        <w:spacing w:after="40"/>
      </w:pPr>
      <w:r>
        <w:rPr>
          <w:b w:val="0"/>
        </w:rPr>
        <w:t>Functional requirements</w:t>
      </w:r>
    </w:p>
    <w:p>
      <w:pPr>
        <w:pStyle w:val="ListNumber"/>
        <w:spacing w:after="40"/>
      </w:pPr>
      <w:r>
        <w:rPr>
          <w:b w:val="0"/>
        </w:rPr>
        <w:t>Financial response and chart specification</w:t>
      </w:r>
    </w:p>
    <w:p>
      <w:pPr>
        <w:pStyle w:val="ListNumber"/>
        <w:spacing w:after="40"/>
      </w:pPr>
      <w:r>
        <w:rPr>
          <w:b w:val="0"/>
        </w:rPr>
        <w:t>Business rules and rule representation</w:t>
      </w:r>
    </w:p>
    <w:p>
      <w:pPr>
        <w:pStyle w:val="ListNumber"/>
        <w:spacing w:after="40"/>
      </w:pPr>
      <w:r>
        <w:rPr>
          <w:b w:val="0"/>
        </w:rPr>
        <w:t>Architecture</w:t>
      </w:r>
    </w:p>
    <w:p>
      <w:pPr>
        <w:pStyle w:val="ListNumber"/>
        <w:spacing w:after="40"/>
      </w:pPr>
      <w:r>
        <w:rPr>
          <w:b w:val="0"/>
        </w:rPr>
        <w:t>Data requirements</w:t>
      </w:r>
    </w:p>
    <w:p>
      <w:pPr>
        <w:pStyle w:val="ListNumber"/>
        <w:spacing w:after="40"/>
      </w:pPr>
      <w:r>
        <w:rPr>
          <w:b w:val="0"/>
        </w:rPr>
        <w:t>AI and retrieval design</w:t>
      </w:r>
    </w:p>
    <w:p>
      <w:pPr>
        <w:pStyle w:val="ListNumber"/>
        <w:spacing w:after="40"/>
      </w:pPr>
      <w:r>
        <w:rPr>
          <w:b w:val="0"/>
        </w:rPr>
        <w:t>User-interface requirements</w:t>
      </w:r>
    </w:p>
    <w:p>
      <w:pPr>
        <w:pStyle w:val="ListNumber"/>
        <w:spacing w:after="40"/>
      </w:pPr>
      <w:r>
        <w:rPr>
          <w:b w:val="0"/>
        </w:rPr>
        <w:t>Non-functional requirements</w:t>
      </w:r>
    </w:p>
    <w:p>
      <w:pPr>
        <w:pStyle w:val="ListNumber"/>
        <w:spacing w:after="40"/>
      </w:pPr>
      <w:r>
        <w:rPr>
          <w:b w:val="0"/>
        </w:rPr>
        <w:t>Testing and evaluation</w:t>
      </w:r>
    </w:p>
    <w:p>
      <w:pPr>
        <w:pStyle w:val="ListNumber"/>
        <w:spacing w:after="40"/>
      </w:pPr>
      <w:r>
        <w:rPr>
          <w:b w:val="0"/>
        </w:rPr>
        <w:t>Deployment and operations</w:t>
      </w:r>
    </w:p>
    <w:p>
      <w:pPr>
        <w:pStyle w:val="ListNumber"/>
        <w:spacing w:after="40"/>
      </w:pPr>
      <w:r>
        <w:rPr>
          <w:b w:val="0"/>
        </w:rPr>
        <w:t>Risks and mitigations</w:t>
      </w:r>
    </w:p>
    <w:p>
      <w:pPr>
        <w:pStyle w:val="ListNumber"/>
        <w:spacing w:after="40"/>
      </w:pPr>
      <w:r>
        <w:rPr>
          <w:b w:val="0"/>
        </w:rPr>
        <w:t>Delivery roadmap</w:t>
      </w:r>
    </w:p>
    <w:p>
      <w:pPr>
        <w:pStyle w:val="ListNumber"/>
        <w:spacing w:after="40"/>
      </w:pPr>
      <w:r>
        <w:rPr>
          <w:b w:val="0"/>
        </w:rPr>
        <w:t>MVP acceptance criteria</w:t>
      </w:r>
    </w:p>
    <w:p>
      <w:pPr>
        <w:pStyle w:val="ListNumber"/>
        <w:spacing w:after="40"/>
      </w:pPr>
      <w:r>
        <w:rPr>
          <w:b w:val="0"/>
        </w:rPr>
        <w:t>Open production decisions</w:t>
      </w:r>
    </w:p>
    <w:p>
      <w:pPr>
        <w:pStyle w:val="ListNumber"/>
        <w:spacing w:after="40"/>
      </w:pPr>
      <w:r>
        <w:rPr>
          <w:b w:val="0"/>
        </w:rPr>
        <w:t>References</w:t>
      </w:r>
    </w:p>
    <w:p>
      <w:pPr>
        <w:pStyle w:val="ListNumber"/>
        <w:spacing w:after="40"/>
      </w:pPr>
      <w:r>
        <w:rPr>
          <w:b w:val="0"/>
        </w:rPr>
        <w:t>Appendix A — Default response templates</w:t>
      </w:r>
    </w:p>
    <w:p>
      <w:pPr>
        <w:pStyle w:val="ListNumber"/>
        <w:spacing w:after="40"/>
      </w:pPr>
      <w:r>
        <w:rPr>
          <w:b w:val="0"/>
        </w:rPr>
        <w:t>Appendix B — Professional disclaimers</w:t>
      </w:r>
    </w:p>
    <w:p>
      <w:r>
        <w:br w:type="page"/>
      </w:r>
    </w:p>
    <w:p>
      <w:pPr>
        <w:pStyle w:val="Heading1"/>
        <w:keepNext/>
      </w:pPr>
      <w:r>
        <w:rPr>
          <w:b w:val="0"/>
        </w:rPr>
        <w:t>1. Introduction</w:t>
      </w:r>
    </w:p>
    <w:p>
      <w:pPr>
        <w:pStyle w:val="Heading2"/>
        <w:keepNext/>
      </w:pPr>
      <w:r>
        <w:rPr>
          <w:b w:val="0"/>
        </w:rPr>
        <w:t>1.1 Purpose</w:t>
      </w:r>
    </w:p>
    <w:p>
      <w:r>
        <w:rPr>
          <w:b w:val="0"/>
        </w:rPr>
        <w:t>This document defines the functional, data, AI, visualization, security, quality, and deployment requirements for EthioBerg. It is the baseline for product design, hackathon implementation, testing, and future production planning.</w:t>
      </w:r>
    </w:p>
    <w:p>
      <w:r>
        <w:rPr>
          <w:b w:val="0"/>
        </w:rPr>
        <w:t>EthioBerg is a decision-support system. It organizes regulatory evidence, evaluates deterministic listing rules, explains disclosures, and presents verified financial information. It does not replace ECMA, ESX, licensed advisers, auditors, compliance officers, or human approval.</w:t>
      </w:r>
    </w:p>
    <w:p>
      <w:pPr>
        <w:pStyle w:val="Heading2"/>
        <w:keepNext/>
      </w:pPr>
      <w:r>
        <w:rPr>
          <w:b w:val="0"/>
        </w:rPr>
        <w:t>1.2 Product scope</w:t>
      </w:r>
    </w:p>
    <w:p>
      <w:r>
        <w:rPr>
          <w:b w:val="0"/>
        </w:rPr>
        <w:t>The hackathon MVP shall provide:</w:t>
      </w:r>
    </w:p>
    <w:p>
      <w:pPr>
        <w:pStyle w:val="ListNumber"/>
        <w:spacing w:after="40"/>
      </w:pPr>
      <w:r>
        <w:rPr>
          <w:b w:val="0"/>
        </w:rPr>
        <w:t>A listing-readiness checker for ESX Main Market and Growth Market.</w:t>
      </w:r>
    </w:p>
    <w:p>
      <w:pPr>
        <w:pStyle w:val="ListNumber"/>
        <w:spacing w:after="40"/>
      </w:pPr>
      <w:r>
        <w:rPr>
          <w:b w:val="0"/>
        </w:rPr>
        <w:t>A closed, versioned regulatory knowledge base built from official ECMA and ESX documents.</w:t>
      </w:r>
    </w:p>
    <w:p>
      <w:pPr>
        <w:pStyle w:val="ListNumber"/>
        <w:spacing w:after="40"/>
      </w:pPr>
      <w:r>
        <w:rPr>
          <w:b w:val="0"/>
        </w:rPr>
        <w:t>Source-grounded regulatory question answering.</w:t>
      </w:r>
    </w:p>
    <w:p>
      <w:pPr>
        <w:pStyle w:val="ListNumber"/>
        <w:spacing w:after="40"/>
      </w:pPr>
      <w:r>
        <w:rPr>
          <w:b w:val="0"/>
        </w:rPr>
        <w:t>Structured extraction of listing facts from issuer documents.</w:t>
      </w:r>
    </w:p>
    <w:p>
      <w:pPr>
        <w:pStyle w:val="ListNumber"/>
        <w:spacing w:after="40"/>
      </w:pPr>
      <w:r>
        <w:rPr>
          <w:b w:val="0"/>
        </w:rPr>
        <w:t>Deterministic evaluation of numeric listing requirements.</w:t>
      </w:r>
    </w:p>
    <w:p>
      <w:pPr>
        <w:pStyle w:val="ListNumber"/>
        <w:spacing w:after="40"/>
      </w:pPr>
      <w:r>
        <w:rPr>
          <w:b w:val="0"/>
        </w:rPr>
        <w:t>Evidence-linked disclosure gap analysis.</w:t>
      </w:r>
    </w:p>
    <w:p>
      <w:pPr>
        <w:pStyle w:val="ListNumber"/>
        <w:spacing w:after="40"/>
      </w:pPr>
      <w:r>
        <w:rPr>
          <w:b w:val="0"/>
        </w:rPr>
        <w:t>Company and security information responses using controlled financial chart templates.</w:t>
      </w:r>
    </w:p>
    <w:p>
      <w:pPr>
        <w:pStyle w:val="ListNumber"/>
        <w:spacing w:after="40"/>
      </w:pPr>
      <w:r>
        <w:rPr>
          <w:b w:val="0"/>
        </w:rPr>
        <w:t>Clearly labelled synthetic market data for demonstrating chart functionality where verified historical ESX data is unavailable.</w:t>
      </w:r>
    </w:p>
    <w:p>
      <w:pPr>
        <w:pStyle w:val="ListNumber"/>
        <w:spacing w:after="40"/>
      </w:pPr>
      <w:r>
        <w:rPr>
          <w:b w:val="0"/>
        </w:rPr>
        <w:t>Exportable compliance and analysis reports.</w:t>
      </w:r>
    </w:p>
    <w:p>
      <w:pPr>
        <w:pStyle w:val="Heading2"/>
        <w:keepNext/>
      </w:pPr>
      <w:r>
        <w:rPr>
          <w:b w:val="0"/>
        </w:rPr>
        <w:t>1.3 Intended audience</w:t>
      </w:r>
    </w:p>
    <w:p>
      <w:pPr>
        <w:pStyle w:val="ListBullet"/>
        <w:spacing w:after="40"/>
      </w:pPr>
      <w:r>
        <w:rPr>
          <w:b w:val="0"/>
        </w:rPr>
        <w:t>Product owner and hackathon team</w:t>
      </w:r>
    </w:p>
    <w:p>
      <w:pPr>
        <w:pStyle w:val="ListBullet"/>
        <w:spacing w:after="40"/>
      </w:pPr>
      <w:r>
        <w:rPr>
          <w:b w:val="0"/>
        </w:rPr>
        <w:t>Python and AI engineers</w:t>
      </w:r>
    </w:p>
    <w:p>
      <w:pPr>
        <w:pStyle w:val="ListBullet"/>
        <w:spacing w:after="40"/>
      </w:pPr>
      <w:r>
        <w:rPr>
          <w:b w:val="0"/>
        </w:rPr>
        <w:t>UI and data-visualization developers</w:t>
      </w:r>
    </w:p>
    <w:p>
      <w:pPr>
        <w:pStyle w:val="ListBullet"/>
        <w:spacing w:after="40"/>
      </w:pPr>
      <w:r>
        <w:rPr>
          <w:b w:val="0"/>
        </w:rPr>
        <w:t>Financial-domain reviewers</w:t>
      </w:r>
    </w:p>
    <w:p>
      <w:pPr>
        <w:pStyle w:val="ListBullet"/>
        <w:spacing w:after="40"/>
      </w:pPr>
      <w:r>
        <w:rPr>
          <w:b w:val="0"/>
        </w:rPr>
        <w:t>Compliance professionals and listing advisers</w:t>
      </w:r>
    </w:p>
    <w:p>
      <w:pPr>
        <w:pStyle w:val="ListBullet"/>
        <w:spacing w:after="40"/>
      </w:pPr>
      <w:r>
        <w:rPr>
          <w:b w:val="0"/>
        </w:rPr>
        <w:t>Testers, judges, and future design partners</w:t>
      </w:r>
    </w:p>
    <w:p>
      <w:pPr>
        <w:pStyle w:val="Heading2"/>
        <w:keepNext/>
      </w:pPr>
      <w:r>
        <w:rPr>
          <w:b w:val="0"/>
        </w:rPr>
        <w:t>1.4 Definitions and acronyms</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Term</w:t>
            </w:r>
          </w:p>
        </w:tc>
        <w:tc>
          <w:tcPr>
            <w:tcW w:type="dxa" w:w="4876"/>
            <w:vAlign w:val="center"/>
            <w:shd w:fill="17365D"/>
            <w:tcMar>
              <w:top w:w="70" w:type="dxa"/>
              <w:start w:w="90" w:type="dxa"/>
              <w:bottom w:w="70" w:type="dxa"/>
              <w:end w:w="90" w:type="dxa"/>
            </w:tcMar>
          </w:tcPr>
          <w:p>
            <w:pPr>
              <w:spacing w:after="0"/>
            </w:pPr>
            <w:r>
              <w:rPr>
                <w:b/>
                <w:color w:val="FFFFFF"/>
                <w:sz w:val="17"/>
              </w:rPr>
              <w:t>Meaning</w:t>
            </w:r>
          </w:p>
        </w:tc>
      </w:tr>
      <w:tr>
        <w:trPr>
          <w:cantSplit/>
        </w:trPr>
        <w:tc>
          <w:tcPr>
            <w:tcW w:type="dxa" w:w="4876"/>
            <w:vAlign w:val="top"/>
            <w:tcMar>
              <w:top w:w="70" w:type="dxa"/>
              <w:start w:w="90" w:type="dxa"/>
              <w:bottom w:w="70" w:type="dxa"/>
              <w:end w:w="90" w:type="dxa"/>
            </w:tcMar>
          </w:tcPr>
          <w:p>
            <w:pPr>
              <w:spacing w:after="0"/>
            </w:pPr>
            <w:r>
              <w:rPr>
                <w:b w:val="0"/>
                <w:sz w:val="16"/>
              </w:rPr>
              <w:t>ECMA</w:t>
            </w:r>
          </w:p>
        </w:tc>
        <w:tc>
          <w:tcPr>
            <w:tcW w:type="dxa" w:w="4876"/>
            <w:vAlign w:val="top"/>
            <w:tcMar>
              <w:top w:w="70" w:type="dxa"/>
              <w:start w:w="90" w:type="dxa"/>
              <w:bottom w:w="70" w:type="dxa"/>
              <w:end w:w="90" w:type="dxa"/>
            </w:tcMar>
          </w:tcPr>
          <w:p>
            <w:pPr>
              <w:spacing w:after="0"/>
            </w:pPr>
            <w:r>
              <w:rPr>
                <w:b w:val="0"/>
                <w:sz w:val="16"/>
              </w:rPr>
              <w:t>Ethiopian Capital Market Authority</w:t>
            </w:r>
          </w:p>
        </w:tc>
      </w:tr>
      <w:tr>
        <w:trPr>
          <w:cantSplit/>
        </w:trPr>
        <w:tc>
          <w:tcPr>
            <w:tcW w:type="dxa" w:w="4876"/>
            <w:vAlign w:val="top"/>
            <w:tcMar>
              <w:top w:w="70" w:type="dxa"/>
              <w:start w:w="90" w:type="dxa"/>
              <w:bottom w:w="70" w:type="dxa"/>
              <w:end w:w="90" w:type="dxa"/>
            </w:tcMar>
            <w:shd w:fill="F2F4F7"/>
          </w:tcPr>
          <w:p>
            <w:pPr>
              <w:spacing w:after="0"/>
            </w:pPr>
            <w:r>
              <w:rPr>
                <w:b w:val="0"/>
                <w:sz w:val="16"/>
              </w:rPr>
              <w:t>ESX</w:t>
            </w:r>
          </w:p>
        </w:tc>
        <w:tc>
          <w:tcPr>
            <w:tcW w:type="dxa" w:w="4876"/>
            <w:vAlign w:val="top"/>
            <w:tcMar>
              <w:top w:w="70" w:type="dxa"/>
              <w:start w:w="90" w:type="dxa"/>
              <w:bottom w:w="70" w:type="dxa"/>
              <w:end w:w="90" w:type="dxa"/>
            </w:tcMar>
            <w:shd w:fill="F2F4F7"/>
          </w:tcPr>
          <w:p>
            <w:pPr>
              <w:spacing w:after="0"/>
            </w:pPr>
            <w:r>
              <w:rPr>
                <w:b w:val="0"/>
                <w:sz w:val="16"/>
              </w:rPr>
              <w:t>Ethiopian Securities Exchange</w:t>
            </w:r>
          </w:p>
        </w:tc>
      </w:tr>
      <w:tr>
        <w:trPr>
          <w:cantSplit/>
        </w:trPr>
        <w:tc>
          <w:tcPr>
            <w:tcW w:type="dxa" w:w="4876"/>
            <w:vAlign w:val="top"/>
            <w:tcMar>
              <w:top w:w="70" w:type="dxa"/>
              <w:start w:w="90" w:type="dxa"/>
              <w:bottom w:w="70" w:type="dxa"/>
              <w:end w:w="90" w:type="dxa"/>
            </w:tcMar>
          </w:tcPr>
          <w:p>
            <w:pPr>
              <w:spacing w:after="0"/>
            </w:pPr>
            <w:r>
              <w:rPr>
                <w:b w:val="0"/>
                <w:sz w:val="16"/>
              </w:rPr>
              <w:t>RAG</w:t>
            </w:r>
          </w:p>
        </w:tc>
        <w:tc>
          <w:tcPr>
            <w:tcW w:type="dxa" w:w="4876"/>
            <w:vAlign w:val="top"/>
            <w:tcMar>
              <w:top w:w="70" w:type="dxa"/>
              <w:start w:w="90" w:type="dxa"/>
              <w:bottom w:w="70" w:type="dxa"/>
              <w:end w:w="90" w:type="dxa"/>
            </w:tcMar>
          </w:tcPr>
          <w:p>
            <w:pPr>
              <w:spacing w:after="0"/>
            </w:pPr>
            <w:r>
              <w:rPr>
                <w:b w:val="0"/>
                <w:sz w:val="16"/>
              </w:rPr>
              <w:t>Retrieval-Augmented Generation</w:t>
            </w:r>
          </w:p>
        </w:tc>
      </w:tr>
      <w:tr>
        <w:trPr>
          <w:cantSplit/>
        </w:trPr>
        <w:tc>
          <w:tcPr>
            <w:tcW w:type="dxa" w:w="4876"/>
            <w:vAlign w:val="top"/>
            <w:tcMar>
              <w:top w:w="70" w:type="dxa"/>
              <w:start w:w="90" w:type="dxa"/>
              <w:bottom w:w="70" w:type="dxa"/>
              <w:end w:w="90" w:type="dxa"/>
            </w:tcMar>
            <w:shd w:fill="F2F4F7"/>
          </w:tcPr>
          <w:p>
            <w:pPr>
              <w:spacing w:after="0"/>
            </w:pPr>
            <w:r>
              <w:rPr>
                <w:b w:val="0"/>
                <w:sz w:val="16"/>
              </w:rPr>
              <w:t>LLM</w:t>
            </w:r>
          </w:p>
        </w:tc>
        <w:tc>
          <w:tcPr>
            <w:tcW w:type="dxa" w:w="4876"/>
            <w:vAlign w:val="top"/>
            <w:tcMar>
              <w:top w:w="70" w:type="dxa"/>
              <w:start w:w="90" w:type="dxa"/>
              <w:bottom w:w="70" w:type="dxa"/>
              <w:end w:w="90" w:type="dxa"/>
            </w:tcMar>
            <w:shd w:fill="F2F4F7"/>
          </w:tcPr>
          <w:p>
            <w:pPr>
              <w:spacing w:after="0"/>
            </w:pPr>
            <w:r>
              <w:rPr>
                <w:b w:val="0"/>
                <w:sz w:val="16"/>
              </w:rPr>
              <w:t>Large Language Model</w:t>
            </w:r>
          </w:p>
        </w:tc>
      </w:tr>
      <w:tr>
        <w:trPr>
          <w:cantSplit/>
        </w:trPr>
        <w:tc>
          <w:tcPr>
            <w:tcW w:type="dxa" w:w="4876"/>
            <w:vAlign w:val="top"/>
            <w:tcMar>
              <w:top w:w="70" w:type="dxa"/>
              <w:start w:w="90" w:type="dxa"/>
              <w:bottom w:w="70" w:type="dxa"/>
              <w:end w:w="90" w:type="dxa"/>
            </w:tcMar>
          </w:tcPr>
          <w:p>
            <w:pPr>
              <w:spacing w:after="0"/>
            </w:pPr>
            <w:r>
              <w:rPr>
                <w:b w:val="0"/>
                <w:sz w:val="16"/>
              </w:rPr>
              <w:t>CSD</w:t>
            </w:r>
          </w:p>
        </w:tc>
        <w:tc>
          <w:tcPr>
            <w:tcW w:type="dxa" w:w="4876"/>
            <w:vAlign w:val="top"/>
            <w:tcMar>
              <w:top w:w="70" w:type="dxa"/>
              <w:start w:w="90" w:type="dxa"/>
              <w:bottom w:w="70" w:type="dxa"/>
              <w:end w:w="90" w:type="dxa"/>
            </w:tcMar>
          </w:tcPr>
          <w:p>
            <w:pPr>
              <w:spacing w:after="0"/>
            </w:pPr>
            <w:r>
              <w:rPr>
                <w:b w:val="0"/>
                <w:sz w:val="16"/>
              </w:rPr>
              <w:t>Central Securities Depository</w:t>
            </w:r>
          </w:p>
        </w:tc>
      </w:tr>
      <w:tr>
        <w:trPr>
          <w:cantSplit/>
        </w:trPr>
        <w:tc>
          <w:tcPr>
            <w:tcW w:type="dxa" w:w="4876"/>
            <w:vAlign w:val="top"/>
            <w:tcMar>
              <w:top w:w="70" w:type="dxa"/>
              <w:start w:w="90" w:type="dxa"/>
              <w:bottom w:w="70" w:type="dxa"/>
              <w:end w:w="90" w:type="dxa"/>
            </w:tcMar>
            <w:shd w:fill="F2F4F7"/>
          </w:tcPr>
          <w:p>
            <w:pPr>
              <w:spacing w:after="0"/>
            </w:pPr>
            <w:r>
              <w:rPr>
                <w:b w:val="0"/>
                <w:sz w:val="16"/>
              </w:rPr>
              <w:t>IFRS</w:t>
            </w:r>
          </w:p>
        </w:tc>
        <w:tc>
          <w:tcPr>
            <w:tcW w:type="dxa" w:w="4876"/>
            <w:vAlign w:val="top"/>
            <w:tcMar>
              <w:top w:w="70" w:type="dxa"/>
              <w:start w:w="90" w:type="dxa"/>
              <w:bottom w:w="70" w:type="dxa"/>
              <w:end w:w="90" w:type="dxa"/>
            </w:tcMar>
            <w:shd w:fill="F2F4F7"/>
          </w:tcPr>
          <w:p>
            <w:pPr>
              <w:spacing w:after="0"/>
            </w:pPr>
            <w:r>
              <w:rPr>
                <w:b w:val="0"/>
                <w:sz w:val="16"/>
              </w:rPr>
              <w:t>International Financial Reporting Standards</w:t>
            </w:r>
          </w:p>
        </w:tc>
      </w:tr>
      <w:tr>
        <w:trPr>
          <w:cantSplit/>
        </w:trPr>
        <w:tc>
          <w:tcPr>
            <w:tcW w:type="dxa" w:w="4876"/>
            <w:vAlign w:val="top"/>
            <w:tcMar>
              <w:top w:w="70" w:type="dxa"/>
              <w:start w:w="90" w:type="dxa"/>
              <w:bottom w:w="70" w:type="dxa"/>
              <w:end w:w="90" w:type="dxa"/>
            </w:tcMar>
          </w:tcPr>
          <w:p>
            <w:pPr>
              <w:spacing w:after="0"/>
            </w:pPr>
            <w:r>
              <w:rPr>
                <w:b w:val="0"/>
                <w:sz w:val="16"/>
              </w:rPr>
              <w:t>OCR</w:t>
            </w:r>
          </w:p>
        </w:tc>
        <w:tc>
          <w:tcPr>
            <w:tcW w:type="dxa" w:w="4876"/>
            <w:vAlign w:val="top"/>
            <w:tcMar>
              <w:top w:w="70" w:type="dxa"/>
              <w:start w:w="90" w:type="dxa"/>
              <w:bottom w:w="70" w:type="dxa"/>
              <w:end w:w="90" w:type="dxa"/>
            </w:tcMar>
          </w:tcPr>
          <w:p>
            <w:pPr>
              <w:spacing w:after="0"/>
            </w:pPr>
            <w:r>
              <w:rPr>
                <w:b w:val="0"/>
                <w:sz w:val="16"/>
              </w:rPr>
              <w:t>Optical Character Recognition</w:t>
            </w:r>
          </w:p>
        </w:tc>
      </w:tr>
      <w:tr>
        <w:trPr>
          <w:cantSplit/>
        </w:trPr>
        <w:tc>
          <w:tcPr>
            <w:tcW w:type="dxa" w:w="4876"/>
            <w:vAlign w:val="top"/>
            <w:tcMar>
              <w:top w:w="70" w:type="dxa"/>
              <w:start w:w="90" w:type="dxa"/>
              <w:bottom w:w="70" w:type="dxa"/>
              <w:end w:w="90" w:type="dxa"/>
            </w:tcMar>
            <w:shd w:fill="F2F4F7"/>
          </w:tcPr>
          <w:p>
            <w:pPr>
              <w:spacing w:after="0"/>
            </w:pPr>
            <w:r>
              <w:rPr>
                <w:b w:val="0"/>
                <w:sz w:val="16"/>
              </w:rPr>
              <w:t>OHLC</w:t>
            </w:r>
          </w:p>
        </w:tc>
        <w:tc>
          <w:tcPr>
            <w:tcW w:type="dxa" w:w="4876"/>
            <w:vAlign w:val="top"/>
            <w:tcMar>
              <w:top w:w="70" w:type="dxa"/>
              <w:start w:w="90" w:type="dxa"/>
              <w:bottom w:w="70" w:type="dxa"/>
              <w:end w:w="90" w:type="dxa"/>
            </w:tcMar>
            <w:shd w:fill="F2F4F7"/>
          </w:tcPr>
          <w:p>
            <w:pPr>
              <w:spacing w:after="0"/>
            </w:pPr>
            <w:r>
              <w:rPr>
                <w:b w:val="0"/>
                <w:sz w:val="16"/>
              </w:rPr>
              <w:t>Open, High, Low, and Close market-price data</w:t>
            </w:r>
          </w:p>
        </w:tc>
      </w:tr>
      <w:tr>
        <w:trPr>
          <w:cantSplit/>
        </w:trPr>
        <w:tc>
          <w:tcPr>
            <w:tcW w:type="dxa" w:w="4876"/>
            <w:vAlign w:val="top"/>
            <w:tcMar>
              <w:top w:w="70" w:type="dxa"/>
              <w:start w:w="90" w:type="dxa"/>
              <w:bottom w:w="70" w:type="dxa"/>
              <w:end w:w="90" w:type="dxa"/>
            </w:tcMar>
          </w:tcPr>
          <w:p>
            <w:pPr>
              <w:spacing w:after="0"/>
            </w:pPr>
            <w:r>
              <w:rPr>
                <w:b w:val="0"/>
                <w:sz w:val="16"/>
              </w:rPr>
              <w:t>BM25</w:t>
            </w:r>
          </w:p>
        </w:tc>
        <w:tc>
          <w:tcPr>
            <w:tcW w:type="dxa" w:w="4876"/>
            <w:vAlign w:val="top"/>
            <w:tcMar>
              <w:top w:w="70" w:type="dxa"/>
              <w:start w:w="90" w:type="dxa"/>
              <w:bottom w:w="70" w:type="dxa"/>
              <w:end w:w="90" w:type="dxa"/>
            </w:tcMar>
          </w:tcPr>
          <w:p>
            <w:pPr>
              <w:spacing w:after="0"/>
            </w:pPr>
            <w:r>
              <w:rPr>
                <w:b w:val="0"/>
                <w:sz w:val="16"/>
              </w:rPr>
              <w:t>Lexical information-retrieval ranking algorithm</w:t>
            </w:r>
          </w:p>
        </w:tc>
      </w:tr>
      <w:tr>
        <w:trPr>
          <w:cantSplit/>
        </w:trPr>
        <w:tc>
          <w:tcPr>
            <w:tcW w:type="dxa" w:w="4876"/>
            <w:vAlign w:val="top"/>
            <w:tcMar>
              <w:top w:w="70" w:type="dxa"/>
              <w:start w:w="90" w:type="dxa"/>
              <w:bottom w:w="70" w:type="dxa"/>
              <w:end w:w="90" w:type="dxa"/>
            </w:tcMar>
            <w:shd w:fill="F2F4F7"/>
          </w:tcPr>
          <w:p>
            <w:pPr>
              <w:spacing w:after="0"/>
            </w:pPr>
            <w:r>
              <w:rPr>
                <w:b w:val="0"/>
                <w:sz w:val="16"/>
              </w:rPr>
              <w:t>RRF</w:t>
            </w:r>
          </w:p>
        </w:tc>
        <w:tc>
          <w:tcPr>
            <w:tcW w:type="dxa" w:w="4876"/>
            <w:vAlign w:val="top"/>
            <w:tcMar>
              <w:top w:w="70" w:type="dxa"/>
              <w:start w:w="90" w:type="dxa"/>
              <w:bottom w:w="70" w:type="dxa"/>
              <w:end w:w="90" w:type="dxa"/>
            </w:tcMar>
            <w:shd w:fill="F2F4F7"/>
          </w:tcPr>
          <w:p>
            <w:pPr>
              <w:spacing w:after="0"/>
            </w:pPr>
            <w:r>
              <w:rPr>
                <w:b w:val="0"/>
                <w:sz w:val="16"/>
              </w:rPr>
              <w:t>Reciprocal Rank Fusion</w:t>
            </w:r>
          </w:p>
        </w:tc>
      </w:tr>
      <w:tr>
        <w:trPr>
          <w:cantSplit/>
        </w:trPr>
        <w:tc>
          <w:tcPr>
            <w:tcW w:type="dxa" w:w="4876"/>
            <w:vAlign w:val="top"/>
            <w:tcMar>
              <w:top w:w="70" w:type="dxa"/>
              <w:start w:w="90" w:type="dxa"/>
              <w:bottom w:w="70" w:type="dxa"/>
              <w:end w:w="90" w:type="dxa"/>
            </w:tcMar>
          </w:tcPr>
          <w:p>
            <w:pPr>
              <w:spacing w:after="0"/>
            </w:pPr>
            <w:r>
              <w:rPr>
                <w:b w:val="0"/>
                <w:sz w:val="16"/>
              </w:rPr>
              <w:t>Citation</w:t>
            </w:r>
          </w:p>
        </w:tc>
        <w:tc>
          <w:tcPr>
            <w:tcW w:type="dxa" w:w="4876"/>
            <w:vAlign w:val="top"/>
            <w:tcMar>
              <w:top w:w="70" w:type="dxa"/>
              <w:start w:w="90" w:type="dxa"/>
              <w:bottom w:w="70" w:type="dxa"/>
              <w:end w:w="90" w:type="dxa"/>
            </w:tcMar>
          </w:tcPr>
          <w:p>
            <w:pPr>
              <w:spacing w:after="0"/>
            </w:pPr>
            <w:r>
              <w:rPr>
                <w:b w:val="0"/>
                <w:sz w:val="16"/>
              </w:rPr>
              <w:t>A resolvable reference to a source document, page, section, and evidence text</w:t>
            </w:r>
          </w:p>
        </w:tc>
      </w:tr>
      <w:tr>
        <w:trPr>
          <w:cantSplit/>
        </w:trPr>
        <w:tc>
          <w:tcPr>
            <w:tcW w:type="dxa" w:w="4876"/>
            <w:vAlign w:val="top"/>
            <w:tcMar>
              <w:top w:w="70" w:type="dxa"/>
              <w:start w:w="90" w:type="dxa"/>
              <w:bottom w:w="70" w:type="dxa"/>
              <w:end w:w="90" w:type="dxa"/>
            </w:tcMar>
            <w:shd w:fill="F2F4F7"/>
          </w:tcPr>
          <w:p>
            <w:pPr>
              <w:spacing w:after="0"/>
            </w:pPr>
            <w:r>
              <w:rPr>
                <w:b w:val="0"/>
                <w:sz w:val="16"/>
              </w:rPr>
              <w:t>Evidence fact</w:t>
            </w:r>
          </w:p>
        </w:tc>
        <w:tc>
          <w:tcPr>
            <w:tcW w:type="dxa" w:w="4876"/>
            <w:vAlign w:val="top"/>
            <w:tcMar>
              <w:top w:w="70" w:type="dxa"/>
              <w:start w:w="90" w:type="dxa"/>
              <w:bottom w:w="70" w:type="dxa"/>
              <w:end w:w="90" w:type="dxa"/>
            </w:tcMar>
            <w:shd w:fill="F2F4F7"/>
          </w:tcPr>
          <w:p>
            <w:pPr>
              <w:spacing w:after="0"/>
            </w:pPr>
            <w:r>
              <w:rPr>
                <w:b w:val="0"/>
                <w:sz w:val="16"/>
              </w:rPr>
              <w:t>A structured value linked to its exact source location</w:t>
            </w:r>
          </w:p>
        </w:tc>
      </w:tr>
      <w:tr>
        <w:trPr>
          <w:cantSplit/>
        </w:trPr>
        <w:tc>
          <w:tcPr>
            <w:tcW w:type="dxa" w:w="4876"/>
            <w:vAlign w:val="top"/>
            <w:tcMar>
              <w:top w:w="70" w:type="dxa"/>
              <w:start w:w="90" w:type="dxa"/>
              <w:bottom w:w="70" w:type="dxa"/>
              <w:end w:w="90" w:type="dxa"/>
            </w:tcMar>
          </w:tcPr>
          <w:p>
            <w:pPr>
              <w:spacing w:after="0"/>
            </w:pPr>
            <w:r>
              <w:rPr>
                <w:b w:val="0"/>
                <w:sz w:val="16"/>
              </w:rPr>
              <w:t>Regulated claim</w:t>
            </w:r>
          </w:p>
        </w:tc>
        <w:tc>
          <w:tcPr>
            <w:tcW w:type="dxa" w:w="4876"/>
            <w:vAlign w:val="top"/>
            <w:tcMar>
              <w:top w:w="70" w:type="dxa"/>
              <w:start w:w="90" w:type="dxa"/>
              <w:bottom w:w="70" w:type="dxa"/>
              <w:end w:w="90" w:type="dxa"/>
            </w:tcMar>
          </w:tcPr>
          <w:p>
            <w:pPr>
              <w:spacing w:after="0"/>
            </w:pPr>
            <w:r>
              <w:rPr>
                <w:b w:val="0"/>
                <w:sz w:val="16"/>
              </w:rPr>
              <w:t>A claim about a law, directive, rule, obligation, threshold, or compliance status</w:t>
            </w:r>
          </w:p>
        </w:tc>
      </w:tr>
      <w:tr>
        <w:trPr>
          <w:cantSplit/>
        </w:trPr>
        <w:tc>
          <w:tcPr>
            <w:tcW w:type="dxa" w:w="4876"/>
            <w:vAlign w:val="top"/>
            <w:tcMar>
              <w:top w:w="70" w:type="dxa"/>
              <w:start w:w="90" w:type="dxa"/>
              <w:bottom w:w="70" w:type="dxa"/>
              <w:end w:w="90" w:type="dxa"/>
            </w:tcMar>
            <w:shd w:fill="F2F4F7"/>
          </w:tcPr>
          <w:p>
            <w:pPr>
              <w:spacing w:after="0"/>
            </w:pPr>
            <w:r>
              <w:rPr>
                <w:b w:val="0"/>
                <w:sz w:val="16"/>
              </w:rPr>
              <w:t>Synthetic data</w:t>
            </w:r>
          </w:p>
        </w:tc>
        <w:tc>
          <w:tcPr>
            <w:tcW w:type="dxa" w:w="4876"/>
            <w:vAlign w:val="top"/>
            <w:tcMar>
              <w:top w:w="70" w:type="dxa"/>
              <w:start w:w="90" w:type="dxa"/>
              <w:bottom w:w="70" w:type="dxa"/>
              <w:end w:w="90" w:type="dxa"/>
            </w:tcMar>
            <w:shd w:fill="F2F4F7"/>
          </w:tcPr>
          <w:p>
            <w:pPr>
              <w:spacing w:after="0"/>
            </w:pPr>
            <w:r>
              <w:rPr>
                <w:b w:val="0"/>
                <w:sz w:val="16"/>
              </w:rPr>
              <w:t>Artificial data created only for demonstration and never represented as real market data</w:t>
            </w:r>
          </w:p>
        </w:tc>
      </w:tr>
      <w:tr>
        <w:trPr>
          <w:cantSplit/>
        </w:trPr>
        <w:tc>
          <w:tcPr>
            <w:tcW w:type="dxa" w:w="4876"/>
            <w:vAlign w:val="top"/>
            <w:tcMar>
              <w:top w:w="70" w:type="dxa"/>
              <w:start w:w="90" w:type="dxa"/>
              <w:bottom w:w="70" w:type="dxa"/>
              <w:end w:w="90" w:type="dxa"/>
            </w:tcMar>
          </w:tcPr>
          <w:p>
            <w:pPr>
              <w:spacing w:after="0"/>
            </w:pPr>
            <w:r>
              <w:rPr>
                <w:b w:val="0"/>
                <w:sz w:val="16"/>
              </w:rPr>
              <w:t>MUST / SHALL</w:t>
            </w:r>
          </w:p>
        </w:tc>
        <w:tc>
          <w:tcPr>
            <w:tcW w:type="dxa" w:w="4876"/>
            <w:vAlign w:val="top"/>
            <w:tcMar>
              <w:top w:w="70" w:type="dxa"/>
              <w:start w:w="90" w:type="dxa"/>
              <w:bottom w:w="70" w:type="dxa"/>
              <w:end w:w="90" w:type="dxa"/>
            </w:tcMar>
          </w:tcPr>
          <w:p>
            <w:pPr>
              <w:spacing w:after="0"/>
            </w:pPr>
            <w:r>
              <w:rPr>
                <w:b w:val="0"/>
                <w:sz w:val="16"/>
              </w:rPr>
              <w:t>Mandatory requirement</w:t>
            </w:r>
          </w:p>
        </w:tc>
      </w:tr>
      <w:tr>
        <w:trPr>
          <w:cantSplit/>
        </w:trPr>
        <w:tc>
          <w:tcPr>
            <w:tcW w:type="dxa" w:w="4876"/>
            <w:vAlign w:val="top"/>
            <w:tcMar>
              <w:top w:w="70" w:type="dxa"/>
              <w:start w:w="90" w:type="dxa"/>
              <w:bottom w:w="70" w:type="dxa"/>
              <w:end w:w="90" w:type="dxa"/>
            </w:tcMar>
            <w:shd w:fill="F2F4F7"/>
          </w:tcPr>
          <w:p>
            <w:pPr>
              <w:spacing w:after="0"/>
            </w:pPr>
            <w:r>
              <w:rPr>
                <w:b w:val="0"/>
                <w:sz w:val="16"/>
              </w:rPr>
              <w:t>SHOULD</w:t>
            </w:r>
          </w:p>
        </w:tc>
        <w:tc>
          <w:tcPr>
            <w:tcW w:type="dxa" w:w="4876"/>
            <w:vAlign w:val="top"/>
            <w:tcMar>
              <w:top w:w="70" w:type="dxa"/>
              <w:start w:w="90" w:type="dxa"/>
              <w:bottom w:w="70" w:type="dxa"/>
              <w:end w:w="90" w:type="dxa"/>
            </w:tcMar>
            <w:shd w:fill="F2F4F7"/>
          </w:tcPr>
          <w:p>
            <w:pPr>
              <w:spacing w:after="0"/>
            </w:pPr>
            <w:r>
              <w:rPr>
                <w:b w:val="0"/>
                <w:sz w:val="16"/>
              </w:rPr>
              <w:t>Important requirement that may be deferred only with an accepted reason</w:t>
            </w:r>
          </w:p>
        </w:tc>
      </w:tr>
      <w:tr>
        <w:trPr>
          <w:cantSplit/>
        </w:trPr>
        <w:tc>
          <w:tcPr>
            <w:tcW w:type="dxa" w:w="4876"/>
            <w:vAlign w:val="top"/>
            <w:tcMar>
              <w:top w:w="70" w:type="dxa"/>
              <w:start w:w="90" w:type="dxa"/>
              <w:bottom w:w="70" w:type="dxa"/>
              <w:end w:w="90" w:type="dxa"/>
            </w:tcMar>
          </w:tcPr>
          <w:p>
            <w:pPr>
              <w:spacing w:after="0"/>
            </w:pPr>
            <w:r>
              <w:rPr>
                <w:b w:val="0"/>
                <w:sz w:val="16"/>
              </w:rPr>
              <w:t>COULD</w:t>
            </w:r>
          </w:p>
        </w:tc>
        <w:tc>
          <w:tcPr>
            <w:tcW w:type="dxa" w:w="4876"/>
            <w:vAlign w:val="top"/>
            <w:tcMar>
              <w:top w:w="70" w:type="dxa"/>
              <w:start w:w="90" w:type="dxa"/>
              <w:bottom w:w="70" w:type="dxa"/>
              <w:end w:w="90" w:type="dxa"/>
            </w:tcMar>
          </w:tcPr>
          <w:p>
            <w:pPr>
              <w:spacing w:after="0"/>
            </w:pPr>
            <w:r>
              <w:rPr>
                <w:b w:val="0"/>
                <w:sz w:val="16"/>
              </w:rPr>
              <w:t>Optional enhancement</w:t>
            </w:r>
          </w:p>
        </w:tc>
      </w:tr>
    </w:tbl>
    <w:p>
      <w:pPr>
        <w:spacing w:after="0"/>
      </w:pPr>
    </w:p>
    <w:p>
      <w:pPr>
        <w:pStyle w:val="Heading2"/>
        <w:keepNext/>
      </w:pPr>
      <w:r>
        <w:rPr>
          <w:b w:val="0"/>
        </w:rPr>
        <w:t>1.5 Authoritative source hierarchy</w:t>
      </w:r>
    </w:p>
    <w:p>
      <w:r>
        <w:rPr>
          <w:b w:val="0"/>
        </w:rPr>
        <w:t>When sources conflict, the system shall apply this order:</w:t>
      </w:r>
    </w:p>
    <w:p>
      <w:pPr>
        <w:pStyle w:val="ListNumber"/>
        <w:spacing w:after="40"/>
      </w:pPr>
      <w:r>
        <w:rPr>
          <w:b w:val="0"/>
        </w:rPr>
        <w:t>Ethiopian proclamations and effective ECMA directives.</w:t>
      </w:r>
    </w:p>
    <w:p>
      <w:pPr>
        <w:pStyle w:val="ListNumber"/>
        <w:spacing w:after="40"/>
      </w:pPr>
      <w:r>
        <w:rPr>
          <w:b w:val="0"/>
        </w:rPr>
        <w:t>Effective ESX rulebook provisions.</w:t>
      </w:r>
    </w:p>
    <w:p>
      <w:pPr>
        <w:pStyle w:val="ListNumber"/>
        <w:spacing w:after="40"/>
      </w:pPr>
      <w:r>
        <w:rPr>
          <w:b w:val="0"/>
        </w:rPr>
        <w:t>Official ECMA or ESX interpretative guidance.</w:t>
      </w:r>
    </w:p>
    <w:p>
      <w:pPr>
        <w:pStyle w:val="ListNumber"/>
        <w:spacing w:after="40"/>
      </w:pPr>
      <w:r>
        <w:rPr>
          <w:b w:val="0"/>
        </w:rPr>
        <w:t>Official issuer filings and disclosure documents.</w:t>
      </w:r>
    </w:p>
    <w:p>
      <w:pPr>
        <w:pStyle w:val="ListNumber"/>
        <w:spacing w:after="40"/>
      </w:pPr>
      <w:r>
        <w:rPr>
          <w:b w:val="0"/>
        </w:rPr>
        <w:t>Official ECMA or ESX web guidance.</w:t>
      </w:r>
    </w:p>
    <w:p>
      <w:pPr>
        <w:pStyle w:val="ListNumber"/>
        <w:spacing w:after="40"/>
      </w:pPr>
      <w:r>
        <w:rPr>
          <w:b w:val="0"/>
        </w:rPr>
        <w:t>User-uploaded working documents.</w:t>
      </w:r>
    </w:p>
    <w:p>
      <w:pPr>
        <w:pStyle w:val="ListNumber"/>
        <w:spacing w:after="40"/>
      </w:pPr>
      <w:r>
        <w:rPr>
          <w:b w:val="0"/>
        </w:rPr>
        <w:t>Synthetic demonstration data.</w:t>
      </w:r>
    </w:p>
    <w:p>
      <w:r>
        <w:rPr>
          <w:b w:val="0"/>
        </w:rPr>
        <w:t>The system shall not silently resolve a legal or numeric conflict. It shall display the conflicting sources and require professional review.</w:t>
      </w:r>
    </w:p>
    <w:p>
      <w:pPr>
        <w:pStyle w:val="Heading2"/>
        <w:keepNext/>
      </w:pPr>
      <w:r>
        <w:rPr>
          <w:b w:val="0"/>
        </w:rPr>
        <w:t>1.6 Reference sources</w:t>
      </w:r>
    </w:p>
    <w:p>
      <w:pPr>
        <w:pStyle w:val="ListBullet"/>
        <w:spacing w:after="40"/>
      </w:pPr>
      <w:r>
        <w:rPr>
          <w:b w:val="0"/>
        </w:rPr>
        <w:t>Capital Market Proclamation No. 1248/2021</w:t>
      </w:r>
    </w:p>
    <w:p>
      <w:pPr>
        <w:pStyle w:val="ListBullet"/>
        <w:spacing w:after="40"/>
      </w:pPr>
      <w:r>
        <w:rPr>
          <w:b w:val="0"/>
        </w:rPr>
        <w:t>ECMA Directive on Public Offering and Trading of Securities No. 1030/2024</w:t>
      </w:r>
    </w:p>
    <w:p>
      <w:pPr>
        <w:pStyle w:val="ListBullet"/>
        <w:spacing w:after="40"/>
      </w:pPr>
      <w:r>
        <w:rPr>
          <w:b w:val="0"/>
        </w:rPr>
        <w:t>ESX Rulebook, effective version</w:t>
      </w:r>
    </w:p>
    <w:p>
      <w:pPr>
        <w:pStyle w:val="ListBullet"/>
        <w:spacing w:after="40"/>
      </w:pPr>
      <w:r>
        <w:rPr>
          <w:b w:val="0"/>
        </w:rPr>
        <w:t>ESX IPO and Listing Guide</w:t>
      </w:r>
    </w:p>
    <w:p>
      <w:pPr>
        <w:pStyle w:val="ListBullet"/>
        <w:spacing w:after="40"/>
      </w:pPr>
      <w:r>
        <w:rPr>
          <w:b w:val="0"/>
        </w:rPr>
        <w:t>ECMA issuer and ongoing-disclosure guidance</w:t>
      </w:r>
    </w:p>
    <w:p>
      <w:pPr>
        <w:pStyle w:val="ListBullet"/>
        <w:spacing w:after="40"/>
      </w:pPr>
      <w:r>
        <w:rPr>
          <w:b w:val="0"/>
        </w:rPr>
        <w:t>ESX Main Market and Growth Market listing guidance</w:t>
      </w:r>
    </w:p>
    <w:p>
      <w:pPr>
        <w:pStyle w:val="ListBullet"/>
        <w:spacing w:after="40"/>
      </w:pPr>
      <w:r>
        <w:rPr>
          <w:b w:val="0"/>
        </w:rPr>
        <w:t>OWASP guidance for RAG and prompt-injection security</w:t>
      </w:r>
    </w:p>
    <w:p>
      <w:pPr>
        <w:pStyle w:val="ListBullet"/>
        <w:spacing w:after="40"/>
      </w:pPr>
      <w:r>
        <w:rPr>
          <w:b w:val="0"/>
        </w:rPr>
        <w:t>Streamlit and Plotly official documentation</w:t>
      </w:r>
    </w:p>
    <w:p>
      <w:pPr>
        <w:pStyle w:val="ListBullet"/>
        <w:spacing w:after="40"/>
      </w:pPr>
      <w:r>
        <w:rPr>
          <w:b w:val="0"/>
        </w:rPr>
        <w:t>BGE-M3 model documentation</w:t>
      </w:r>
    </w:p>
    <w:p>
      <w:r>
        <w:rPr>
          <w:b w:val="0"/>
        </w:rPr>
        <w:t>Exact links are listed in Section 18.</w:t>
      </w:r>
    </w:p>
    <w:p>
      <w:r>
        <w:br w:type="page"/>
      </w:r>
    </w:p>
    <w:p>
      <w:pPr>
        <w:pStyle w:val="Heading1"/>
        <w:keepNext/>
      </w:pPr>
      <w:r>
        <w:rPr>
          <w:b w:val="0"/>
        </w:rPr>
        <w:t>2. Product overview</w:t>
      </w:r>
    </w:p>
    <w:p>
      <w:pPr>
        <w:pStyle w:val="Heading2"/>
        <w:keepNext/>
      </w:pPr>
      <w:r>
        <w:rPr>
          <w:b w:val="0"/>
        </w:rPr>
        <w:t>2.1 Market context</w:t>
      </w:r>
    </w:p>
    <w:p>
      <w:r>
        <w:rPr>
          <w:b w:val="0"/>
        </w:rPr>
        <w:t>ESX began operations in January 2025. As of 25 July 2026, the official ESX listed-company page shows five listed companies. Four are financial institutions and one is a telecommunications company. The small and sector-concentrated market limits reliable peer modelling and price prediction, but it creates an immediate need for document standardization, issuer readiness, compliance support, and investor education.</w:t>
      </w:r>
    </w:p>
    <w:p>
      <w:r>
        <w:rPr>
          <w:b w:val="0"/>
        </w:rPr>
        <w:t>ECMA guidance requires securities offered to the public to be registered and requires publicly held issuers to submit ongoing reports. ECMA states that ongoing disclosure is semi-annual and that material information affecting security prices must be disclosed within 24 hours. Sector-specific or later rules may impose additional duties.</w:t>
      </w:r>
    </w:p>
    <w:p>
      <w:r>
        <w:rPr>
          <w:b w:val="0"/>
        </w:rPr>
        <w:t>ESX publishes listing and post-trade information, but no stable public historical-price developer API has been confirmed for this SRS. The MVP shall therefore use official documents for real company facts and clearly labelled synthetic fixtures for historical chart demonstrations.</w:t>
      </w:r>
    </w:p>
    <w:p>
      <w:pPr>
        <w:pStyle w:val="Heading2"/>
        <w:keepNext/>
      </w:pPr>
      <w:r>
        <w:rPr>
          <w:b w:val="0"/>
        </w:rPr>
        <w:t>2.2 Problem statement</w:t>
      </w:r>
    </w:p>
    <w:p>
      <w:r>
        <w:rPr>
          <w:b w:val="0"/>
        </w:rPr>
        <w:t>Prospective issuers, advisers, and compliance teams currently face:</w:t>
      </w:r>
    </w:p>
    <w:p>
      <w:pPr>
        <w:pStyle w:val="ListBullet"/>
        <w:spacing w:after="40"/>
      </w:pPr>
      <w:r>
        <w:rPr>
          <w:b w:val="0"/>
        </w:rPr>
        <w:t>Dense and version-sensitive rules across multiple official documents.</w:t>
      </w:r>
    </w:p>
    <w:p>
      <w:pPr>
        <w:pStyle w:val="ListBullet"/>
        <w:spacing w:after="40"/>
      </w:pPr>
      <w:r>
        <w:rPr>
          <w:b w:val="0"/>
        </w:rPr>
        <w:t>Manual review of prospectuses, reports, tables, and scanned pages.</w:t>
      </w:r>
    </w:p>
    <w:p>
      <w:pPr>
        <w:pStyle w:val="ListBullet"/>
        <w:spacing w:after="40"/>
      </w:pPr>
      <w:r>
        <w:rPr>
          <w:b w:val="0"/>
        </w:rPr>
        <w:t>Repeated calculation of objective listing thresholds.</w:t>
      </w:r>
    </w:p>
    <w:p>
      <w:pPr>
        <w:pStyle w:val="ListBullet"/>
        <w:spacing w:after="40"/>
      </w:pPr>
      <w:r>
        <w:rPr>
          <w:b w:val="0"/>
        </w:rPr>
        <w:t>Difficulty proving which source supports each conclusion.</w:t>
      </w:r>
    </w:p>
    <w:p>
      <w:pPr>
        <w:pStyle w:val="ListBullet"/>
        <w:spacing w:after="40"/>
      </w:pPr>
      <w:r>
        <w:rPr>
          <w:b w:val="0"/>
        </w:rPr>
        <w:t>Inconsistent terminology, dates, units, and document quality.</w:t>
      </w:r>
    </w:p>
    <w:p>
      <w:pPr>
        <w:pStyle w:val="ListBullet"/>
        <w:spacing w:after="40"/>
      </w:pPr>
      <w:r>
        <w:rPr>
          <w:b w:val="0"/>
        </w:rPr>
        <w:t>Limited tools for explaining filings to new investors in simple language.</w:t>
      </w:r>
    </w:p>
    <w:p>
      <w:pPr>
        <w:pStyle w:val="ListBullet"/>
        <w:spacing w:after="40"/>
      </w:pPr>
      <w:r>
        <w:rPr>
          <w:b w:val="0"/>
        </w:rPr>
        <w:t>High reputational risk if AI invents a rule, number, citation, or market trend.</w:t>
      </w:r>
    </w:p>
    <w:p>
      <w:pPr>
        <w:pStyle w:val="Heading2"/>
        <w:keepNext/>
      </w:pPr>
      <w:r>
        <w:rPr>
          <w:b w:val="0"/>
        </w:rPr>
        <w:t>2.3 Product vision</w:t>
      </w:r>
    </w:p>
    <w:p>
      <w:r>
        <w:rPr>
          <w:b w:val="0"/>
        </w:rPr>
        <w:t>EthioBerg shall become a trusted pre-review assistant that converts Ethiopian capital-market documents into auditable evidence, deterministic checks, cited explanations, and professional visual responses.</w:t>
      </w:r>
    </w:p>
    <w:p>
      <w:pPr>
        <w:pStyle w:val="Heading2"/>
        <w:keepNext/>
      </w:pPr>
      <w:r>
        <w:rPr>
          <w:b w:val="0"/>
        </w:rPr>
        <w:t>2.4 Product goals</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Goal ID</w:t>
            </w:r>
          </w:p>
        </w:tc>
        <w:tc>
          <w:tcPr>
            <w:tcW w:type="dxa" w:w="4876"/>
            <w:vAlign w:val="center"/>
            <w:shd w:fill="17365D"/>
            <w:tcMar>
              <w:top w:w="70" w:type="dxa"/>
              <w:start w:w="90" w:type="dxa"/>
              <w:bottom w:w="70" w:type="dxa"/>
              <w:end w:w="90" w:type="dxa"/>
            </w:tcMar>
          </w:tcPr>
          <w:p>
            <w:pPr>
              <w:spacing w:after="0"/>
            </w:pPr>
            <w:r>
              <w:rPr>
                <w:b/>
                <w:color w:val="FFFFFF"/>
                <w:sz w:val="17"/>
              </w:rPr>
              <w:t>Goal</w:t>
            </w:r>
          </w:p>
        </w:tc>
      </w:tr>
      <w:tr>
        <w:trPr>
          <w:cantSplit/>
        </w:trPr>
        <w:tc>
          <w:tcPr>
            <w:tcW w:type="dxa" w:w="4876"/>
            <w:vAlign w:val="top"/>
            <w:tcMar>
              <w:top w:w="70" w:type="dxa"/>
              <w:start w:w="90" w:type="dxa"/>
              <w:bottom w:w="70" w:type="dxa"/>
              <w:end w:w="90" w:type="dxa"/>
            </w:tcMar>
          </w:tcPr>
          <w:p>
            <w:pPr>
              <w:spacing w:after="0"/>
            </w:pPr>
            <w:r>
              <w:rPr>
                <w:b w:val="0"/>
                <w:sz w:val="16"/>
              </w:rPr>
              <w:t>G-01</w:t>
            </w:r>
          </w:p>
        </w:tc>
        <w:tc>
          <w:tcPr>
            <w:tcW w:type="dxa" w:w="4876"/>
            <w:vAlign w:val="top"/>
            <w:tcMar>
              <w:top w:w="70" w:type="dxa"/>
              <w:start w:w="90" w:type="dxa"/>
              <w:bottom w:w="70" w:type="dxa"/>
              <w:end w:w="90" w:type="dxa"/>
            </w:tcMar>
          </w:tcPr>
          <w:p>
            <w:pPr>
              <w:spacing w:after="0"/>
            </w:pPr>
            <w:r>
              <w:rPr>
                <w:b w:val="0"/>
                <w:sz w:val="16"/>
              </w:rPr>
              <w:t>Reduce time spent locating and interpreting relevant listing requirements</w:t>
            </w:r>
          </w:p>
        </w:tc>
      </w:tr>
      <w:tr>
        <w:trPr>
          <w:cantSplit/>
        </w:trPr>
        <w:tc>
          <w:tcPr>
            <w:tcW w:type="dxa" w:w="4876"/>
            <w:vAlign w:val="top"/>
            <w:tcMar>
              <w:top w:w="70" w:type="dxa"/>
              <w:start w:w="90" w:type="dxa"/>
              <w:bottom w:w="70" w:type="dxa"/>
              <w:end w:w="90" w:type="dxa"/>
            </w:tcMar>
            <w:shd w:fill="F2F4F7"/>
          </w:tcPr>
          <w:p>
            <w:pPr>
              <w:spacing w:after="0"/>
            </w:pPr>
            <w:r>
              <w:rPr>
                <w:b w:val="0"/>
                <w:sz w:val="16"/>
              </w:rPr>
              <w:t>G-02</w:t>
            </w:r>
          </w:p>
        </w:tc>
        <w:tc>
          <w:tcPr>
            <w:tcW w:type="dxa" w:w="4876"/>
            <w:vAlign w:val="top"/>
            <w:tcMar>
              <w:top w:w="70" w:type="dxa"/>
              <w:start w:w="90" w:type="dxa"/>
              <w:bottom w:w="70" w:type="dxa"/>
              <w:end w:w="90" w:type="dxa"/>
            </w:tcMar>
            <w:shd w:fill="F2F4F7"/>
          </w:tcPr>
          <w:p>
            <w:pPr>
              <w:spacing w:after="0"/>
            </w:pPr>
            <w:r>
              <w:rPr>
                <w:b w:val="0"/>
                <w:sz w:val="16"/>
              </w:rPr>
              <w:t>Make every material conclusion traceable to evidence</w:t>
            </w:r>
          </w:p>
        </w:tc>
      </w:tr>
      <w:tr>
        <w:trPr>
          <w:cantSplit/>
        </w:trPr>
        <w:tc>
          <w:tcPr>
            <w:tcW w:type="dxa" w:w="4876"/>
            <w:vAlign w:val="top"/>
            <w:tcMar>
              <w:top w:w="70" w:type="dxa"/>
              <w:start w:w="90" w:type="dxa"/>
              <w:bottom w:w="70" w:type="dxa"/>
              <w:end w:w="90" w:type="dxa"/>
            </w:tcMar>
          </w:tcPr>
          <w:p>
            <w:pPr>
              <w:spacing w:after="0"/>
            </w:pPr>
            <w:r>
              <w:rPr>
                <w:b w:val="0"/>
                <w:sz w:val="16"/>
              </w:rPr>
              <w:t>G-03</w:t>
            </w:r>
          </w:p>
        </w:tc>
        <w:tc>
          <w:tcPr>
            <w:tcW w:type="dxa" w:w="4876"/>
            <w:vAlign w:val="top"/>
            <w:tcMar>
              <w:top w:w="70" w:type="dxa"/>
              <w:start w:w="90" w:type="dxa"/>
              <w:bottom w:w="70" w:type="dxa"/>
              <w:end w:w="90" w:type="dxa"/>
            </w:tcMar>
          </w:tcPr>
          <w:p>
            <w:pPr>
              <w:spacing w:after="0"/>
            </w:pPr>
            <w:r>
              <w:rPr>
                <w:b w:val="0"/>
                <w:sz w:val="16"/>
              </w:rPr>
              <w:t>Eliminate LLM arithmetic from compliance calculations</w:t>
            </w:r>
          </w:p>
        </w:tc>
      </w:tr>
      <w:tr>
        <w:trPr>
          <w:cantSplit/>
        </w:trPr>
        <w:tc>
          <w:tcPr>
            <w:tcW w:type="dxa" w:w="4876"/>
            <w:vAlign w:val="top"/>
            <w:tcMar>
              <w:top w:w="70" w:type="dxa"/>
              <w:start w:w="90" w:type="dxa"/>
              <w:bottom w:w="70" w:type="dxa"/>
              <w:end w:w="90" w:type="dxa"/>
            </w:tcMar>
            <w:shd w:fill="F2F4F7"/>
          </w:tcPr>
          <w:p>
            <w:pPr>
              <w:spacing w:after="0"/>
            </w:pPr>
            <w:r>
              <w:rPr>
                <w:b w:val="0"/>
                <w:sz w:val="16"/>
              </w:rPr>
              <w:t>G-04</w:t>
            </w:r>
          </w:p>
        </w:tc>
        <w:tc>
          <w:tcPr>
            <w:tcW w:type="dxa" w:w="4876"/>
            <w:vAlign w:val="top"/>
            <w:tcMar>
              <w:top w:w="70" w:type="dxa"/>
              <w:start w:w="90" w:type="dxa"/>
              <w:bottom w:w="70" w:type="dxa"/>
              <w:end w:w="90" w:type="dxa"/>
            </w:tcMar>
            <w:shd w:fill="F2F4F7"/>
          </w:tcPr>
          <w:p>
            <w:pPr>
              <w:spacing w:after="0"/>
            </w:pPr>
            <w:r>
              <w:rPr>
                <w:b w:val="0"/>
                <w:sz w:val="16"/>
              </w:rPr>
              <w:t>Distinguish missing evidence from failed compliance</w:t>
            </w:r>
          </w:p>
        </w:tc>
      </w:tr>
      <w:tr>
        <w:trPr>
          <w:cantSplit/>
        </w:trPr>
        <w:tc>
          <w:tcPr>
            <w:tcW w:type="dxa" w:w="4876"/>
            <w:vAlign w:val="top"/>
            <w:tcMar>
              <w:top w:w="70" w:type="dxa"/>
              <w:start w:w="90" w:type="dxa"/>
              <w:bottom w:w="70" w:type="dxa"/>
              <w:end w:w="90" w:type="dxa"/>
            </w:tcMar>
          </w:tcPr>
          <w:p>
            <w:pPr>
              <w:spacing w:after="0"/>
            </w:pPr>
            <w:r>
              <w:rPr>
                <w:b w:val="0"/>
                <w:sz w:val="16"/>
              </w:rPr>
              <w:t>G-05</w:t>
            </w:r>
          </w:p>
        </w:tc>
        <w:tc>
          <w:tcPr>
            <w:tcW w:type="dxa" w:w="4876"/>
            <w:vAlign w:val="top"/>
            <w:tcMar>
              <w:top w:w="70" w:type="dxa"/>
              <w:start w:w="90" w:type="dxa"/>
              <w:bottom w:w="70" w:type="dxa"/>
              <w:end w:w="90" w:type="dxa"/>
            </w:tcMar>
          </w:tcPr>
          <w:p>
            <w:pPr>
              <w:spacing w:after="0"/>
            </w:pPr>
            <w:r>
              <w:rPr>
                <w:b w:val="0"/>
                <w:sz w:val="16"/>
              </w:rPr>
              <w:t>Present company information using consistent, professional chart templates</w:t>
            </w:r>
          </w:p>
        </w:tc>
      </w:tr>
      <w:tr>
        <w:trPr>
          <w:cantSplit/>
        </w:trPr>
        <w:tc>
          <w:tcPr>
            <w:tcW w:type="dxa" w:w="4876"/>
            <w:vAlign w:val="top"/>
            <w:tcMar>
              <w:top w:w="70" w:type="dxa"/>
              <w:start w:w="90" w:type="dxa"/>
              <w:bottom w:w="70" w:type="dxa"/>
              <w:end w:w="90" w:type="dxa"/>
            </w:tcMar>
            <w:shd w:fill="F2F4F7"/>
          </w:tcPr>
          <w:p>
            <w:pPr>
              <w:spacing w:after="0"/>
            </w:pPr>
            <w:r>
              <w:rPr>
                <w:b w:val="0"/>
                <w:sz w:val="16"/>
              </w:rPr>
              <w:t>G-06</w:t>
            </w:r>
          </w:p>
        </w:tc>
        <w:tc>
          <w:tcPr>
            <w:tcW w:type="dxa" w:w="4876"/>
            <w:vAlign w:val="top"/>
            <w:tcMar>
              <w:top w:w="70" w:type="dxa"/>
              <w:start w:w="90" w:type="dxa"/>
              <w:bottom w:w="70" w:type="dxa"/>
              <w:end w:w="90" w:type="dxa"/>
            </w:tcMar>
            <w:shd w:fill="F2F4F7"/>
          </w:tcPr>
          <w:p>
            <w:pPr>
              <w:spacing w:after="0"/>
            </w:pPr>
            <w:r>
              <w:rPr>
                <w:b w:val="0"/>
                <w:sz w:val="16"/>
              </w:rPr>
              <w:t>Support English and Amharic source discovery and explanations</w:t>
            </w:r>
          </w:p>
        </w:tc>
      </w:tr>
      <w:tr>
        <w:trPr>
          <w:cantSplit/>
        </w:trPr>
        <w:tc>
          <w:tcPr>
            <w:tcW w:type="dxa" w:w="4876"/>
            <w:vAlign w:val="top"/>
            <w:tcMar>
              <w:top w:w="70" w:type="dxa"/>
              <w:start w:w="90" w:type="dxa"/>
              <w:bottom w:w="70" w:type="dxa"/>
              <w:end w:w="90" w:type="dxa"/>
            </w:tcMar>
          </w:tcPr>
          <w:p>
            <w:pPr>
              <w:spacing w:after="0"/>
            </w:pPr>
            <w:r>
              <w:rPr>
                <w:b w:val="0"/>
                <w:sz w:val="16"/>
              </w:rPr>
              <w:t>G-07</w:t>
            </w:r>
          </w:p>
        </w:tc>
        <w:tc>
          <w:tcPr>
            <w:tcW w:type="dxa" w:w="4876"/>
            <w:vAlign w:val="top"/>
            <w:tcMar>
              <w:top w:w="70" w:type="dxa"/>
              <w:start w:w="90" w:type="dxa"/>
              <w:bottom w:w="70" w:type="dxa"/>
              <w:end w:w="90" w:type="dxa"/>
            </w:tcMar>
          </w:tcPr>
          <w:p>
            <w:pPr>
              <w:spacing w:after="0"/>
            </w:pPr>
            <w:r>
              <w:rPr>
                <w:b w:val="0"/>
                <w:sz w:val="16"/>
              </w:rPr>
              <w:t>Produce an inspectable architecture suitable for a hackathon demonstration</w:t>
            </w:r>
          </w:p>
        </w:tc>
      </w:tr>
      <w:tr>
        <w:trPr>
          <w:cantSplit/>
        </w:trPr>
        <w:tc>
          <w:tcPr>
            <w:tcW w:type="dxa" w:w="4876"/>
            <w:vAlign w:val="top"/>
            <w:tcMar>
              <w:top w:w="70" w:type="dxa"/>
              <w:start w:w="90" w:type="dxa"/>
              <w:bottom w:w="70" w:type="dxa"/>
              <w:end w:w="90" w:type="dxa"/>
            </w:tcMar>
            <w:shd w:fill="F2F4F7"/>
          </w:tcPr>
          <w:p>
            <w:pPr>
              <w:spacing w:after="0"/>
            </w:pPr>
            <w:r>
              <w:rPr>
                <w:b w:val="0"/>
                <w:sz w:val="16"/>
              </w:rPr>
              <w:t>G-08</w:t>
            </w:r>
          </w:p>
        </w:tc>
        <w:tc>
          <w:tcPr>
            <w:tcW w:type="dxa" w:w="4876"/>
            <w:vAlign w:val="top"/>
            <w:tcMar>
              <w:top w:w="70" w:type="dxa"/>
              <w:start w:w="90" w:type="dxa"/>
              <w:bottom w:w="70" w:type="dxa"/>
              <w:end w:w="90" w:type="dxa"/>
            </w:tcMar>
            <w:shd w:fill="F2F4F7"/>
          </w:tcPr>
          <w:p>
            <w:pPr>
              <w:spacing w:after="0"/>
            </w:pPr>
            <w:r>
              <w:rPr>
                <w:b w:val="0"/>
                <w:sz w:val="16"/>
              </w:rPr>
              <w:t>Preserve a migration path from a Streamlit MVP to a production API and web frontend</w:t>
            </w:r>
          </w:p>
        </w:tc>
      </w:tr>
    </w:tbl>
    <w:p>
      <w:pPr>
        <w:spacing w:after="0"/>
      </w:pPr>
    </w:p>
    <w:p>
      <w:pPr>
        <w:pStyle w:val="Heading2"/>
        <w:keepNext/>
      </w:pPr>
      <w:r>
        <w:rPr>
          <w:b w:val="0"/>
        </w:rPr>
        <w:t>2.5 Non-goals</w:t>
      </w:r>
    </w:p>
    <w:p>
      <w:r>
        <w:rPr>
          <w:b w:val="0"/>
        </w:rPr>
        <w:t>The MVP shall not:</w:t>
      </w:r>
    </w:p>
    <w:p>
      <w:pPr>
        <w:pStyle w:val="ListBullet"/>
        <w:spacing w:after="40"/>
      </w:pPr>
      <w:r>
        <w:rPr>
          <w:b w:val="0"/>
        </w:rPr>
        <w:t>Certify that an issuer is compliant or approved for listing.</w:t>
      </w:r>
    </w:p>
    <w:p>
      <w:pPr>
        <w:pStyle w:val="ListBullet"/>
        <w:spacing w:after="40"/>
      </w:pPr>
      <w:r>
        <w:rPr>
          <w:b w:val="0"/>
        </w:rPr>
        <w:t>Replace legal, audit, valuation, investment-banking, or regulatory review.</w:t>
      </w:r>
    </w:p>
    <w:p>
      <w:pPr>
        <w:pStyle w:val="ListBullet"/>
        <w:spacing w:after="40"/>
      </w:pPr>
      <w:r>
        <w:rPr>
          <w:b w:val="0"/>
        </w:rPr>
        <w:t>Recommend buying, selling, or holding securities.</w:t>
      </w:r>
    </w:p>
    <w:p>
      <w:pPr>
        <w:pStyle w:val="ListBullet"/>
        <w:spacing w:after="40"/>
      </w:pPr>
      <w:r>
        <w:rPr>
          <w:b w:val="0"/>
        </w:rPr>
        <w:t>Predict stock prices or future issuer performance.</w:t>
      </w:r>
    </w:p>
    <w:p>
      <w:pPr>
        <w:pStyle w:val="ListBullet"/>
        <w:spacing w:after="40"/>
      </w:pPr>
      <w:r>
        <w:rPr>
          <w:b w:val="0"/>
        </w:rPr>
        <w:t>Execute trades, hold client assets, or connect to the CSD.</w:t>
      </w:r>
    </w:p>
    <w:p>
      <w:pPr>
        <w:pStyle w:val="ListBullet"/>
        <w:spacing w:after="40"/>
      </w:pPr>
      <w:r>
        <w:rPr>
          <w:b w:val="0"/>
        </w:rPr>
        <w:t>Perform real identity verification, AML screening, or KYC approval.</w:t>
      </w:r>
    </w:p>
    <w:p>
      <w:pPr>
        <w:pStyle w:val="ListBullet"/>
        <w:spacing w:after="40"/>
      </w:pPr>
      <w:r>
        <w:rPr>
          <w:b w:val="0"/>
        </w:rPr>
        <w:t>Treat synthetic data as official or live market data.</w:t>
      </w:r>
    </w:p>
    <w:p>
      <w:pPr>
        <w:pStyle w:val="ListBullet"/>
        <w:spacing w:after="40"/>
      </w:pPr>
      <w:r>
        <w:rPr>
          <w:b w:val="0"/>
        </w:rPr>
        <w:t>Crawl the open web as an answer source.</w:t>
      </w:r>
    </w:p>
    <w:p>
      <w:pPr>
        <w:pStyle w:val="ListBullet"/>
        <w:spacing w:after="40"/>
      </w:pPr>
      <w:r>
        <w:rPr>
          <w:b w:val="0"/>
        </w:rPr>
        <w:t>Allow an LLM to invent chart code, rules, arithmetic results, or citations.</w:t>
      </w:r>
    </w:p>
    <w:p>
      <w:pPr>
        <w:pStyle w:val="ListBullet"/>
        <w:spacing w:after="40"/>
      </w:pPr>
      <w:r>
        <w:rPr>
          <w:b w:val="0"/>
        </w:rPr>
        <w:t>Implement a multi-agent autonomous workflow with unsupervised tool access.</w:t>
      </w:r>
    </w:p>
    <w:p>
      <w:pPr>
        <w:pStyle w:val="Heading2"/>
        <w:keepNext/>
      </w:pPr>
      <w:r>
        <w:rPr>
          <w:b w:val="0"/>
        </w:rPr>
        <w:t>2.6 User classes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shd w:fill="17365D"/>
            <w:tcMar>
              <w:top w:w="70" w:type="dxa"/>
              <w:start w:w="90" w:type="dxa"/>
              <w:bottom w:w="70" w:type="dxa"/>
              <w:end w:w="90" w:type="dxa"/>
            </w:tcMar>
          </w:tcPr>
          <w:p>
            <w:pPr>
              <w:spacing w:after="0"/>
            </w:pPr>
            <w:r>
              <w:rPr>
                <w:b/>
                <w:color w:val="FFFFFF"/>
                <w:sz w:val="17"/>
              </w:rPr>
              <w:t>User class</w:t>
            </w:r>
          </w:p>
        </w:tc>
        <w:tc>
          <w:tcPr>
            <w:tcW w:type="dxa" w:w="3251"/>
            <w:vAlign w:val="center"/>
            <w:shd w:fill="17365D"/>
            <w:tcMar>
              <w:top w:w="70" w:type="dxa"/>
              <w:start w:w="90" w:type="dxa"/>
              <w:bottom w:w="70" w:type="dxa"/>
              <w:end w:w="90" w:type="dxa"/>
            </w:tcMar>
          </w:tcPr>
          <w:p>
            <w:pPr>
              <w:spacing w:after="0"/>
            </w:pPr>
            <w:r>
              <w:rPr>
                <w:b/>
                <w:color w:val="FFFFFF"/>
                <w:sz w:val="17"/>
              </w:rPr>
              <w:t>Primary needs</w:t>
            </w:r>
          </w:p>
        </w:tc>
        <w:tc>
          <w:tcPr>
            <w:tcW w:type="dxa" w:w="3251"/>
            <w:vAlign w:val="center"/>
            <w:shd w:fill="17365D"/>
            <w:tcMar>
              <w:top w:w="70" w:type="dxa"/>
              <w:start w:w="90" w:type="dxa"/>
              <w:bottom w:w="70" w:type="dxa"/>
              <w:end w:w="90" w:type="dxa"/>
            </w:tcMar>
          </w:tcPr>
          <w:p>
            <w:pPr>
              <w:spacing w:after="0"/>
            </w:pPr>
            <w:r>
              <w:rPr>
                <w:b/>
                <w:color w:val="FFFFFF"/>
                <w:sz w:val="17"/>
              </w:rPr>
              <w:t>MVP priority</w:t>
            </w:r>
          </w:p>
        </w:tc>
      </w:tr>
      <w:tr>
        <w:trPr>
          <w:cantSplit/>
        </w:trPr>
        <w:tc>
          <w:tcPr>
            <w:tcW w:type="dxa" w:w="3251"/>
            <w:vAlign w:val="top"/>
            <w:tcMar>
              <w:top w:w="70" w:type="dxa"/>
              <w:start w:w="90" w:type="dxa"/>
              <w:bottom w:w="70" w:type="dxa"/>
              <w:end w:w="90" w:type="dxa"/>
            </w:tcMar>
          </w:tcPr>
          <w:p>
            <w:pPr>
              <w:spacing w:after="0"/>
            </w:pPr>
            <w:r>
              <w:rPr>
                <w:b w:val="0"/>
                <w:sz w:val="16"/>
              </w:rPr>
              <w:t>Listing adviser or investment bank analyst</w:t>
            </w:r>
          </w:p>
        </w:tc>
        <w:tc>
          <w:tcPr>
            <w:tcW w:type="dxa" w:w="3251"/>
            <w:vAlign w:val="top"/>
            <w:tcMar>
              <w:top w:w="70" w:type="dxa"/>
              <w:start w:w="90" w:type="dxa"/>
              <w:bottom w:w="70" w:type="dxa"/>
              <w:end w:w="90" w:type="dxa"/>
            </w:tcMar>
          </w:tcPr>
          <w:p>
            <w:pPr>
              <w:spacing w:after="0"/>
            </w:pPr>
            <w:r>
              <w:rPr>
                <w:b w:val="0"/>
                <w:sz w:val="16"/>
              </w:rPr>
              <w:t>Repeatable issuer review, rule evidence, gap reports</w:t>
            </w:r>
          </w:p>
        </w:tc>
        <w:tc>
          <w:tcPr>
            <w:tcW w:type="dxa" w:w="3251"/>
            <w:vAlign w:val="top"/>
            <w:tcMar>
              <w:top w:w="70" w:type="dxa"/>
              <w:start w:w="90" w:type="dxa"/>
              <w:bottom w:w="70" w:type="dxa"/>
              <w:end w:w="90" w:type="dxa"/>
            </w:tcMar>
          </w:tcPr>
          <w:p>
            <w:pPr>
              <w:spacing w:after="0"/>
            </w:pPr>
            <w:r>
              <w:rPr>
                <w:b w:val="0"/>
                <w:sz w:val="16"/>
              </w:rPr>
              <w:t>Primary</w:t>
            </w:r>
          </w:p>
        </w:tc>
      </w:tr>
      <w:tr>
        <w:trPr>
          <w:cantSplit/>
        </w:trPr>
        <w:tc>
          <w:tcPr>
            <w:tcW w:type="dxa" w:w="3251"/>
            <w:vAlign w:val="top"/>
            <w:tcMar>
              <w:top w:w="70" w:type="dxa"/>
              <w:start w:w="90" w:type="dxa"/>
              <w:bottom w:w="70" w:type="dxa"/>
              <w:end w:w="90" w:type="dxa"/>
            </w:tcMar>
            <w:shd w:fill="F2F4F7"/>
          </w:tcPr>
          <w:p>
            <w:pPr>
              <w:spacing w:after="0"/>
            </w:pPr>
            <w:r>
              <w:rPr>
                <w:b w:val="0"/>
                <w:sz w:val="16"/>
              </w:rPr>
              <w:t>Prospective issuer</w:t>
            </w:r>
          </w:p>
        </w:tc>
        <w:tc>
          <w:tcPr>
            <w:tcW w:type="dxa" w:w="3251"/>
            <w:vAlign w:val="top"/>
            <w:tcMar>
              <w:top w:w="70" w:type="dxa"/>
              <w:start w:w="90" w:type="dxa"/>
              <w:bottom w:w="70" w:type="dxa"/>
              <w:end w:w="90" w:type="dxa"/>
            </w:tcMar>
            <w:shd w:fill="F2F4F7"/>
          </w:tcPr>
          <w:p>
            <w:pPr>
              <w:spacing w:after="0"/>
            </w:pPr>
            <w:r>
              <w:rPr>
                <w:b w:val="0"/>
                <w:sz w:val="16"/>
              </w:rPr>
              <w:t>Understand Main/Growth readiness and missing evidence</w:t>
            </w:r>
          </w:p>
        </w:tc>
        <w:tc>
          <w:tcPr>
            <w:tcW w:type="dxa" w:w="3251"/>
            <w:vAlign w:val="top"/>
            <w:tcMar>
              <w:top w:w="70" w:type="dxa"/>
              <w:start w:w="90" w:type="dxa"/>
              <w:bottom w:w="70" w:type="dxa"/>
              <w:end w:w="90" w:type="dxa"/>
            </w:tcMar>
            <w:shd w:fill="F2F4F7"/>
          </w:tcPr>
          <w:p>
            <w:pPr>
              <w:spacing w:after="0"/>
            </w:pPr>
            <w:r>
              <w:rPr>
                <w:b w:val="0"/>
                <w:sz w:val="16"/>
              </w:rPr>
              <w:t>Primary</w:t>
            </w:r>
          </w:p>
        </w:tc>
      </w:tr>
      <w:tr>
        <w:trPr>
          <w:cantSplit/>
        </w:trPr>
        <w:tc>
          <w:tcPr>
            <w:tcW w:type="dxa" w:w="3251"/>
            <w:vAlign w:val="top"/>
            <w:tcMar>
              <w:top w:w="70" w:type="dxa"/>
              <w:start w:w="90" w:type="dxa"/>
              <w:bottom w:w="70" w:type="dxa"/>
              <w:end w:w="90" w:type="dxa"/>
            </w:tcMar>
          </w:tcPr>
          <w:p>
            <w:pPr>
              <w:spacing w:after="0"/>
            </w:pPr>
            <w:r>
              <w:rPr>
                <w:b w:val="0"/>
                <w:sz w:val="16"/>
              </w:rPr>
              <w:t>Listed-company compliance or IR officer</w:t>
            </w:r>
          </w:p>
        </w:tc>
        <w:tc>
          <w:tcPr>
            <w:tcW w:type="dxa" w:w="3251"/>
            <w:vAlign w:val="top"/>
            <w:tcMar>
              <w:top w:w="70" w:type="dxa"/>
              <w:start w:w="90" w:type="dxa"/>
              <w:bottom w:w="70" w:type="dxa"/>
              <w:end w:w="90" w:type="dxa"/>
            </w:tcMar>
          </w:tcPr>
          <w:p>
            <w:pPr>
              <w:spacing w:after="0"/>
            </w:pPr>
            <w:r>
              <w:rPr>
                <w:b w:val="0"/>
                <w:sz w:val="16"/>
              </w:rPr>
              <w:t>Pre-check disclosures and explain filings</w:t>
            </w:r>
          </w:p>
        </w:tc>
        <w:tc>
          <w:tcPr>
            <w:tcW w:type="dxa" w:w="3251"/>
            <w:vAlign w:val="top"/>
            <w:tcMar>
              <w:top w:w="70" w:type="dxa"/>
              <w:start w:w="90" w:type="dxa"/>
              <w:bottom w:w="70" w:type="dxa"/>
              <w:end w:w="90" w:type="dxa"/>
            </w:tcMar>
          </w:tcPr>
          <w:p>
            <w:pPr>
              <w:spacing w:after="0"/>
            </w:pPr>
            <w:r>
              <w:rPr>
                <w:b w:val="0"/>
                <w:sz w:val="16"/>
              </w:rPr>
              <w:t>Secondary</w:t>
            </w:r>
          </w:p>
        </w:tc>
      </w:tr>
      <w:tr>
        <w:trPr>
          <w:cantSplit/>
        </w:trPr>
        <w:tc>
          <w:tcPr>
            <w:tcW w:type="dxa" w:w="3251"/>
            <w:vAlign w:val="top"/>
            <w:tcMar>
              <w:top w:w="70" w:type="dxa"/>
              <w:start w:w="90" w:type="dxa"/>
              <w:bottom w:w="70" w:type="dxa"/>
              <w:end w:w="90" w:type="dxa"/>
            </w:tcMar>
            <w:shd w:fill="F2F4F7"/>
          </w:tcPr>
          <w:p>
            <w:pPr>
              <w:spacing w:after="0"/>
            </w:pPr>
            <w:r>
              <w:rPr>
                <w:b w:val="0"/>
                <w:sz w:val="16"/>
              </w:rPr>
              <w:t>Retail investor or educator</w:t>
            </w:r>
          </w:p>
        </w:tc>
        <w:tc>
          <w:tcPr>
            <w:tcW w:type="dxa" w:w="3251"/>
            <w:vAlign w:val="top"/>
            <w:tcMar>
              <w:top w:w="70" w:type="dxa"/>
              <w:start w:w="90" w:type="dxa"/>
              <w:bottom w:w="70" w:type="dxa"/>
              <w:end w:w="90" w:type="dxa"/>
            </w:tcMar>
            <w:shd w:fill="F2F4F7"/>
          </w:tcPr>
          <w:p>
            <w:pPr>
              <w:spacing w:after="0"/>
            </w:pPr>
            <w:r>
              <w:rPr>
                <w:b w:val="0"/>
                <w:sz w:val="16"/>
              </w:rPr>
              <w:t>Understand company information and disclosures</w:t>
            </w:r>
          </w:p>
        </w:tc>
        <w:tc>
          <w:tcPr>
            <w:tcW w:type="dxa" w:w="3251"/>
            <w:vAlign w:val="top"/>
            <w:tcMar>
              <w:top w:w="70" w:type="dxa"/>
              <w:start w:w="90" w:type="dxa"/>
              <w:bottom w:w="70" w:type="dxa"/>
              <w:end w:w="90" w:type="dxa"/>
            </w:tcMar>
            <w:shd w:fill="F2F4F7"/>
          </w:tcPr>
          <w:p>
            <w:pPr>
              <w:spacing w:after="0"/>
            </w:pPr>
            <w:r>
              <w:rPr>
                <w:b w:val="0"/>
                <w:sz w:val="16"/>
              </w:rPr>
              <w:t>Secondary</w:t>
            </w:r>
          </w:p>
        </w:tc>
      </w:tr>
      <w:tr>
        <w:trPr>
          <w:cantSplit/>
        </w:trPr>
        <w:tc>
          <w:tcPr>
            <w:tcW w:type="dxa" w:w="3251"/>
            <w:vAlign w:val="top"/>
            <w:tcMar>
              <w:top w:w="70" w:type="dxa"/>
              <w:start w:w="90" w:type="dxa"/>
              <w:bottom w:w="70" w:type="dxa"/>
              <w:end w:w="90" w:type="dxa"/>
            </w:tcMar>
          </w:tcPr>
          <w:p>
            <w:pPr>
              <w:spacing w:after="0"/>
            </w:pPr>
            <w:r>
              <w:rPr>
                <w:b w:val="0"/>
                <w:sz w:val="16"/>
              </w:rPr>
              <w:t>System administrator</w:t>
            </w:r>
          </w:p>
        </w:tc>
        <w:tc>
          <w:tcPr>
            <w:tcW w:type="dxa" w:w="3251"/>
            <w:vAlign w:val="top"/>
            <w:tcMar>
              <w:top w:w="70" w:type="dxa"/>
              <w:start w:w="90" w:type="dxa"/>
              <w:bottom w:w="70" w:type="dxa"/>
              <w:end w:w="90" w:type="dxa"/>
            </w:tcMar>
          </w:tcPr>
          <w:p>
            <w:pPr>
              <w:spacing w:after="0"/>
            </w:pPr>
            <w:r>
              <w:rPr>
                <w:b w:val="0"/>
                <w:sz w:val="16"/>
              </w:rPr>
              <w:t>Manage trusted sources, rules, demo data, and audit records</w:t>
            </w:r>
          </w:p>
        </w:tc>
        <w:tc>
          <w:tcPr>
            <w:tcW w:type="dxa" w:w="3251"/>
            <w:vAlign w:val="top"/>
            <w:tcMar>
              <w:top w:w="70" w:type="dxa"/>
              <w:start w:w="90" w:type="dxa"/>
              <w:bottom w:w="70" w:type="dxa"/>
              <w:end w:w="90" w:type="dxa"/>
            </w:tcMar>
          </w:tcPr>
          <w:p>
            <w:pPr>
              <w:spacing w:after="0"/>
            </w:pPr>
            <w:r>
              <w:rPr>
                <w:b w:val="0"/>
                <w:sz w:val="16"/>
              </w:rPr>
              <w:t>Primary</w:t>
            </w:r>
          </w:p>
        </w:tc>
      </w:tr>
      <w:tr>
        <w:trPr>
          <w:cantSplit/>
        </w:trPr>
        <w:tc>
          <w:tcPr>
            <w:tcW w:type="dxa" w:w="3251"/>
            <w:vAlign w:val="top"/>
            <w:tcMar>
              <w:top w:w="70" w:type="dxa"/>
              <w:start w:w="90" w:type="dxa"/>
              <w:bottom w:w="70" w:type="dxa"/>
              <w:end w:w="90" w:type="dxa"/>
            </w:tcMar>
            <w:shd w:fill="F2F4F7"/>
          </w:tcPr>
          <w:p>
            <w:pPr>
              <w:spacing w:after="0"/>
            </w:pPr>
            <w:r>
              <w:rPr>
                <w:b w:val="0"/>
                <w:sz w:val="16"/>
              </w:rPr>
              <w:t>ECMA or ESX reviewer</w:t>
            </w:r>
          </w:p>
        </w:tc>
        <w:tc>
          <w:tcPr>
            <w:tcW w:type="dxa" w:w="3251"/>
            <w:vAlign w:val="top"/>
            <w:tcMar>
              <w:top w:w="70" w:type="dxa"/>
              <w:start w:w="90" w:type="dxa"/>
              <w:bottom w:w="70" w:type="dxa"/>
              <w:end w:w="90" w:type="dxa"/>
            </w:tcMar>
            <w:shd w:fill="F2F4F7"/>
          </w:tcPr>
          <w:p>
            <w:pPr>
              <w:spacing w:after="0"/>
            </w:pPr>
            <w:r>
              <w:rPr>
                <w:b w:val="0"/>
                <w:sz w:val="16"/>
              </w:rPr>
              <w:t>Potential future institutional workflow</w:t>
            </w:r>
          </w:p>
        </w:tc>
        <w:tc>
          <w:tcPr>
            <w:tcW w:type="dxa" w:w="3251"/>
            <w:vAlign w:val="top"/>
            <w:tcMar>
              <w:top w:w="70" w:type="dxa"/>
              <w:start w:w="90" w:type="dxa"/>
              <w:bottom w:w="70" w:type="dxa"/>
              <w:end w:w="90" w:type="dxa"/>
            </w:tcMar>
            <w:shd w:fill="F2F4F7"/>
          </w:tcPr>
          <w:p>
            <w:pPr>
              <w:spacing w:after="0"/>
            </w:pPr>
            <w:r>
              <w:rPr>
                <w:b w:val="0"/>
                <w:sz w:val="16"/>
              </w:rPr>
              <w:t>Future</w:t>
            </w:r>
          </w:p>
        </w:tc>
      </w:tr>
    </w:tbl>
    <w:p>
      <w:pPr>
        <w:spacing w:after="0"/>
      </w:pPr>
    </w:p>
    <w:p>
      <w:pPr>
        <w:pStyle w:val="Heading2"/>
        <w:keepNext/>
      </w:pPr>
      <w:r>
        <w:rPr>
          <w:b w:val="0"/>
        </w:rPr>
        <w:t>2.7 Assumptions</w:t>
      </w:r>
    </w:p>
    <w:p>
      <w:pPr>
        <w:pStyle w:val="ListBullet"/>
        <w:spacing w:after="40"/>
      </w:pPr>
      <w:r>
        <w:rPr>
          <w:b w:val="0"/>
        </w:rPr>
        <w:t>The hackathon MVP uses Streamlit and Python.</w:t>
      </w:r>
    </w:p>
    <w:p>
      <w:pPr>
        <w:pStyle w:val="ListBullet"/>
        <w:spacing w:after="40"/>
      </w:pPr>
      <w:r>
        <w:rPr>
          <w:b w:val="0"/>
        </w:rPr>
        <w:t>A financial-domain reviewer validates the active rule set before demonstration.</w:t>
      </w:r>
    </w:p>
    <w:p>
      <w:pPr>
        <w:pStyle w:val="ListBullet"/>
        <w:spacing w:after="40"/>
      </w:pPr>
      <w:r>
        <w:rPr>
          <w:b w:val="0"/>
        </w:rPr>
        <w:t>Official regulatory documents can be downloaded and stored locally for the closed corpus.</w:t>
      </w:r>
    </w:p>
    <w:p>
      <w:pPr>
        <w:pStyle w:val="ListBullet"/>
        <w:spacing w:after="40"/>
      </w:pPr>
      <w:r>
        <w:rPr>
          <w:b w:val="0"/>
        </w:rPr>
        <w:t>Uploaded issuer documents may contain extraction errors and shall be treated as untrusted.</w:t>
      </w:r>
    </w:p>
    <w:p>
      <w:pPr>
        <w:pStyle w:val="ListBullet"/>
        <w:spacing w:after="40"/>
      </w:pPr>
      <w:r>
        <w:rPr>
          <w:b w:val="0"/>
        </w:rPr>
        <w:t>Historical chart data used in the demo may be synthetic and shall be prominently labelled.</w:t>
      </w:r>
    </w:p>
    <w:p>
      <w:pPr>
        <w:pStyle w:val="ListBullet"/>
        <w:spacing w:after="40"/>
      </w:pPr>
      <w:r>
        <w:rPr>
          <w:b w:val="0"/>
        </w:rPr>
        <w:t>English is the first implementation language; Amharic retrieval and output are included but require evaluation.</w:t>
      </w:r>
    </w:p>
    <w:p>
      <w:pPr>
        <w:pStyle w:val="Heading2"/>
        <w:keepNext/>
      </w:pPr>
      <w:r>
        <w:rPr>
          <w:b w:val="0"/>
        </w:rPr>
        <w:t>2.8 Constraints</w:t>
      </w:r>
    </w:p>
    <w:p>
      <w:pPr>
        <w:pStyle w:val="ListBullet"/>
        <w:spacing w:after="40"/>
      </w:pPr>
      <w:r>
        <w:rPr>
          <w:b w:val="0"/>
        </w:rPr>
        <w:t>Short hackathon delivery period.</w:t>
      </w:r>
    </w:p>
    <w:p>
      <w:pPr>
        <w:pStyle w:val="ListBullet"/>
        <w:spacing w:after="40"/>
      </w:pPr>
      <w:r>
        <w:rPr>
          <w:b w:val="0"/>
        </w:rPr>
        <w:t>Small number of listed companies and limited public historical data.</w:t>
      </w:r>
    </w:p>
    <w:p>
      <w:pPr>
        <w:pStyle w:val="ListBullet"/>
        <w:spacing w:after="40"/>
      </w:pPr>
      <w:r>
        <w:rPr>
          <w:b w:val="0"/>
        </w:rPr>
        <w:t>Inconsistent PDF quality, including scanned pages and difficult tables.</w:t>
      </w:r>
    </w:p>
    <w:p>
      <w:pPr>
        <w:pStyle w:val="ListBullet"/>
        <w:spacing w:after="40"/>
      </w:pPr>
      <w:r>
        <w:rPr>
          <w:b w:val="0"/>
        </w:rPr>
        <w:t>Rules may be revised and may differ by segment, security, issuer, or effective date.</w:t>
      </w:r>
    </w:p>
    <w:p>
      <w:pPr>
        <w:pStyle w:val="ListBullet"/>
        <w:spacing w:after="40"/>
      </w:pPr>
      <w:r>
        <w:rPr>
          <w:b w:val="0"/>
        </w:rPr>
        <w:t>BGE-M3 local inference can be resource-intensive on CPU-only hardware.</w:t>
      </w:r>
    </w:p>
    <w:p>
      <w:pPr>
        <w:pStyle w:val="ListBullet"/>
        <w:spacing w:after="40"/>
      </w:pPr>
      <w:r>
        <w:rPr>
          <w:b w:val="0"/>
        </w:rPr>
        <w:t>Streamlit reruns application code after interaction, requiring disciplined caching and state management.</w:t>
      </w:r>
    </w:p>
    <w:p>
      <w:r>
        <w:br w:type="page"/>
      </w:r>
    </w:p>
    <w:p>
      <w:pPr>
        <w:pStyle w:val="Heading1"/>
        <w:keepNext/>
      </w:pPr>
      <w:r>
        <w:rPr>
          <w:b w:val="0"/>
        </w:rPr>
        <w:t>3. Release scope and principal use cases</w:t>
      </w:r>
    </w:p>
    <w:p>
      <w:pPr>
        <w:pStyle w:val="Heading2"/>
        <w:keepNext/>
      </w:pPr>
      <w:r>
        <w:rPr>
          <w:b w:val="0"/>
        </w:rPr>
        <w:t>3.1 MVP modules</w:t>
      </w:r>
    </w:p>
    <w:p>
      <w:pPr>
        <w:pStyle w:val="ListNumber"/>
        <w:spacing w:after="40"/>
      </w:pPr>
      <w:r>
        <w:rPr>
          <w:b/>
        </w:rPr>
        <w:t>Source Library</w:t>
      </w:r>
      <w:r>
        <w:rPr>
          <w:b w:val="0"/>
        </w:rPr>
        <w:t xml:space="preserve"> — trusted regulatory documents and metadata.</w:t>
      </w:r>
    </w:p>
    <w:p>
      <w:pPr>
        <w:pStyle w:val="ListNumber"/>
        <w:spacing w:after="40"/>
      </w:pPr>
      <w:r>
        <w:rPr>
          <w:b/>
        </w:rPr>
        <w:t>Document Review</w:t>
      </w:r>
      <w:r>
        <w:rPr>
          <w:b w:val="0"/>
        </w:rPr>
        <w:t xml:space="preserve"> — issuer upload, extraction, evidence inspection, and gap analysis.</w:t>
      </w:r>
    </w:p>
    <w:p>
      <w:pPr>
        <w:pStyle w:val="ListNumber"/>
        <w:spacing w:after="40"/>
      </w:pPr>
      <w:r>
        <w:rPr>
          <w:b/>
        </w:rPr>
        <w:t>Listing Readiness</w:t>
      </w:r>
      <w:r>
        <w:rPr>
          <w:b w:val="0"/>
        </w:rPr>
        <w:t xml:space="preserve"> — deterministic Main/Growth checks and status summary.</w:t>
      </w:r>
    </w:p>
    <w:p>
      <w:pPr>
        <w:pStyle w:val="ListNumber"/>
        <w:spacing w:after="40"/>
      </w:pPr>
      <w:r>
        <w:rPr>
          <w:b/>
        </w:rPr>
        <w:t>Regulatory Q&amp;A</w:t>
      </w:r>
      <w:r>
        <w:rPr>
          <w:b w:val="0"/>
        </w:rPr>
        <w:t xml:space="preserve"> — cited answers over the closed official corpus.</w:t>
      </w:r>
    </w:p>
    <w:p>
      <w:pPr>
        <w:pStyle w:val="ListNumber"/>
        <w:spacing w:after="40"/>
      </w:pPr>
      <w:r>
        <w:rPr>
          <w:b/>
        </w:rPr>
        <w:t>Company Explorer</w:t>
      </w:r>
      <w:r>
        <w:rPr>
          <w:b w:val="0"/>
        </w:rPr>
        <w:t xml:space="preserve"> — company/security facts, financial metrics, and template-driven charts.</w:t>
      </w:r>
    </w:p>
    <w:p>
      <w:pPr>
        <w:pStyle w:val="ListNumber"/>
        <w:spacing w:after="40"/>
      </w:pPr>
      <w:r>
        <w:rPr>
          <w:b/>
        </w:rPr>
        <w:t>Report Export</w:t>
      </w:r>
      <w:r>
        <w:rPr>
          <w:b w:val="0"/>
        </w:rPr>
        <w:t xml:space="preserve"> — review report in DOCX and, if supported, PDF.</w:t>
      </w:r>
    </w:p>
    <w:p>
      <w:pPr>
        <w:pStyle w:val="ListNumber"/>
        <w:spacing w:after="40"/>
      </w:pPr>
      <w:r>
        <w:rPr>
          <w:b/>
        </w:rPr>
        <w:t>Administration</w:t>
      </w:r>
      <w:r>
        <w:rPr>
          <w:b w:val="0"/>
        </w:rPr>
        <w:t xml:space="preserve"> — rule versioning, source activation, synthetic fixture control, and audit logs.</w:t>
      </w:r>
    </w:p>
    <w:p>
      <w:pPr>
        <w:pStyle w:val="Heading2"/>
        <w:keepNext/>
      </w:pPr>
      <w:r>
        <w:rPr>
          <w:b w:val="0"/>
        </w:rPr>
        <w:t>3.2 End-to-end issuer-review flow</w:t>
      </w:r>
    </w:p>
    <w:p>
      <w:pPr>
        <w:pStyle w:val="ListNumber"/>
        <w:spacing w:after="40"/>
      </w:pPr>
      <w:r>
        <w:rPr>
          <w:b w:val="0"/>
        </w:rPr>
        <w:t>User selects Main Market or Growth Market.</w:t>
      </w:r>
    </w:p>
    <w:p>
      <w:pPr>
        <w:pStyle w:val="ListNumber"/>
        <w:spacing w:after="40"/>
      </w:pPr>
      <w:r>
        <w:rPr>
          <w:b w:val="0"/>
        </w:rPr>
        <w:t>User uploads a draft prospectus, annual report, or financial statement.</w:t>
      </w:r>
    </w:p>
    <w:p>
      <w:pPr>
        <w:pStyle w:val="ListNumber"/>
        <w:spacing w:after="40"/>
      </w:pPr>
      <w:r>
        <w:rPr>
          <w:b w:val="0"/>
        </w:rPr>
        <w:t>System validates the file and records its checksum.</w:t>
      </w:r>
    </w:p>
    <w:p>
      <w:pPr>
        <w:pStyle w:val="ListNumber"/>
        <w:spacing w:after="40"/>
      </w:pPr>
      <w:r>
        <w:rPr>
          <w:b w:val="0"/>
        </w:rPr>
        <w:t>System extracts page text, tables, headings, and document metadata.</w:t>
      </w:r>
    </w:p>
    <w:p>
      <w:pPr>
        <w:pStyle w:val="ListNumber"/>
        <w:spacing w:after="40"/>
      </w:pPr>
      <w:r>
        <w:rPr>
          <w:b w:val="0"/>
        </w:rPr>
        <w:t>System extracts structured facts using a strict schema.</w:t>
      </w:r>
    </w:p>
    <w:p>
      <w:pPr>
        <w:pStyle w:val="ListNumber"/>
        <w:spacing w:after="40"/>
      </w:pPr>
      <w:r>
        <w:rPr>
          <w:b w:val="0"/>
        </w:rPr>
        <w:t>User can inspect and correct extracted facts before evaluation.</w:t>
      </w:r>
    </w:p>
    <w:p>
      <w:pPr>
        <w:pStyle w:val="ListNumber"/>
        <w:spacing w:after="40"/>
      </w:pPr>
      <w:r>
        <w:rPr>
          <w:b w:val="0"/>
        </w:rPr>
        <w:t>Deterministic rules evaluate validated facts.</w:t>
      </w:r>
    </w:p>
    <w:p>
      <w:pPr>
        <w:pStyle w:val="ListNumber"/>
        <w:spacing w:after="40"/>
      </w:pPr>
      <w:r>
        <w:rPr>
          <w:b w:val="0"/>
        </w:rPr>
        <w:t>Hybrid retrieval locates relevant narrative obligations.</w:t>
      </w:r>
    </w:p>
    <w:p>
      <w:pPr>
        <w:pStyle w:val="ListNumber"/>
        <w:spacing w:after="40"/>
      </w:pPr>
      <w:r>
        <w:rPr>
          <w:b w:val="0"/>
        </w:rPr>
        <w:t>The LLM drafts evidence-grounded gap explanations.</w:t>
      </w:r>
    </w:p>
    <w:p>
      <w:pPr>
        <w:pStyle w:val="ListNumber"/>
        <w:spacing w:after="40"/>
      </w:pPr>
      <w:r>
        <w:rPr>
          <w:b w:val="0"/>
        </w:rPr>
        <w:t>The verifier checks calculations, citations, source validity, and unsupported statements.</w:t>
      </w:r>
    </w:p>
    <w:p>
      <w:pPr>
        <w:pStyle w:val="ListNumber"/>
        <w:spacing w:after="40"/>
      </w:pPr>
      <w:r>
        <w:rPr>
          <w:b w:val="0"/>
        </w:rPr>
        <w:t>Streamlit renders the checklist, gaps, citations, and export controls.</w:t>
      </w:r>
    </w:p>
    <w:p>
      <w:pPr>
        <w:pStyle w:val="ListNumber"/>
        <w:spacing w:after="40"/>
      </w:pPr>
      <w:r>
        <w:rPr>
          <w:b w:val="0"/>
        </w:rPr>
        <w:t>User exports a report marked as a pre-review, not a compliance certificate.</w:t>
      </w:r>
    </w:p>
    <w:p>
      <w:pPr>
        <w:pStyle w:val="Heading2"/>
        <w:keepNext/>
      </w:pPr>
      <w:r>
        <w:rPr>
          <w:b w:val="0"/>
        </w:rPr>
        <w:t>3.3 End-to-end company-information flow</w:t>
      </w:r>
    </w:p>
    <w:p>
      <w:pPr>
        <w:pStyle w:val="ListNumber"/>
        <w:spacing w:after="40"/>
      </w:pPr>
      <w:r>
        <w:rPr>
          <w:b w:val="0"/>
        </w:rPr>
        <w:t>User asks for a company or security.</w:t>
      </w:r>
    </w:p>
    <w:p>
      <w:pPr>
        <w:pStyle w:val="ListNumber"/>
        <w:spacing w:after="40"/>
      </w:pPr>
      <w:r>
        <w:rPr>
          <w:b w:val="0"/>
        </w:rPr>
        <w:t>System resolves the official company name and ticker.</w:t>
      </w:r>
    </w:p>
    <w:p>
      <w:pPr>
        <w:pStyle w:val="ListNumber"/>
        <w:spacing w:after="40"/>
      </w:pPr>
      <w:r>
        <w:rPr>
          <w:b w:val="0"/>
        </w:rPr>
        <w:t>Intent router identifies the requested information and suitable response template.</w:t>
      </w:r>
    </w:p>
    <w:p>
      <w:pPr>
        <w:pStyle w:val="ListNumber"/>
        <w:spacing w:after="40"/>
      </w:pPr>
      <w:r>
        <w:rPr>
          <w:b w:val="0"/>
        </w:rPr>
        <w:t>Data service loads verified company facts and available market or financial observations.</w:t>
      </w:r>
    </w:p>
    <w:p>
      <w:pPr>
        <w:pStyle w:val="ListNumber"/>
        <w:spacing w:after="40"/>
      </w:pPr>
      <w:r>
        <w:rPr>
          <w:b w:val="0"/>
        </w:rPr>
        <w:t>Validator checks dates, units, source IDs, missing values, and synthetic status.</w:t>
      </w:r>
    </w:p>
    <w:p>
      <w:pPr>
        <w:pStyle w:val="ListNumber"/>
        <w:spacing w:after="40"/>
      </w:pPr>
      <w:r>
        <w:rPr>
          <w:b w:val="0"/>
        </w:rPr>
        <w:t>Computation service calculates returns, changes, margins, or ratios.</w:t>
      </w:r>
    </w:p>
    <w:p>
      <w:pPr>
        <w:pStyle w:val="ListNumber"/>
        <w:spacing w:after="40"/>
      </w:pPr>
      <w:r>
        <w:rPr>
          <w:b w:val="0"/>
        </w:rPr>
        <w:t>Template selector chooses an approved chart template.</w:t>
      </w:r>
    </w:p>
    <w:p>
      <w:pPr>
        <w:pStyle w:val="ListNumber"/>
        <w:spacing w:after="40"/>
      </w:pPr>
      <w:r>
        <w:rPr>
          <w:b w:val="0"/>
        </w:rPr>
        <w:t>Plotly renderer creates the chart from validated structured data.</w:t>
      </w:r>
    </w:p>
    <w:p>
      <w:pPr>
        <w:pStyle w:val="ListNumber"/>
        <w:spacing w:after="40"/>
      </w:pPr>
      <w:r>
        <w:rPr>
          <w:b w:val="0"/>
        </w:rPr>
        <w:t>The LLM writes a short explanation from the same validated payload.</w:t>
      </w:r>
    </w:p>
    <w:p>
      <w:pPr>
        <w:pStyle w:val="ListNumber"/>
        <w:spacing w:after="40"/>
      </w:pPr>
      <w:r>
        <w:rPr>
          <w:b w:val="0"/>
        </w:rPr>
        <w:t>Verifier confirms that narrative values match the payload.</w:t>
      </w:r>
    </w:p>
    <w:p>
      <w:pPr>
        <w:pStyle w:val="ListNumber"/>
        <w:spacing w:after="40"/>
      </w:pPr>
      <w:r>
        <w:rPr>
          <w:b w:val="0"/>
        </w:rPr>
        <w:t>Response shows an as-of date, source, citations, caveats, and a data table.</w:t>
      </w:r>
    </w:p>
    <w:p>
      <w:pPr>
        <w:pStyle w:val="Heading2"/>
        <w:keepNext/>
      </w:pPr>
      <w:r>
        <w:rPr>
          <w:b w:val="0"/>
        </w:rPr>
        <w:t>3.4 Principal use cases</w:t>
      </w:r>
    </w:p>
    <w:p>
      <w:pPr>
        <w:pStyle w:val="Heading3"/>
        <w:keepNext/>
      </w:pPr>
      <w:r>
        <w:rPr>
          <w:b w:val="0"/>
        </w:rPr>
        <w:t>UC-01 — Evaluate listing readiness</w:t>
      </w:r>
    </w:p>
    <w:p>
      <w:r>
        <w:rPr>
          <w:b/>
        </w:rPr>
        <w:t>Actor:</w:t>
      </w:r>
      <w:r>
        <w:rPr>
          <w:b w:val="0"/>
        </w:rPr>
        <w:t xml:space="preserve"> Issuer or adviser </w:t>
      </w:r>
      <w:r>
        <w:rPr>
          <w:b/>
        </w:rPr>
        <w:t>Precondition:</w:t>
      </w:r>
      <w:r>
        <w:rPr>
          <w:b w:val="0"/>
        </w:rPr>
        <w:t xml:space="preserve"> Active rule set has been approved by an administrator. </w:t>
      </w:r>
      <w:r>
        <w:rPr>
          <w:b/>
        </w:rPr>
        <w:t>Success result:</w:t>
      </w:r>
      <w:r>
        <w:rPr>
          <w:b w:val="0"/>
        </w:rPr>
        <w:t xml:space="preserve"> Requirements are shown as Met, Not Met, Missing Evidence, Not Applicable, or Review Required, with evidence and source citations.</w:t>
      </w:r>
    </w:p>
    <w:p>
      <w:pPr>
        <w:pStyle w:val="Heading3"/>
        <w:keepNext/>
      </w:pPr>
      <w:r>
        <w:rPr>
          <w:b w:val="0"/>
        </w:rPr>
        <w:t>UC-02 — Ask a regulatory question</w:t>
      </w:r>
    </w:p>
    <w:p>
      <w:r>
        <w:rPr>
          <w:b/>
        </w:rPr>
        <w:t>Actor:</w:t>
      </w:r>
      <w:r>
        <w:rPr>
          <w:b w:val="0"/>
        </w:rPr>
        <w:t xml:space="preserve"> Adviser, issuer, or compliance officer </w:t>
      </w:r>
      <w:r>
        <w:rPr>
          <w:b/>
        </w:rPr>
        <w:t>Precondition:</w:t>
      </w:r>
      <w:r>
        <w:rPr>
          <w:b w:val="0"/>
        </w:rPr>
        <w:t xml:space="preserve"> Official source corpus is indexed. </w:t>
      </w:r>
      <w:r>
        <w:rPr>
          <w:b/>
        </w:rPr>
        <w:t>Success result:</w:t>
      </w:r>
      <w:r>
        <w:rPr>
          <w:b w:val="0"/>
        </w:rPr>
        <w:t xml:space="preserve"> Answer contains cited clauses or explicitly states that sufficient support was not found.</w:t>
      </w:r>
    </w:p>
    <w:p>
      <w:pPr>
        <w:pStyle w:val="Heading3"/>
        <w:keepNext/>
      </w:pPr>
      <w:r>
        <w:rPr>
          <w:b w:val="0"/>
        </w:rPr>
        <w:t>UC-03 — Review a disclosure document</w:t>
      </w:r>
    </w:p>
    <w:p>
      <w:r>
        <w:rPr>
          <w:b/>
        </w:rPr>
        <w:t>Actor:</w:t>
      </w:r>
      <w:r>
        <w:rPr>
          <w:b w:val="0"/>
        </w:rPr>
        <w:t xml:space="preserve"> Compliance or IR user </w:t>
      </w:r>
      <w:r>
        <w:rPr>
          <w:b/>
        </w:rPr>
        <w:t>Precondition:</w:t>
      </w:r>
      <w:r>
        <w:rPr>
          <w:b w:val="0"/>
        </w:rPr>
        <w:t xml:space="preserve"> File passes validation. </w:t>
      </w:r>
      <w:r>
        <w:rPr>
          <w:b/>
        </w:rPr>
        <w:t>Success result:</w:t>
      </w:r>
      <w:r>
        <w:rPr>
          <w:b w:val="0"/>
        </w:rPr>
        <w:t xml:space="preserve"> System shows extracted facts, missing sections, attention signals, and source-linked findings.</w:t>
      </w:r>
    </w:p>
    <w:p>
      <w:pPr>
        <w:pStyle w:val="Heading3"/>
        <w:keepNext/>
      </w:pPr>
      <w:r>
        <w:rPr>
          <w:b w:val="0"/>
        </w:rPr>
        <w:t>UC-04 — Request company stock information</w:t>
      </w:r>
    </w:p>
    <w:p>
      <w:r>
        <w:rPr>
          <w:b/>
        </w:rPr>
        <w:t>Actor:</w:t>
      </w:r>
      <w:r>
        <w:rPr>
          <w:b w:val="0"/>
        </w:rPr>
        <w:t xml:space="preserve"> Investor, analyst, or educator </w:t>
      </w:r>
      <w:r>
        <w:rPr>
          <w:b/>
        </w:rPr>
        <w:t>Precondition:</w:t>
      </w:r>
      <w:r>
        <w:rPr>
          <w:b w:val="0"/>
        </w:rPr>
        <w:t xml:space="preserve"> Company exists in the registry. </w:t>
      </w:r>
      <w:r>
        <w:rPr>
          <w:b/>
        </w:rPr>
        <w:t>Success result:</w:t>
      </w:r>
      <w:r>
        <w:rPr>
          <w:b w:val="0"/>
        </w:rPr>
        <w:t xml:space="preserve"> System renders the appropriate response template and clearly labels real, unavailable, or synthetic data.</w:t>
      </w:r>
    </w:p>
    <w:p>
      <w:pPr>
        <w:pStyle w:val="Heading3"/>
        <w:keepNext/>
      </w:pPr>
      <w:r>
        <w:rPr>
          <w:b w:val="0"/>
        </w:rPr>
        <w:t>UC-05 — Export a report</w:t>
      </w:r>
    </w:p>
    <w:p>
      <w:r>
        <w:rPr>
          <w:b/>
        </w:rPr>
        <w:t>Actor:</w:t>
      </w:r>
      <w:r>
        <w:rPr>
          <w:b w:val="0"/>
        </w:rPr>
        <w:t xml:space="preserve"> Adviser or issuer </w:t>
      </w:r>
      <w:r>
        <w:rPr>
          <w:b/>
        </w:rPr>
        <w:t>Precondition:</w:t>
      </w:r>
      <w:r>
        <w:rPr>
          <w:b w:val="0"/>
        </w:rPr>
        <w:t xml:space="preserve"> Analysis run is complete. </w:t>
      </w:r>
      <w:r>
        <w:rPr>
          <w:b/>
        </w:rPr>
        <w:t>Success result:</w:t>
      </w:r>
      <w:r>
        <w:rPr>
          <w:b w:val="0"/>
        </w:rPr>
        <w:t xml:space="preserve"> Export reproduces the same statuses, values, citations, caveats, source versions, and generation timestamp shown in the application.</w:t>
      </w:r>
    </w:p>
    <w:p>
      <w:r>
        <w:br w:type="page"/>
      </w:r>
    </w:p>
    <w:p>
      <w:pPr>
        <w:pStyle w:val="Heading1"/>
        <w:keepNext/>
      </w:pPr>
      <w:r>
        <w:rPr>
          <w:b w:val="0"/>
        </w:rPr>
        <w:t>4. Functional requirements</w:t>
      </w:r>
    </w:p>
    <w:p>
      <w:r>
        <w:rPr>
          <w:b w:val="0"/>
        </w:rPr>
        <w:t xml:space="preserve">Priorities are </w:t>
      </w:r>
      <w:r>
        <w:rPr>
          <w:b/>
        </w:rPr>
        <w:t>MUST</w:t>
      </w:r>
      <w:r>
        <w:rPr>
          <w:b w:val="0"/>
        </w:rPr>
        <w:t xml:space="preserve">, </w:t>
      </w:r>
      <w:r>
        <w:rPr>
          <w:b/>
        </w:rPr>
        <w:t>SHOULD</w:t>
      </w:r>
      <w:r>
        <w:rPr>
          <w:b w:val="0"/>
        </w:rPr>
        <w:t xml:space="preserve">, and </w:t>
      </w:r>
      <w:r>
        <w:rPr>
          <w:b/>
        </w:rPr>
        <w:t>COULD</w:t>
      </w:r>
      <w:r>
        <w:rPr>
          <w:b w:val="0"/>
        </w:rPr>
        <w:t>.</w:t>
      </w:r>
    </w:p>
    <w:p>
      <w:pPr>
        <w:pStyle w:val="Heading2"/>
        <w:keepNext/>
      </w:pPr>
      <w:r>
        <w:rPr>
          <w:b w:val="0"/>
        </w:rPr>
        <w:t>4.1 Regulatory source management</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FR-SRC-001</w:t>
            </w:r>
          </w:p>
        </w:tc>
        <w:tc>
          <w:tcPr>
            <w:tcW w:type="dxa" w:w="2438"/>
            <w:vAlign w:val="top"/>
            <w:tcMar>
              <w:top w:w="70" w:type="dxa"/>
              <w:start w:w="90" w:type="dxa"/>
              <w:bottom w:w="70" w:type="dxa"/>
              <w:end w:w="90" w:type="dxa"/>
            </w:tcMar>
          </w:tcPr>
          <w:p>
            <w:pPr>
              <w:spacing w:after="0"/>
            </w:pPr>
            <w:r>
              <w:rPr>
                <w:b w:val="0"/>
                <w:sz w:val="16"/>
              </w:rPr>
              <w:t>Administrator shall add an official source with title, issuing body, version, publication date, effective dates, language, URL, and file checksum.</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All mandatory metadata is stored before indexing.</w:t>
            </w:r>
          </w:p>
        </w:tc>
      </w:tr>
      <w:tr>
        <w:trPr>
          <w:cantSplit/>
        </w:trPr>
        <w:tc>
          <w:tcPr>
            <w:tcW w:type="dxa" w:w="2438"/>
            <w:vAlign w:val="top"/>
            <w:tcMar>
              <w:top w:w="70" w:type="dxa"/>
              <w:start w:w="90" w:type="dxa"/>
              <w:bottom w:w="70" w:type="dxa"/>
              <w:end w:w="90" w:type="dxa"/>
            </w:tcMar>
            <w:shd w:fill="F2F4F7"/>
          </w:tcPr>
          <w:p>
            <w:pPr>
              <w:spacing w:after="0"/>
            </w:pPr>
            <w:r>
              <w:rPr>
                <w:b w:val="0"/>
                <w:sz w:val="16"/>
              </w:rPr>
              <w:t>FR-SRC-002</w:t>
            </w:r>
          </w:p>
        </w:tc>
        <w:tc>
          <w:tcPr>
            <w:tcW w:type="dxa" w:w="2438"/>
            <w:vAlign w:val="top"/>
            <w:tcMar>
              <w:top w:w="70" w:type="dxa"/>
              <w:start w:w="90" w:type="dxa"/>
              <w:bottom w:w="70" w:type="dxa"/>
              <w:end w:w="90" w:type="dxa"/>
            </w:tcMar>
            <w:shd w:fill="F2F4F7"/>
          </w:tcPr>
          <w:p>
            <w:pPr>
              <w:spacing w:after="0"/>
            </w:pPr>
            <w:r>
              <w:rPr>
                <w:b w:val="0"/>
                <w:sz w:val="16"/>
              </w:rPr>
              <w:t>System shall distinguish official regulatory sources, official issuer filings, user drafts, and synthetic fixtures.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Trust class is visible and included in retrieval metadata.</w:t>
            </w:r>
          </w:p>
        </w:tc>
      </w:tr>
      <w:tr>
        <w:trPr>
          <w:cantSplit/>
        </w:trPr>
        <w:tc>
          <w:tcPr>
            <w:tcW w:type="dxa" w:w="2438"/>
            <w:vAlign w:val="top"/>
            <w:tcMar>
              <w:top w:w="70" w:type="dxa"/>
              <w:start w:w="90" w:type="dxa"/>
              <w:bottom w:w="70" w:type="dxa"/>
              <w:end w:w="90" w:type="dxa"/>
            </w:tcMar>
          </w:tcPr>
          <w:p>
            <w:pPr>
              <w:spacing w:after="0"/>
            </w:pPr>
            <w:r>
              <w:rPr>
                <w:b w:val="0"/>
                <w:sz w:val="16"/>
              </w:rPr>
              <w:t>FR-SRC-003</w:t>
            </w:r>
          </w:p>
        </w:tc>
        <w:tc>
          <w:tcPr>
            <w:tcW w:type="dxa" w:w="2438"/>
            <w:vAlign w:val="top"/>
            <w:tcMar>
              <w:top w:w="70" w:type="dxa"/>
              <w:start w:w="90" w:type="dxa"/>
              <w:bottom w:w="70" w:type="dxa"/>
              <w:end w:w="90" w:type="dxa"/>
            </w:tcMar>
          </w:tcPr>
          <w:p>
            <w:pPr>
              <w:spacing w:after="0"/>
            </w:pPr>
            <w:r>
              <w:rPr>
                <w:b w:val="0"/>
                <w:sz w:val="16"/>
              </w:rPr>
              <w:t>Administrator shall activate or retire a source version without deleting historical analysis records.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Previous runs continue to reference their original source version.</w:t>
            </w:r>
          </w:p>
        </w:tc>
      </w:tr>
      <w:tr>
        <w:trPr>
          <w:cantSplit/>
        </w:trPr>
        <w:tc>
          <w:tcPr>
            <w:tcW w:type="dxa" w:w="2438"/>
            <w:vAlign w:val="top"/>
            <w:tcMar>
              <w:top w:w="70" w:type="dxa"/>
              <w:start w:w="90" w:type="dxa"/>
              <w:bottom w:w="70" w:type="dxa"/>
              <w:end w:w="90" w:type="dxa"/>
            </w:tcMar>
            <w:shd w:fill="F2F4F7"/>
          </w:tcPr>
          <w:p>
            <w:pPr>
              <w:spacing w:after="0"/>
            </w:pPr>
            <w:r>
              <w:rPr>
                <w:b w:val="0"/>
                <w:sz w:val="16"/>
              </w:rPr>
              <w:t>FR-SRC-004</w:t>
            </w:r>
          </w:p>
        </w:tc>
        <w:tc>
          <w:tcPr>
            <w:tcW w:type="dxa" w:w="2438"/>
            <w:vAlign w:val="top"/>
            <w:tcMar>
              <w:top w:w="70" w:type="dxa"/>
              <w:start w:w="90" w:type="dxa"/>
              <w:bottom w:w="70" w:type="dxa"/>
              <w:end w:w="90" w:type="dxa"/>
            </w:tcMar>
            <w:shd w:fill="F2F4F7"/>
          </w:tcPr>
          <w:p>
            <w:pPr>
              <w:spacing w:after="0"/>
            </w:pPr>
            <w:r>
              <w:rPr>
                <w:b w:val="0"/>
                <w:sz w:val="16"/>
              </w:rPr>
              <w:t>Retrieval shall apply issuing-body, language, document-type, segment, and effective-date filters.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Inactive or inapplicable versions do not appear in normal results.</w:t>
            </w:r>
          </w:p>
        </w:tc>
      </w:tr>
      <w:tr>
        <w:trPr>
          <w:cantSplit/>
        </w:trPr>
        <w:tc>
          <w:tcPr>
            <w:tcW w:type="dxa" w:w="2438"/>
            <w:vAlign w:val="top"/>
            <w:tcMar>
              <w:top w:w="70" w:type="dxa"/>
              <w:start w:w="90" w:type="dxa"/>
              <w:bottom w:w="70" w:type="dxa"/>
              <w:end w:w="90" w:type="dxa"/>
            </w:tcMar>
          </w:tcPr>
          <w:p>
            <w:pPr>
              <w:spacing w:after="0"/>
            </w:pPr>
            <w:r>
              <w:rPr>
                <w:b w:val="0"/>
                <w:sz w:val="16"/>
              </w:rPr>
              <w:t>FR-SRC-005</w:t>
            </w:r>
          </w:p>
        </w:tc>
        <w:tc>
          <w:tcPr>
            <w:tcW w:type="dxa" w:w="2438"/>
            <w:vAlign w:val="top"/>
            <w:tcMar>
              <w:top w:w="70" w:type="dxa"/>
              <w:start w:w="90" w:type="dxa"/>
              <w:bottom w:w="70" w:type="dxa"/>
              <w:end w:w="90" w:type="dxa"/>
            </w:tcMar>
          </w:tcPr>
          <w:p>
            <w:pPr>
              <w:spacing w:after="0"/>
            </w:pPr>
            <w:r>
              <w:rPr>
                <w:b w:val="0"/>
                <w:sz w:val="16"/>
              </w:rPr>
              <w:t>System shall reject duplicate source files based on checksum unless the administrator confirms a separate version record.</w:t>
            </w:r>
          </w:p>
        </w:tc>
        <w:tc>
          <w:tcPr>
            <w:tcW w:type="dxa" w:w="2438"/>
            <w:vAlign w:val="top"/>
            <w:tcMar>
              <w:top w:w="70" w:type="dxa"/>
              <w:start w:w="90" w:type="dxa"/>
              <w:bottom w:w="70" w:type="dxa"/>
              <w:end w:w="90" w:type="dxa"/>
            </w:tcMar>
          </w:tcPr>
          <w:p>
            <w:pPr>
              <w:spacing w:after="0"/>
            </w:pPr>
            <w:r>
              <w:rPr>
                <w:b w:val="0"/>
                <w:sz w:val="16"/>
              </w:rPr>
              <w:t>SHOULD</w:t>
            </w:r>
          </w:p>
        </w:tc>
        <w:tc>
          <w:tcPr>
            <w:tcW w:type="dxa" w:w="2438"/>
            <w:vAlign w:val="top"/>
            <w:tcMar>
              <w:top w:w="70" w:type="dxa"/>
              <w:start w:w="90" w:type="dxa"/>
              <w:bottom w:w="70" w:type="dxa"/>
              <w:end w:w="90" w:type="dxa"/>
            </w:tcMar>
          </w:tcPr>
          <w:p>
            <w:pPr>
              <w:spacing w:after="0"/>
            </w:pPr>
            <w:r>
              <w:rPr>
                <w:b w:val="0"/>
                <w:sz w:val="16"/>
              </w:rPr>
              <w:t>Duplicate upload produces a warning and no accidental duplicate index.</w:t>
            </w:r>
          </w:p>
        </w:tc>
      </w:tr>
      <w:tr>
        <w:trPr>
          <w:cantSplit/>
        </w:trPr>
        <w:tc>
          <w:tcPr>
            <w:tcW w:type="dxa" w:w="2438"/>
            <w:vAlign w:val="top"/>
            <w:tcMar>
              <w:top w:w="70" w:type="dxa"/>
              <w:start w:w="90" w:type="dxa"/>
              <w:bottom w:w="70" w:type="dxa"/>
              <w:end w:w="90" w:type="dxa"/>
            </w:tcMar>
            <w:shd w:fill="F2F4F7"/>
          </w:tcPr>
          <w:p>
            <w:pPr>
              <w:spacing w:after="0"/>
            </w:pPr>
            <w:r>
              <w:rPr>
                <w:b w:val="0"/>
                <w:sz w:val="16"/>
              </w:rPr>
              <w:t>FR-SRC-006</w:t>
            </w:r>
          </w:p>
        </w:tc>
        <w:tc>
          <w:tcPr>
            <w:tcW w:type="dxa" w:w="2438"/>
            <w:vAlign w:val="top"/>
            <w:tcMar>
              <w:top w:w="70" w:type="dxa"/>
              <w:start w:w="90" w:type="dxa"/>
              <w:bottom w:w="70" w:type="dxa"/>
              <w:end w:w="90" w:type="dxa"/>
            </w:tcMar>
            <w:shd w:fill="F2F4F7"/>
          </w:tcPr>
          <w:p>
            <w:pPr>
              <w:spacing w:after="0"/>
            </w:pPr>
            <w:r>
              <w:rPr>
                <w:b w:val="0"/>
                <w:sz w:val="16"/>
              </w:rPr>
              <w:t>Each indexed clause shall retain a stable chunk ID and parent document ID.</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Citations resolve after application restart.</w:t>
            </w:r>
          </w:p>
        </w:tc>
      </w:tr>
    </w:tbl>
    <w:p>
      <w:pPr>
        <w:spacing w:after="0"/>
      </w:pPr>
    </w:p>
    <w:p>
      <w:pPr>
        <w:pStyle w:val="Heading2"/>
        <w:keepNext/>
      </w:pPr>
      <w:r>
        <w:rPr>
          <w:b w:val="0"/>
        </w:rPr>
        <w:t>4.2 Document ingestion and parsing</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FR-ING-001</w:t>
            </w:r>
          </w:p>
        </w:tc>
        <w:tc>
          <w:tcPr>
            <w:tcW w:type="dxa" w:w="2438"/>
            <w:vAlign w:val="top"/>
            <w:tcMar>
              <w:top w:w="70" w:type="dxa"/>
              <w:start w:w="90" w:type="dxa"/>
              <w:bottom w:w="70" w:type="dxa"/>
              <w:end w:w="90" w:type="dxa"/>
            </w:tcMar>
          </w:tcPr>
          <w:p>
            <w:pPr>
              <w:spacing w:after="0"/>
            </w:pPr>
            <w:r>
              <w:rPr>
                <w:b w:val="0"/>
                <w:sz w:val="16"/>
              </w:rPr>
              <w:t>MVP shall accept PDF and DOCX issuer documents; PDF is the primary format.</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Supported files can be uploaded and unsupported types are rejected.</w:t>
            </w:r>
          </w:p>
        </w:tc>
      </w:tr>
      <w:tr>
        <w:trPr>
          <w:cantSplit/>
        </w:trPr>
        <w:tc>
          <w:tcPr>
            <w:tcW w:type="dxa" w:w="2438"/>
            <w:vAlign w:val="top"/>
            <w:tcMar>
              <w:top w:w="70" w:type="dxa"/>
              <w:start w:w="90" w:type="dxa"/>
              <w:bottom w:w="70" w:type="dxa"/>
              <w:end w:w="90" w:type="dxa"/>
            </w:tcMar>
            <w:shd w:fill="F2F4F7"/>
          </w:tcPr>
          <w:p>
            <w:pPr>
              <w:spacing w:after="0"/>
            </w:pPr>
            <w:r>
              <w:rPr>
                <w:b w:val="0"/>
                <w:sz w:val="16"/>
              </w:rPr>
              <w:t>FR-ING-002</w:t>
            </w:r>
          </w:p>
        </w:tc>
        <w:tc>
          <w:tcPr>
            <w:tcW w:type="dxa" w:w="2438"/>
            <w:vAlign w:val="top"/>
            <w:tcMar>
              <w:top w:w="70" w:type="dxa"/>
              <w:start w:w="90" w:type="dxa"/>
              <w:bottom w:w="70" w:type="dxa"/>
              <w:end w:w="90" w:type="dxa"/>
            </w:tcMar>
            <w:shd w:fill="F2F4F7"/>
          </w:tcPr>
          <w:p>
            <w:pPr>
              <w:spacing w:after="0"/>
            </w:pPr>
            <w:r>
              <w:rPr>
                <w:b w:val="0"/>
                <w:sz w:val="16"/>
              </w:rPr>
              <w:t>System shall validate extension, MIME type, file size, and basic file integrity.</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Invalid or mismatched files do not enter extraction.</w:t>
            </w:r>
          </w:p>
        </w:tc>
      </w:tr>
      <w:tr>
        <w:trPr>
          <w:cantSplit/>
        </w:trPr>
        <w:tc>
          <w:tcPr>
            <w:tcW w:type="dxa" w:w="2438"/>
            <w:vAlign w:val="top"/>
            <w:tcMar>
              <w:top w:w="70" w:type="dxa"/>
              <w:start w:w="90" w:type="dxa"/>
              <w:bottom w:w="70" w:type="dxa"/>
              <w:end w:w="90" w:type="dxa"/>
            </w:tcMar>
          </w:tcPr>
          <w:p>
            <w:pPr>
              <w:spacing w:after="0"/>
            </w:pPr>
            <w:r>
              <w:rPr>
                <w:b w:val="0"/>
                <w:sz w:val="16"/>
              </w:rPr>
              <w:t>FR-ING-003</w:t>
            </w:r>
          </w:p>
        </w:tc>
        <w:tc>
          <w:tcPr>
            <w:tcW w:type="dxa" w:w="2438"/>
            <w:vAlign w:val="top"/>
            <w:tcMar>
              <w:top w:w="70" w:type="dxa"/>
              <w:start w:w="90" w:type="dxa"/>
              <w:bottom w:w="70" w:type="dxa"/>
              <w:end w:w="90" w:type="dxa"/>
            </w:tcMar>
          </w:tcPr>
          <w:p>
            <w:pPr>
              <w:spacing w:after="0"/>
            </w:pPr>
            <w:r>
              <w:rPr>
                <w:b w:val="0"/>
                <w:sz w:val="16"/>
              </w:rPr>
              <w:t>System shall assign a checksum, document ID, trust class, upload timestamp, and owner/session ID.</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Every file has complete provenance metadata.</w:t>
            </w:r>
          </w:p>
        </w:tc>
      </w:tr>
      <w:tr>
        <w:trPr>
          <w:cantSplit/>
        </w:trPr>
        <w:tc>
          <w:tcPr>
            <w:tcW w:type="dxa" w:w="2438"/>
            <w:vAlign w:val="top"/>
            <w:tcMar>
              <w:top w:w="70" w:type="dxa"/>
              <w:start w:w="90" w:type="dxa"/>
              <w:bottom w:w="70" w:type="dxa"/>
              <w:end w:w="90" w:type="dxa"/>
            </w:tcMar>
            <w:shd w:fill="F2F4F7"/>
          </w:tcPr>
          <w:p>
            <w:pPr>
              <w:spacing w:after="0"/>
            </w:pPr>
            <w:r>
              <w:rPr>
                <w:b w:val="0"/>
                <w:sz w:val="16"/>
              </w:rPr>
              <w:t>FR-ING-004</w:t>
            </w:r>
          </w:p>
        </w:tc>
        <w:tc>
          <w:tcPr>
            <w:tcW w:type="dxa" w:w="2438"/>
            <w:vAlign w:val="top"/>
            <w:tcMar>
              <w:top w:w="70" w:type="dxa"/>
              <w:start w:w="90" w:type="dxa"/>
              <w:bottom w:w="70" w:type="dxa"/>
              <w:end w:w="90" w:type="dxa"/>
            </w:tcMar>
            <w:shd w:fill="F2F4F7"/>
          </w:tcPr>
          <w:p>
            <w:pPr>
              <w:spacing w:after="0"/>
            </w:pPr>
            <w:r>
              <w:rPr>
                <w:b w:val="0"/>
                <w:sz w:val="16"/>
              </w:rPr>
              <w:t>Digital PDFs shall be parsed page-by-page using PyMuPDF as the primary extractor.</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Extracted text retains page numbers.</w:t>
            </w:r>
          </w:p>
        </w:tc>
      </w:tr>
      <w:tr>
        <w:trPr>
          <w:cantSplit/>
        </w:trPr>
        <w:tc>
          <w:tcPr>
            <w:tcW w:type="dxa" w:w="2438"/>
            <w:vAlign w:val="top"/>
            <w:tcMar>
              <w:top w:w="70" w:type="dxa"/>
              <w:start w:w="90" w:type="dxa"/>
              <w:bottom w:w="70" w:type="dxa"/>
              <w:end w:w="90" w:type="dxa"/>
            </w:tcMar>
          </w:tcPr>
          <w:p>
            <w:pPr>
              <w:spacing w:after="0"/>
            </w:pPr>
            <w:r>
              <w:rPr>
                <w:b w:val="0"/>
                <w:sz w:val="16"/>
              </w:rPr>
              <w:t>FR-ING-005</w:t>
            </w:r>
          </w:p>
        </w:tc>
        <w:tc>
          <w:tcPr>
            <w:tcW w:type="dxa" w:w="2438"/>
            <w:vAlign w:val="top"/>
            <w:tcMar>
              <w:top w:w="70" w:type="dxa"/>
              <w:start w:w="90" w:type="dxa"/>
              <w:bottom w:w="70" w:type="dxa"/>
              <w:end w:w="90" w:type="dxa"/>
            </w:tcMar>
          </w:tcPr>
          <w:p>
            <w:pPr>
              <w:spacing w:after="0"/>
            </w:pPr>
            <w:r>
              <w:rPr>
                <w:b w:val="0"/>
                <w:sz w:val="16"/>
              </w:rPr>
              <w:t>pdfplumber or an equivalent parser shall be used selectively for difficult tables.</w:t>
            </w:r>
          </w:p>
        </w:tc>
        <w:tc>
          <w:tcPr>
            <w:tcW w:type="dxa" w:w="2438"/>
            <w:vAlign w:val="top"/>
            <w:tcMar>
              <w:top w:w="70" w:type="dxa"/>
              <w:start w:w="90" w:type="dxa"/>
              <w:bottom w:w="70" w:type="dxa"/>
              <w:end w:w="90" w:type="dxa"/>
            </w:tcMar>
          </w:tcPr>
          <w:p>
            <w:pPr>
              <w:spacing w:after="0"/>
            </w:pPr>
            <w:r>
              <w:rPr>
                <w:b w:val="0"/>
                <w:sz w:val="16"/>
              </w:rPr>
              <w:t>SHOULD</w:t>
            </w:r>
          </w:p>
        </w:tc>
        <w:tc>
          <w:tcPr>
            <w:tcW w:type="dxa" w:w="2438"/>
            <w:vAlign w:val="top"/>
            <w:tcMar>
              <w:top w:w="70" w:type="dxa"/>
              <w:start w:w="90" w:type="dxa"/>
              <w:bottom w:w="70" w:type="dxa"/>
              <w:end w:w="90" w:type="dxa"/>
            </w:tcMar>
          </w:tcPr>
          <w:p>
            <w:pPr>
              <w:spacing w:after="0"/>
            </w:pPr>
            <w:r>
              <w:rPr>
                <w:b w:val="0"/>
                <w:sz w:val="16"/>
              </w:rPr>
              <w:t>Table output preserves row/column structure on the test corpus.</w:t>
            </w:r>
          </w:p>
        </w:tc>
      </w:tr>
      <w:tr>
        <w:trPr>
          <w:cantSplit/>
        </w:trPr>
        <w:tc>
          <w:tcPr>
            <w:tcW w:type="dxa" w:w="2438"/>
            <w:vAlign w:val="top"/>
            <w:tcMar>
              <w:top w:w="70" w:type="dxa"/>
              <w:start w:w="90" w:type="dxa"/>
              <w:bottom w:w="70" w:type="dxa"/>
              <w:end w:w="90" w:type="dxa"/>
            </w:tcMar>
            <w:shd w:fill="F2F4F7"/>
          </w:tcPr>
          <w:p>
            <w:pPr>
              <w:spacing w:after="0"/>
            </w:pPr>
            <w:r>
              <w:rPr>
                <w:b w:val="0"/>
                <w:sz w:val="16"/>
              </w:rPr>
              <w:t>FR-ING-006</w:t>
            </w:r>
          </w:p>
        </w:tc>
        <w:tc>
          <w:tcPr>
            <w:tcW w:type="dxa" w:w="2438"/>
            <w:vAlign w:val="top"/>
            <w:tcMar>
              <w:top w:w="70" w:type="dxa"/>
              <w:start w:w="90" w:type="dxa"/>
              <w:bottom w:w="70" w:type="dxa"/>
              <w:end w:w="90" w:type="dxa"/>
            </w:tcMar>
            <w:shd w:fill="F2F4F7"/>
          </w:tcPr>
          <w:p>
            <w:pPr>
              <w:spacing w:after="0"/>
            </w:pPr>
            <w:r>
              <w:rPr>
                <w:b w:val="0"/>
                <w:sz w:val="16"/>
              </w:rPr>
              <w:t>OCR fallback shall run only when a page has insufficient text or is classified as scanned.</w:t>
            </w:r>
          </w:p>
        </w:tc>
        <w:tc>
          <w:tcPr>
            <w:tcW w:type="dxa" w:w="2438"/>
            <w:vAlign w:val="top"/>
            <w:tcMar>
              <w:top w:w="70" w:type="dxa"/>
              <w:start w:w="90" w:type="dxa"/>
              <w:bottom w:w="70" w:type="dxa"/>
              <w:end w:w="90" w:type="dxa"/>
            </w:tcMar>
            <w:shd w:fill="F2F4F7"/>
          </w:tcPr>
          <w:p>
            <w:pPr>
              <w:spacing w:after="0"/>
            </w:pPr>
            <w:r>
              <w:rPr>
                <w:b w:val="0"/>
                <w:sz w:val="16"/>
              </w:rPr>
              <w:t>SHOULD</w:t>
            </w:r>
          </w:p>
        </w:tc>
        <w:tc>
          <w:tcPr>
            <w:tcW w:type="dxa" w:w="2438"/>
            <w:vAlign w:val="top"/>
            <w:tcMar>
              <w:top w:w="70" w:type="dxa"/>
              <w:start w:w="90" w:type="dxa"/>
              <w:bottom w:w="70" w:type="dxa"/>
              <w:end w:w="90" w:type="dxa"/>
            </w:tcMar>
            <w:shd w:fill="F2F4F7"/>
          </w:tcPr>
          <w:p>
            <w:pPr>
              <w:spacing w:after="0"/>
            </w:pPr>
            <w:r>
              <w:rPr>
                <w:b w:val="0"/>
                <w:sz w:val="16"/>
              </w:rPr>
              <w:t>OCR use is logged per page and does not replace good embedded text.</w:t>
            </w:r>
          </w:p>
        </w:tc>
      </w:tr>
      <w:tr>
        <w:trPr>
          <w:cantSplit/>
        </w:trPr>
        <w:tc>
          <w:tcPr>
            <w:tcW w:type="dxa" w:w="2438"/>
            <w:vAlign w:val="top"/>
            <w:tcMar>
              <w:top w:w="70" w:type="dxa"/>
              <w:start w:w="90" w:type="dxa"/>
              <w:bottom w:w="70" w:type="dxa"/>
              <w:end w:w="90" w:type="dxa"/>
            </w:tcMar>
          </w:tcPr>
          <w:p>
            <w:pPr>
              <w:spacing w:after="0"/>
            </w:pPr>
            <w:r>
              <w:rPr>
                <w:b w:val="0"/>
                <w:sz w:val="16"/>
              </w:rPr>
              <w:t>FR-ING-007</w:t>
            </w:r>
          </w:p>
        </w:tc>
        <w:tc>
          <w:tcPr>
            <w:tcW w:type="dxa" w:w="2438"/>
            <w:vAlign w:val="top"/>
            <w:tcMar>
              <w:top w:w="70" w:type="dxa"/>
              <w:start w:w="90" w:type="dxa"/>
              <w:bottom w:w="70" w:type="dxa"/>
              <w:end w:w="90" w:type="dxa"/>
            </w:tcMar>
          </w:tcPr>
          <w:p>
            <w:pPr>
              <w:spacing w:after="0"/>
            </w:pPr>
            <w:r>
              <w:rPr>
                <w:b w:val="0"/>
                <w:sz w:val="16"/>
              </w:rPr>
              <w:t>Parser shall preserve headings, sections, tables, page numbers, and bounding boxes where available.</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Evidence viewer can locate the source page and section.</w:t>
            </w:r>
          </w:p>
        </w:tc>
      </w:tr>
      <w:tr>
        <w:trPr>
          <w:cantSplit/>
        </w:trPr>
        <w:tc>
          <w:tcPr>
            <w:tcW w:type="dxa" w:w="2438"/>
            <w:vAlign w:val="top"/>
            <w:tcMar>
              <w:top w:w="70" w:type="dxa"/>
              <w:start w:w="90" w:type="dxa"/>
              <w:bottom w:w="70" w:type="dxa"/>
              <w:end w:w="90" w:type="dxa"/>
            </w:tcMar>
            <w:shd w:fill="F2F4F7"/>
          </w:tcPr>
          <w:p>
            <w:pPr>
              <w:spacing w:after="0"/>
            </w:pPr>
            <w:r>
              <w:rPr>
                <w:b w:val="0"/>
                <w:sz w:val="16"/>
              </w:rPr>
              <w:t>FR-ING-008</w:t>
            </w:r>
          </w:p>
        </w:tc>
        <w:tc>
          <w:tcPr>
            <w:tcW w:type="dxa" w:w="2438"/>
            <w:vAlign w:val="top"/>
            <w:tcMar>
              <w:top w:w="70" w:type="dxa"/>
              <w:start w:w="90" w:type="dxa"/>
              <w:bottom w:w="70" w:type="dxa"/>
              <w:end w:w="90" w:type="dxa"/>
            </w:tcMar>
            <w:shd w:fill="F2F4F7"/>
          </w:tcPr>
          <w:p>
            <w:pPr>
              <w:spacing w:after="0"/>
            </w:pPr>
            <w:r>
              <w:rPr>
                <w:b w:val="0"/>
                <w:sz w:val="16"/>
              </w:rPr>
              <w:t>Clause-aware chunking shall preserve section identifiers and parent headings.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A retrieved clause includes its section and parent context.</w:t>
            </w:r>
          </w:p>
        </w:tc>
      </w:tr>
      <w:tr>
        <w:trPr>
          <w:cantSplit/>
        </w:trPr>
        <w:tc>
          <w:tcPr>
            <w:tcW w:type="dxa" w:w="2438"/>
            <w:vAlign w:val="top"/>
            <w:tcMar>
              <w:top w:w="70" w:type="dxa"/>
              <w:start w:w="90" w:type="dxa"/>
              <w:bottom w:w="70" w:type="dxa"/>
              <w:end w:w="90" w:type="dxa"/>
            </w:tcMar>
          </w:tcPr>
          <w:p>
            <w:pPr>
              <w:spacing w:after="0"/>
            </w:pPr>
            <w:r>
              <w:rPr>
                <w:b w:val="0"/>
                <w:sz w:val="16"/>
              </w:rPr>
              <w:t>FR-ING-009</w:t>
            </w:r>
          </w:p>
        </w:tc>
        <w:tc>
          <w:tcPr>
            <w:tcW w:type="dxa" w:w="2438"/>
            <w:vAlign w:val="top"/>
            <w:tcMar>
              <w:top w:w="70" w:type="dxa"/>
              <w:start w:w="90" w:type="dxa"/>
              <w:bottom w:w="70" w:type="dxa"/>
              <w:end w:w="90" w:type="dxa"/>
            </w:tcMar>
          </w:tcPr>
          <w:p>
            <w:pPr>
              <w:spacing w:after="0"/>
            </w:pPr>
            <w:r>
              <w:rPr>
                <w:b w:val="0"/>
                <w:sz w:val="16"/>
              </w:rPr>
              <w:t>Very short clauses shall use parent-child retrieval instead of being merged without traceability.</w:t>
            </w:r>
          </w:p>
        </w:tc>
        <w:tc>
          <w:tcPr>
            <w:tcW w:type="dxa" w:w="2438"/>
            <w:vAlign w:val="top"/>
            <w:tcMar>
              <w:top w:w="70" w:type="dxa"/>
              <w:start w:w="90" w:type="dxa"/>
              <w:bottom w:w="70" w:type="dxa"/>
              <w:end w:w="90" w:type="dxa"/>
            </w:tcMar>
          </w:tcPr>
          <w:p>
            <w:pPr>
              <w:spacing w:after="0"/>
            </w:pPr>
            <w:r>
              <w:rPr>
                <w:b w:val="0"/>
                <w:sz w:val="16"/>
              </w:rPr>
              <w:t>SHOULD</w:t>
            </w:r>
          </w:p>
        </w:tc>
        <w:tc>
          <w:tcPr>
            <w:tcW w:type="dxa" w:w="2438"/>
            <w:vAlign w:val="top"/>
            <w:tcMar>
              <w:top w:w="70" w:type="dxa"/>
              <w:start w:w="90" w:type="dxa"/>
              <w:bottom w:w="70" w:type="dxa"/>
              <w:end w:w="90" w:type="dxa"/>
            </w:tcMar>
          </w:tcPr>
          <w:p>
            <w:pPr>
              <w:spacing w:after="0"/>
            </w:pPr>
            <w:r>
              <w:rPr>
                <w:b w:val="0"/>
                <w:sz w:val="16"/>
              </w:rPr>
              <w:t>Citation remains specific while generation receives enough context.</w:t>
            </w:r>
          </w:p>
        </w:tc>
      </w:tr>
      <w:tr>
        <w:trPr>
          <w:cantSplit/>
        </w:trPr>
        <w:tc>
          <w:tcPr>
            <w:tcW w:type="dxa" w:w="2438"/>
            <w:vAlign w:val="top"/>
            <w:tcMar>
              <w:top w:w="70" w:type="dxa"/>
              <w:start w:w="90" w:type="dxa"/>
              <w:bottom w:w="70" w:type="dxa"/>
              <w:end w:w="90" w:type="dxa"/>
            </w:tcMar>
            <w:shd w:fill="F2F4F7"/>
          </w:tcPr>
          <w:p>
            <w:pPr>
              <w:spacing w:after="0"/>
            </w:pPr>
            <w:r>
              <w:rPr>
                <w:b w:val="0"/>
                <w:sz w:val="16"/>
              </w:rPr>
              <w:t>FR-ING-010</w:t>
            </w:r>
          </w:p>
        </w:tc>
        <w:tc>
          <w:tcPr>
            <w:tcW w:type="dxa" w:w="2438"/>
            <w:vAlign w:val="top"/>
            <w:tcMar>
              <w:top w:w="70" w:type="dxa"/>
              <w:start w:w="90" w:type="dxa"/>
              <w:bottom w:w="70" w:type="dxa"/>
              <w:end w:w="90" w:type="dxa"/>
            </w:tcMar>
            <w:shd w:fill="F2F4F7"/>
          </w:tcPr>
          <w:p>
            <w:pPr>
              <w:spacing w:after="0"/>
            </w:pPr>
            <w:r>
              <w:rPr>
                <w:b w:val="0"/>
                <w:sz w:val="16"/>
              </w:rPr>
              <w:t>Extracted text shall be normalized without changing numbers, units, negation, defined terms, or legal references.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Regression tests show protected tokens remain unchanged.</w:t>
            </w:r>
          </w:p>
        </w:tc>
      </w:tr>
      <w:tr>
        <w:trPr>
          <w:cantSplit/>
        </w:trPr>
        <w:tc>
          <w:tcPr>
            <w:tcW w:type="dxa" w:w="2438"/>
            <w:vAlign w:val="top"/>
            <w:tcMar>
              <w:top w:w="70" w:type="dxa"/>
              <w:start w:w="90" w:type="dxa"/>
              <w:bottom w:w="70" w:type="dxa"/>
              <w:end w:w="90" w:type="dxa"/>
            </w:tcMar>
          </w:tcPr>
          <w:p>
            <w:pPr>
              <w:spacing w:after="0"/>
            </w:pPr>
            <w:r>
              <w:rPr>
                <w:b w:val="0"/>
                <w:sz w:val="16"/>
              </w:rPr>
              <w:t>FR-ING-011</w:t>
            </w:r>
          </w:p>
        </w:tc>
        <w:tc>
          <w:tcPr>
            <w:tcW w:type="dxa" w:w="2438"/>
            <w:vAlign w:val="top"/>
            <w:tcMar>
              <w:top w:w="70" w:type="dxa"/>
              <w:start w:w="90" w:type="dxa"/>
              <w:bottom w:w="70" w:type="dxa"/>
              <w:end w:w="90" w:type="dxa"/>
            </w:tcMar>
          </w:tcPr>
          <w:p>
            <w:pPr>
              <w:spacing w:after="0"/>
            </w:pPr>
            <w:r>
              <w:rPr>
                <w:b w:val="0"/>
                <w:sz w:val="16"/>
              </w:rPr>
              <w:t>Uploaded content shall be treated as data, never as executable instructions.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Embedded prompt-like text cannot modify system behavior.</w:t>
            </w:r>
          </w:p>
        </w:tc>
      </w:tr>
    </w:tbl>
    <w:p>
      <w:pPr>
        <w:spacing w:after="0"/>
      </w:pPr>
    </w:p>
    <w:p>
      <w:pPr>
        <w:pStyle w:val="Heading2"/>
        <w:keepNext/>
      </w:pPr>
      <w:r>
        <w:rPr>
          <w:b w:val="0"/>
        </w:rPr>
        <w:t>4.3 Structured fact extraction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FR-EXT-001</w:t>
            </w:r>
          </w:p>
        </w:tc>
        <w:tc>
          <w:tcPr>
            <w:tcW w:type="dxa" w:w="2438"/>
            <w:vAlign w:val="top"/>
            <w:tcMar>
              <w:top w:w="70" w:type="dxa"/>
              <w:start w:w="90" w:type="dxa"/>
              <w:bottom w:w="70" w:type="dxa"/>
              <w:end w:w="90" w:type="dxa"/>
            </w:tcMar>
          </w:tcPr>
          <w:p>
            <w:pPr>
              <w:spacing w:after="0"/>
            </w:pPr>
            <w:r>
              <w:rPr>
                <w:b w:val="0"/>
                <w:sz w:val="16"/>
              </w:rPr>
              <w:t>LLM extraction shall use a strict Pydantic/JSON schema.</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Invalid output is rejected or retried; unstructured text is not evaluated.</w:t>
            </w:r>
          </w:p>
        </w:tc>
      </w:tr>
      <w:tr>
        <w:trPr>
          <w:cantSplit/>
        </w:trPr>
        <w:tc>
          <w:tcPr>
            <w:tcW w:type="dxa" w:w="2438"/>
            <w:vAlign w:val="top"/>
            <w:tcMar>
              <w:top w:w="70" w:type="dxa"/>
              <w:start w:w="90" w:type="dxa"/>
              <w:bottom w:w="70" w:type="dxa"/>
              <w:end w:w="90" w:type="dxa"/>
            </w:tcMar>
            <w:shd w:fill="F2F4F7"/>
          </w:tcPr>
          <w:p>
            <w:pPr>
              <w:spacing w:after="0"/>
            </w:pPr>
            <w:r>
              <w:rPr>
                <w:b w:val="0"/>
                <w:sz w:val="16"/>
              </w:rPr>
              <w:t>FR-EXT-002</w:t>
            </w:r>
          </w:p>
        </w:tc>
        <w:tc>
          <w:tcPr>
            <w:tcW w:type="dxa" w:w="2438"/>
            <w:vAlign w:val="top"/>
            <w:tcMar>
              <w:top w:w="70" w:type="dxa"/>
              <w:start w:w="90" w:type="dxa"/>
              <w:bottom w:w="70" w:type="dxa"/>
              <w:end w:w="90" w:type="dxa"/>
            </w:tcMar>
            <w:shd w:fill="F2F4F7"/>
          </w:tcPr>
          <w:p>
            <w:pPr>
              <w:spacing w:after="0"/>
            </w:pPr>
            <w:r>
              <w:rPr>
                <w:b w:val="0"/>
                <w:sz w:val="16"/>
              </w:rPr>
              <w:t>Each extracted fact shall include value, unit, period, source page, evidence text, confidence, and extraction method.</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No value reaches the rule engine without provenance.</w:t>
            </w:r>
          </w:p>
        </w:tc>
      </w:tr>
      <w:tr>
        <w:trPr>
          <w:cantSplit/>
        </w:trPr>
        <w:tc>
          <w:tcPr>
            <w:tcW w:type="dxa" w:w="2438"/>
            <w:vAlign w:val="top"/>
            <w:tcMar>
              <w:top w:w="70" w:type="dxa"/>
              <w:start w:w="90" w:type="dxa"/>
              <w:bottom w:w="70" w:type="dxa"/>
              <w:end w:w="90" w:type="dxa"/>
            </w:tcMar>
          </w:tcPr>
          <w:p>
            <w:pPr>
              <w:spacing w:after="0"/>
            </w:pPr>
            <w:r>
              <w:rPr>
                <w:b w:val="0"/>
                <w:sz w:val="16"/>
              </w:rPr>
              <w:t>FR-EXT-003</w:t>
            </w:r>
          </w:p>
        </w:tc>
        <w:tc>
          <w:tcPr>
            <w:tcW w:type="dxa" w:w="2438"/>
            <w:vAlign w:val="top"/>
            <w:tcMar>
              <w:top w:w="70" w:type="dxa"/>
              <w:start w:w="90" w:type="dxa"/>
              <w:bottom w:w="70" w:type="dxa"/>
              <w:end w:w="90" w:type="dxa"/>
            </w:tcMar>
          </w:tcPr>
          <w:p>
            <w:pPr>
              <w:spacing w:after="0"/>
            </w:pPr>
            <w:r>
              <w:rPr>
                <w:b w:val="0"/>
                <w:sz w:val="16"/>
              </w:rPr>
              <w:t>Minimum listing fields shall include operating track record, market capitalization, profit history, free-float percentage, shareholder count, financial-reporting standard, and audit status.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Schema contains all listed fields and supports null.</w:t>
            </w:r>
          </w:p>
        </w:tc>
      </w:tr>
      <w:tr>
        <w:trPr>
          <w:cantSplit/>
        </w:trPr>
        <w:tc>
          <w:tcPr>
            <w:tcW w:type="dxa" w:w="2438"/>
            <w:vAlign w:val="top"/>
            <w:tcMar>
              <w:top w:w="70" w:type="dxa"/>
              <w:start w:w="90" w:type="dxa"/>
              <w:bottom w:w="70" w:type="dxa"/>
              <w:end w:w="90" w:type="dxa"/>
            </w:tcMar>
            <w:shd w:fill="F2F4F7"/>
          </w:tcPr>
          <w:p>
            <w:pPr>
              <w:spacing w:after="0"/>
            </w:pPr>
            <w:r>
              <w:rPr>
                <w:b w:val="0"/>
                <w:sz w:val="16"/>
              </w:rPr>
              <w:t>FR-EXT-004</w:t>
            </w:r>
          </w:p>
        </w:tc>
        <w:tc>
          <w:tcPr>
            <w:tcW w:type="dxa" w:w="2438"/>
            <w:vAlign w:val="top"/>
            <w:tcMar>
              <w:top w:w="70" w:type="dxa"/>
              <w:start w:w="90" w:type="dxa"/>
              <w:bottom w:w="70" w:type="dxa"/>
              <w:end w:w="90" w:type="dxa"/>
            </w:tcMar>
            <w:shd w:fill="F2F4F7"/>
          </w:tcPr>
          <w:p>
            <w:pPr>
              <w:spacing w:after="0"/>
            </w:pPr>
            <w:r>
              <w:rPr>
                <w:b w:val="0"/>
                <w:sz w:val="16"/>
              </w:rPr>
              <w:t>Missing values shall be null and shall not be estimated.</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Missing evidence never becomes zero, false, or a guessed value.</w:t>
            </w:r>
          </w:p>
        </w:tc>
      </w:tr>
      <w:tr>
        <w:trPr>
          <w:cantSplit/>
        </w:trPr>
        <w:tc>
          <w:tcPr>
            <w:tcW w:type="dxa" w:w="2438"/>
            <w:vAlign w:val="top"/>
            <w:tcMar>
              <w:top w:w="70" w:type="dxa"/>
              <w:start w:w="90" w:type="dxa"/>
              <w:bottom w:w="70" w:type="dxa"/>
              <w:end w:w="90" w:type="dxa"/>
            </w:tcMar>
          </w:tcPr>
          <w:p>
            <w:pPr>
              <w:spacing w:after="0"/>
            </w:pPr>
            <w:r>
              <w:rPr>
                <w:b w:val="0"/>
                <w:sz w:val="16"/>
              </w:rPr>
              <w:t>FR-EXT-005</w:t>
            </w:r>
          </w:p>
        </w:tc>
        <w:tc>
          <w:tcPr>
            <w:tcW w:type="dxa" w:w="2438"/>
            <w:vAlign w:val="top"/>
            <w:tcMar>
              <w:top w:w="70" w:type="dxa"/>
              <w:start w:w="90" w:type="dxa"/>
              <w:bottom w:w="70" w:type="dxa"/>
              <w:end w:w="90" w:type="dxa"/>
            </w:tcMar>
          </w:tcPr>
          <w:p>
            <w:pPr>
              <w:spacing w:after="0"/>
            </w:pPr>
            <w:r>
              <w:rPr>
                <w:b w:val="0"/>
                <w:sz w:val="16"/>
              </w:rPr>
              <w:t>User shall inspect and correct extracted facts before final evaluation.</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Corrected values are labelled user-confirmed and original evidence remains visible.</w:t>
            </w:r>
          </w:p>
        </w:tc>
      </w:tr>
      <w:tr>
        <w:trPr>
          <w:cantSplit/>
        </w:trPr>
        <w:tc>
          <w:tcPr>
            <w:tcW w:type="dxa" w:w="2438"/>
            <w:vAlign w:val="top"/>
            <w:tcMar>
              <w:top w:w="70" w:type="dxa"/>
              <w:start w:w="90" w:type="dxa"/>
              <w:bottom w:w="70" w:type="dxa"/>
              <w:end w:w="90" w:type="dxa"/>
            </w:tcMar>
            <w:shd w:fill="F2F4F7"/>
          </w:tcPr>
          <w:p>
            <w:pPr>
              <w:spacing w:after="0"/>
            </w:pPr>
            <w:r>
              <w:rPr>
                <w:b w:val="0"/>
                <w:sz w:val="16"/>
              </w:rPr>
              <w:t>FR-EXT-006</w:t>
            </w:r>
          </w:p>
        </w:tc>
        <w:tc>
          <w:tcPr>
            <w:tcW w:type="dxa" w:w="2438"/>
            <w:vAlign w:val="top"/>
            <w:tcMar>
              <w:top w:w="70" w:type="dxa"/>
              <w:start w:w="90" w:type="dxa"/>
              <w:bottom w:w="70" w:type="dxa"/>
              <w:end w:w="90" w:type="dxa"/>
            </w:tcMar>
            <w:shd w:fill="F2F4F7"/>
          </w:tcPr>
          <w:p>
            <w:pPr>
              <w:spacing w:after="0"/>
            </w:pPr>
            <w:r>
              <w:rPr>
                <w:b w:val="0"/>
                <w:sz w:val="16"/>
              </w:rPr>
              <w:t>Conflicting values across pages or documents shall create a conflict record.</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System does not silently choose one value.</w:t>
            </w:r>
          </w:p>
        </w:tc>
      </w:tr>
      <w:tr>
        <w:trPr>
          <w:cantSplit/>
        </w:trPr>
        <w:tc>
          <w:tcPr>
            <w:tcW w:type="dxa" w:w="2438"/>
            <w:vAlign w:val="top"/>
            <w:tcMar>
              <w:top w:w="70" w:type="dxa"/>
              <w:start w:w="90" w:type="dxa"/>
              <w:bottom w:w="70" w:type="dxa"/>
              <w:end w:w="90" w:type="dxa"/>
            </w:tcMar>
          </w:tcPr>
          <w:p>
            <w:pPr>
              <w:spacing w:after="0"/>
            </w:pPr>
            <w:r>
              <w:rPr>
                <w:b w:val="0"/>
                <w:sz w:val="16"/>
              </w:rPr>
              <w:t>FR-EXT-007</w:t>
            </w:r>
          </w:p>
        </w:tc>
        <w:tc>
          <w:tcPr>
            <w:tcW w:type="dxa" w:w="2438"/>
            <w:vAlign w:val="top"/>
            <w:tcMar>
              <w:top w:w="70" w:type="dxa"/>
              <w:start w:w="90" w:type="dxa"/>
              <w:bottom w:w="70" w:type="dxa"/>
              <w:end w:w="90" w:type="dxa"/>
            </w:tcMar>
          </w:tcPr>
          <w:p>
            <w:pPr>
              <w:spacing w:after="0"/>
            </w:pPr>
            <w:r>
              <w:rPr>
                <w:b w:val="0"/>
                <w:sz w:val="16"/>
              </w:rPr>
              <w:t>Monetary values shall preserve original currency and unit scale.</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ETB, thousands, millions, and billions are not mixed.</w:t>
            </w:r>
          </w:p>
        </w:tc>
      </w:tr>
      <w:tr>
        <w:trPr>
          <w:cantSplit/>
        </w:trPr>
        <w:tc>
          <w:tcPr>
            <w:tcW w:type="dxa" w:w="2438"/>
            <w:vAlign w:val="top"/>
            <w:tcMar>
              <w:top w:w="70" w:type="dxa"/>
              <w:start w:w="90" w:type="dxa"/>
              <w:bottom w:w="70" w:type="dxa"/>
              <w:end w:w="90" w:type="dxa"/>
            </w:tcMar>
            <w:shd w:fill="F2F4F7"/>
          </w:tcPr>
          <w:p>
            <w:pPr>
              <w:spacing w:after="0"/>
            </w:pPr>
            <w:r>
              <w:rPr>
                <w:b w:val="0"/>
                <w:sz w:val="16"/>
              </w:rPr>
              <w:t>FR-EXT-008</w:t>
            </w:r>
          </w:p>
        </w:tc>
        <w:tc>
          <w:tcPr>
            <w:tcW w:type="dxa" w:w="2438"/>
            <w:vAlign w:val="top"/>
            <w:tcMar>
              <w:top w:w="70" w:type="dxa"/>
              <w:start w:w="90" w:type="dxa"/>
              <w:bottom w:w="70" w:type="dxa"/>
              <w:end w:w="90" w:type="dxa"/>
            </w:tcMar>
            <w:shd w:fill="F2F4F7"/>
          </w:tcPr>
          <w:p>
            <w:pPr>
              <w:spacing w:after="0"/>
            </w:pPr>
            <w:r>
              <w:rPr>
                <w:b w:val="0"/>
                <w:sz w:val="16"/>
              </w:rPr>
              <w:t>Ethiopian and Gregorian dates shall be stored with original text and normalized ISO date when conversion is reliable.</w:t>
            </w:r>
          </w:p>
        </w:tc>
        <w:tc>
          <w:tcPr>
            <w:tcW w:type="dxa" w:w="2438"/>
            <w:vAlign w:val="top"/>
            <w:tcMar>
              <w:top w:w="70" w:type="dxa"/>
              <w:start w:w="90" w:type="dxa"/>
              <w:bottom w:w="70" w:type="dxa"/>
              <w:end w:w="90" w:type="dxa"/>
            </w:tcMar>
            <w:shd w:fill="F2F4F7"/>
          </w:tcPr>
          <w:p>
            <w:pPr>
              <w:spacing w:after="0"/>
            </w:pPr>
            <w:r>
              <w:rPr>
                <w:b w:val="0"/>
                <w:sz w:val="16"/>
              </w:rPr>
              <w:t>SHOULD</w:t>
            </w:r>
          </w:p>
        </w:tc>
        <w:tc>
          <w:tcPr>
            <w:tcW w:type="dxa" w:w="2438"/>
            <w:vAlign w:val="top"/>
            <w:tcMar>
              <w:top w:w="70" w:type="dxa"/>
              <w:start w:w="90" w:type="dxa"/>
              <w:bottom w:w="70" w:type="dxa"/>
              <w:end w:w="90" w:type="dxa"/>
            </w:tcMar>
            <w:shd w:fill="F2F4F7"/>
          </w:tcPr>
          <w:p>
            <w:pPr>
              <w:spacing w:after="0"/>
            </w:pPr>
            <w:r>
              <w:rPr>
                <w:b w:val="0"/>
                <w:sz w:val="16"/>
              </w:rPr>
              <w:t>Converted date retains calendar and conversion status.</w:t>
            </w:r>
          </w:p>
        </w:tc>
      </w:tr>
    </w:tbl>
    <w:p>
      <w:pPr>
        <w:spacing w:after="0"/>
      </w:pPr>
    </w:p>
    <w:p>
      <w:pPr>
        <w:pStyle w:val="Heading2"/>
        <w:keepNext/>
      </w:pPr>
      <w:r>
        <w:rPr>
          <w:b w:val="0"/>
        </w:rPr>
        <w:t>4.4 Deterministic listing-readiness evaluation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FR-RULE-001</w:t>
            </w:r>
          </w:p>
        </w:tc>
        <w:tc>
          <w:tcPr>
            <w:tcW w:type="dxa" w:w="2438"/>
            <w:vAlign w:val="top"/>
            <w:tcMar>
              <w:top w:w="70" w:type="dxa"/>
              <w:start w:w="90" w:type="dxa"/>
              <w:bottom w:w="70" w:type="dxa"/>
              <w:end w:w="90" w:type="dxa"/>
            </w:tcMar>
          </w:tcPr>
          <w:p>
            <w:pPr>
              <w:spacing w:after="0"/>
            </w:pPr>
            <w:r>
              <w:rPr>
                <w:b w:val="0"/>
                <w:sz w:val="16"/>
              </w:rPr>
              <w:t>User shall select Main Market or Growth Market before evaluation.</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Segment-specific rules are applied.</w:t>
            </w:r>
          </w:p>
        </w:tc>
      </w:tr>
      <w:tr>
        <w:trPr>
          <w:cantSplit/>
        </w:trPr>
        <w:tc>
          <w:tcPr>
            <w:tcW w:type="dxa" w:w="2438"/>
            <w:vAlign w:val="top"/>
            <w:tcMar>
              <w:top w:w="70" w:type="dxa"/>
              <w:start w:w="90" w:type="dxa"/>
              <w:bottom w:w="70" w:type="dxa"/>
              <w:end w:w="90" w:type="dxa"/>
            </w:tcMar>
            <w:shd w:fill="F2F4F7"/>
          </w:tcPr>
          <w:p>
            <w:pPr>
              <w:spacing w:after="0"/>
            </w:pPr>
            <w:r>
              <w:rPr>
                <w:b w:val="0"/>
                <w:sz w:val="16"/>
              </w:rPr>
              <w:t>FR-RULE-002</w:t>
            </w:r>
          </w:p>
        </w:tc>
        <w:tc>
          <w:tcPr>
            <w:tcW w:type="dxa" w:w="2438"/>
            <w:vAlign w:val="top"/>
            <w:tcMar>
              <w:top w:w="70" w:type="dxa"/>
              <w:start w:w="90" w:type="dxa"/>
              <w:bottom w:w="70" w:type="dxa"/>
              <w:end w:w="90" w:type="dxa"/>
            </w:tcMar>
            <w:shd w:fill="F2F4F7"/>
          </w:tcPr>
          <w:p>
            <w:pPr>
              <w:spacing w:after="0"/>
            </w:pPr>
            <w:r>
              <w:rPr>
                <w:b w:val="0"/>
                <w:sz w:val="16"/>
              </w:rPr>
              <w:t>Numeric rules shall execute in Python, not in LLM prose.</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Unit tests reproduce expected boundary results.</w:t>
            </w:r>
          </w:p>
        </w:tc>
      </w:tr>
      <w:tr>
        <w:trPr>
          <w:cantSplit/>
        </w:trPr>
        <w:tc>
          <w:tcPr>
            <w:tcW w:type="dxa" w:w="2438"/>
            <w:vAlign w:val="top"/>
            <w:tcMar>
              <w:top w:w="70" w:type="dxa"/>
              <w:start w:w="90" w:type="dxa"/>
              <w:bottom w:w="70" w:type="dxa"/>
              <w:end w:w="90" w:type="dxa"/>
            </w:tcMar>
          </w:tcPr>
          <w:p>
            <w:pPr>
              <w:spacing w:after="0"/>
            </w:pPr>
            <w:r>
              <w:rPr>
                <w:b w:val="0"/>
                <w:sz w:val="16"/>
              </w:rPr>
              <w:t>FR-RULE-003</w:t>
            </w:r>
          </w:p>
        </w:tc>
        <w:tc>
          <w:tcPr>
            <w:tcW w:type="dxa" w:w="2438"/>
            <w:vAlign w:val="top"/>
            <w:tcMar>
              <w:top w:w="70" w:type="dxa"/>
              <w:start w:w="90" w:type="dxa"/>
              <w:bottom w:w="70" w:type="dxa"/>
              <w:end w:w="90" w:type="dxa"/>
            </w:tcMar>
          </w:tcPr>
          <w:p>
            <w:pPr>
              <w:spacing w:after="0"/>
            </w:pPr>
            <w:r>
              <w:rPr>
                <w:b w:val="0"/>
                <w:sz w:val="16"/>
              </w:rPr>
              <w:t>Rules shall be externalized as versioned YAML or JSON data evaluated by a generic Python engine.</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Threshold changes do not require editing evaluator logic.</w:t>
            </w:r>
          </w:p>
        </w:tc>
      </w:tr>
      <w:tr>
        <w:trPr>
          <w:cantSplit/>
        </w:trPr>
        <w:tc>
          <w:tcPr>
            <w:tcW w:type="dxa" w:w="2438"/>
            <w:vAlign w:val="top"/>
            <w:tcMar>
              <w:top w:w="70" w:type="dxa"/>
              <w:start w:w="90" w:type="dxa"/>
              <w:bottom w:w="70" w:type="dxa"/>
              <w:end w:w="90" w:type="dxa"/>
            </w:tcMar>
            <w:shd w:fill="F2F4F7"/>
          </w:tcPr>
          <w:p>
            <w:pPr>
              <w:spacing w:after="0"/>
            </w:pPr>
            <w:r>
              <w:rPr>
                <w:b w:val="0"/>
                <w:sz w:val="16"/>
              </w:rPr>
              <w:t>FR-RULE-004</w:t>
            </w:r>
          </w:p>
        </w:tc>
        <w:tc>
          <w:tcPr>
            <w:tcW w:type="dxa" w:w="2438"/>
            <w:vAlign w:val="top"/>
            <w:tcMar>
              <w:top w:w="70" w:type="dxa"/>
              <w:start w:w="90" w:type="dxa"/>
              <w:bottom w:w="70" w:type="dxa"/>
              <w:end w:w="90" w:type="dxa"/>
            </w:tcMar>
            <w:shd w:fill="F2F4F7"/>
          </w:tcPr>
          <w:p>
            <w:pPr>
              <w:spacing w:after="0"/>
            </w:pPr>
            <w:r>
              <w:rPr>
                <w:b w:val="0"/>
                <w:sz w:val="16"/>
              </w:rPr>
              <w:t>Each rule shall identify source document, section, page, effective dates, segment, field, operator, threshold, and unit.</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Result can display the exact rule source.</w:t>
            </w:r>
          </w:p>
        </w:tc>
      </w:tr>
      <w:tr>
        <w:trPr>
          <w:cantSplit/>
        </w:trPr>
        <w:tc>
          <w:tcPr>
            <w:tcW w:type="dxa" w:w="2438"/>
            <w:vAlign w:val="top"/>
            <w:tcMar>
              <w:top w:w="70" w:type="dxa"/>
              <w:start w:w="90" w:type="dxa"/>
              <w:bottom w:w="70" w:type="dxa"/>
              <w:end w:w="90" w:type="dxa"/>
            </w:tcMar>
          </w:tcPr>
          <w:p>
            <w:pPr>
              <w:spacing w:after="0"/>
            </w:pPr>
            <w:r>
              <w:rPr>
                <w:b w:val="0"/>
                <w:sz w:val="16"/>
              </w:rPr>
              <w:t>FR-RULE-005</w:t>
            </w:r>
          </w:p>
        </w:tc>
        <w:tc>
          <w:tcPr>
            <w:tcW w:type="dxa" w:w="2438"/>
            <w:vAlign w:val="top"/>
            <w:tcMar>
              <w:top w:w="70" w:type="dxa"/>
              <w:start w:w="90" w:type="dxa"/>
              <w:bottom w:w="70" w:type="dxa"/>
              <w:end w:w="90" w:type="dxa"/>
            </w:tcMar>
          </w:tcPr>
          <w:p>
            <w:pPr>
              <w:spacing w:after="0"/>
            </w:pPr>
            <w:r>
              <w:rPr>
                <w:b w:val="0"/>
                <w:sz w:val="16"/>
              </w:rPr>
              <w:t>Evaluation states shall be Met, Not Met, Missing Evidence, Not Applicable, Conflict, or Professional Review Required.</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Null or ambiguous facts never produce Pass.</w:t>
            </w:r>
          </w:p>
        </w:tc>
      </w:tr>
      <w:tr>
        <w:trPr>
          <w:cantSplit/>
        </w:trPr>
        <w:tc>
          <w:tcPr>
            <w:tcW w:type="dxa" w:w="2438"/>
            <w:vAlign w:val="top"/>
            <w:tcMar>
              <w:top w:w="70" w:type="dxa"/>
              <w:start w:w="90" w:type="dxa"/>
              <w:bottom w:w="70" w:type="dxa"/>
              <w:end w:w="90" w:type="dxa"/>
            </w:tcMar>
            <w:shd w:fill="F2F4F7"/>
          </w:tcPr>
          <w:p>
            <w:pPr>
              <w:spacing w:after="0"/>
            </w:pPr>
            <w:r>
              <w:rPr>
                <w:b w:val="0"/>
                <w:sz w:val="16"/>
              </w:rPr>
              <w:t>FR-RULE-006</w:t>
            </w:r>
          </w:p>
        </w:tc>
        <w:tc>
          <w:tcPr>
            <w:tcW w:type="dxa" w:w="2438"/>
            <w:vAlign w:val="top"/>
            <w:tcMar>
              <w:top w:w="70" w:type="dxa"/>
              <w:start w:w="90" w:type="dxa"/>
              <w:bottom w:w="70" w:type="dxa"/>
              <w:end w:w="90" w:type="dxa"/>
            </w:tcMar>
            <w:shd w:fill="F2F4F7"/>
          </w:tcPr>
          <w:p>
            <w:pPr>
              <w:spacing w:after="0"/>
            </w:pPr>
            <w:r>
              <w:rPr>
                <w:b w:val="0"/>
                <w:sz w:val="16"/>
              </w:rPr>
              <w:t>Boundary operators shall be explicit, including greater-than, greater-than-or-equal, equals, and range.</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Tests cover values below, at, and above each threshold.</w:t>
            </w:r>
          </w:p>
        </w:tc>
      </w:tr>
      <w:tr>
        <w:trPr>
          <w:cantSplit/>
        </w:trPr>
        <w:tc>
          <w:tcPr>
            <w:tcW w:type="dxa" w:w="2438"/>
            <w:vAlign w:val="top"/>
            <w:tcMar>
              <w:top w:w="70" w:type="dxa"/>
              <w:start w:w="90" w:type="dxa"/>
              <w:bottom w:w="70" w:type="dxa"/>
              <w:end w:w="90" w:type="dxa"/>
            </w:tcMar>
          </w:tcPr>
          <w:p>
            <w:pPr>
              <w:spacing w:after="0"/>
            </w:pPr>
            <w:r>
              <w:rPr>
                <w:b w:val="0"/>
                <w:sz w:val="16"/>
              </w:rPr>
              <w:t>FR-RULE-007</w:t>
            </w:r>
          </w:p>
        </w:tc>
        <w:tc>
          <w:tcPr>
            <w:tcW w:type="dxa" w:w="2438"/>
            <w:vAlign w:val="top"/>
            <w:tcMar>
              <w:top w:w="70" w:type="dxa"/>
              <w:start w:w="90" w:type="dxa"/>
              <w:bottom w:w="70" w:type="dxa"/>
              <w:end w:w="90" w:type="dxa"/>
            </w:tcMar>
          </w:tcPr>
          <w:p>
            <w:pPr>
              <w:spacing w:after="0"/>
            </w:pPr>
            <w:r>
              <w:rPr>
                <w:b w:val="0"/>
                <w:sz w:val="16"/>
              </w:rPr>
              <w:t>Overall readiness percentage shall be secondary to category statuses and shall exclude Not Applicable requirements.</w:t>
            </w:r>
          </w:p>
        </w:tc>
        <w:tc>
          <w:tcPr>
            <w:tcW w:type="dxa" w:w="2438"/>
            <w:vAlign w:val="top"/>
            <w:tcMar>
              <w:top w:w="70" w:type="dxa"/>
              <w:start w:w="90" w:type="dxa"/>
              <w:bottom w:w="70" w:type="dxa"/>
              <w:end w:w="90" w:type="dxa"/>
            </w:tcMar>
          </w:tcPr>
          <w:p>
            <w:pPr>
              <w:spacing w:after="0"/>
            </w:pPr>
            <w:r>
              <w:rPr>
                <w:b w:val="0"/>
                <w:sz w:val="16"/>
              </w:rPr>
              <w:t>SHOULD</w:t>
            </w:r>
          </w:p>
        </w:tc>
        <w:tc>
          <w:tcPr>
            <w:tcW w:type="dxa" w:w="2438"/>
            <w:vAlign w:val="top"/>
            <w:tcMar>
              <w:top w:w="70" w:type="dxa"/>
              <w:start w:w="90" w:type="dxa"/>
              <w:bottom w:w="70" w:type="dxa"/>
              <w:end w:w="90" w:type="dxa"/>
            </w:tcMar>
          </w:tcPr>
          <w:p>
            <w:pPr>
              <w:spacing w:after="0"/>
            </w:pPr>
            <w:r>
              <w:rPr>
                <w:b w:val="0"/>
                <w:sz w:val="16"/>
              </w:rPr>
              <w:t>User can see denominator and calculation method.</w:t>
            </w:r>
          </w:p>
        </w:tc>
      </w:tr>
      <w:tr>
        <w:trPr>
          <w:cantSplit/>
        </w:trPr>
        <w:tc>
          <w:tcPr>
            <w:tcW w:type="dxa" w:w="2438"/>
            <w:vAlign w:val="top"/>
            <w:tcMar>
              <w:top w:w="70" w:type="dxa"/>
              <w:start w:w="90" w:type="dxa"/>
              <w:bottom w:w="70" w:type="dxa"/>
              <w:end w:w="90" w:type="dxa"/>
            </w:tcMar>
            <w:shd w:fill="F2F4F7"/>
          </w:tcPr>
          <w:p>
            <w:pPr>
              <w:spacing w:after="0"/>
            </w:pPr>
            <w:r>
              <w:rPr>
                <w:b w:val="0"/>
                <w:sz w:val="16"/>
              </w:rPr>
              <w:t>FR-RULE-008</w:t>
            </w:r>
          </w:p>
        </w:tc>
        <w:tc>
          <w:tcPr>
            <w:tcW w:type="dxa" w:w="2438"/>
            <w:vAlign w:val="top"/>
            <w:tcMar>
              <w:top w:w="70" w:type="dxa"/>
              <w:start w:w="90" w:type="dxa"/>
              <w:bottom w:w="70" w:type="dxa"/>
              <w:end w:w="90" w:type="dxa"/>
            </w:tcMar>
            <w:shd w:fill="F2F4F7"/>
          </w:tcPr>
          <w:p>
            <w:pPr>
              <w:spacing w:after="0"/>
            </w:pPr>
            <w:r>
              <w:rPr>
                <w:b w:val="0"/>
                <w:sz w:val="16"/>
              </w:rPr>
              <w:t>A readiness result shall display “Pre-review only — not ECMA or ESX approval.”</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Disclaimer is visible on screen and exports.</w:t>
            </w:r>
          </w:p>
        </w:tc>
      </w:tr>
      <w:tr>
        <w:trPr>
          <w:cantSplit/>
        </w:trPr>
        <w:tc>
          <w:tcPr>
            <w:tcW w:type="dxa" w:w="2438"/>
            <w:vAlign w:val="top"/>
            <w:tcMar>
              <w:top w:w="70" w:type="dxa"/>
              <w:start w:w="90" w:type="dxa"/>
              <w:bottom w:w="70" w:type="dxa"/>
              <w:end w:w="90" w:type="dxa"/>
            </w:tcMar>
          </w:tcPr>
          <w:p>
            <w:pPr>
              <w:spacing w:after="0"/>
            </w:pPr>
            <w:r>
              <w:rPr>
                <w:b w:val="0"/>
                <w:sz w:val="16"/>
              </w:rPr>
              <w:t>FR-RULE-009</w:t>
            </w:r>
          </w:p>
        </w:tc>
        <w:tc>
          <w:tcPr>
            <w:tcW w:type="dxa" w:w="2438"/>
            <w:vAlign w:val="top"/>
            <w:tcMar>
              <w:top w:w="70" w:type="dxa"/>
              <w:start w:w="90" w:type="dxa"/>
              <w:bottom w:w="70" w:type="dxa"/>
              <w:end w:w="90" w:type="dxa"/>
            </w:tcMar>
          </w:tcPr>
          <w:p>
            <w:pPr>
              <w:spacing w:after="0"/>
            </w:pPr>
            <w:r>
              <w:rPr>
                <w:b w:val="0"/>
                <w:sz w:val="16"/>
              </w:rPr>
              <w:t>Conflicting official thresholds shall block automatic evaluation of that rule.</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Result becomes Professional Review Required and lists conflicts.</w:t>
            </w:r>
          </w:p>
        </w:tc>
      </w:tr>
    </w:tbl>
    <w:p>
      <w:pPr>
        <w:spacing w:after="0"/>
      </w:pPr>
    </w:p>
    <w:p>
      <w:pPr>
        <w:pStyle w:val="Heading2"/>
        <w:keepNext/>
      </w:pPr>
      <w:r>
        <w:rPr>
          <w:b w:val="0"/>
        </w:rPr>
        <w:t>4.5 Regulatory retrieval and Q&amp;A</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FR-RAG-001</w:t>
            </w:r>
          </w:p>
        </w:tc>
        <w:tc>
          <w:tcPr>
            <w:tcW w:type="dxa" w:w="2438"/>
            <w:vAlign w:val="top"/>
            <w:tcMar>
              <w:top w:w="70" w:type="dxa"/>
              <w:start w:w="90" w:type="dxa"/>
              <w:bottom w:w="70" w:type="dxa"/>
              <w:end w:w="90" w:type="dxa"/>
            </w:tcMar>
          </w:tcPr>
          <w:p>
            <w:pPr>
              <w:spacing w:after="0"/>
            </w:pPr>
            <w:r>
              <w:rPr>
                <w:b w:val="0"/>
                <w:sz w:val="16"/>
              </w:rPr>
              <w:t>Retrieval shall combine lexical and dense retrieval.</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Exact clause references and semantic questions both succeed on the evaluation set.</w:t>
            </w:r>
          </w:p>
        </w:tc>
      </w:tr>
      <w:tr>
        <w:trPr>
          <w:cantSplit/>
        </w:trPr>
        <w:tc>
          <w:tcPr>
            <w:tcW w:type="dxa" w:w="2438"/>
            <w:vAlign w:val="top"/>
            <w:tcMar>
              <w:top w:w="70" w:type="dxa"/>
              <w:start w:w="90" w:type="dxa"/>
              <w:bottom w:w="70" w:type="dxa"/>
              <w:end w:w="90" w:type="dxa"/>
            </w:tcMar>
            <w:shd w:fill="F2F4F7"/>
          </w:tcPr>
          <w:p>
            <w:pPr>
              <w:spacing w:after="0"/>
            </w:pPr>
            <w:r>
              <w:rPr>
                <w:b w:val="0"/>
                <w:sz w:val="16"/>
              </w:rPr>
              <w:t>FR-RAG-002</w:t>
            </w:r>
          </w:p>
        </w:tc>
        <w:tc>
          <w:tcPr>
            <w:tcW w:type="dxa" w:w="2438"/>
            <w:vAlign w:val="top"/>
            <w:tcMar>
              <w:top w:w="70" w:type="dxa"/>
              <w:start w:w="90" w:type="dxa"/>
              <w:bottom w:w="70" w:type="dxa"/>
              <w:end w:w="90" w:type="dxa"/>
            </w:tcMar>
            <w:shd w:fill="F2F4F7"/>
          </w:tcPr>
          <w:p>
            <w:pPr>
              <w:spacing w:after="0"/>
            </w:pPr>
            <w:r>
              <w:rPr>
                <w:b w:val="0"/>
                <w:sz w:val="16"/>
              </w:rPr>
              <w:t>Lexical and dense results shall be fused using RRF or a tested equivalent.</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Fusion is deterministic for a fixed index and query.</w:t>
            </w:r>
          </w:p>
        </w:tc>
      </w:tr>
      <w:tr>
        <w:trPr>
          <w:cantSplit/>
        </w:trPr>
        <w:tc>
          <w:tcPr>
            <w:tcW w:type="dxa" w:w="2438"/>
            <w:vAlign w:val="top"/>
            <w:tcMar>
              <w:top w:w="70" w:type="dxa"/>
              <w:start w:w="90" w:type="dxa"/>
              <w:bottom w:w="70" w:type="dxa"/>
              <w:end w:w="90" w:type="dxa"/>
            </w:tcMar>
          </w:tcPr>
          <w:p>
            <w:pPr>
              <w:spacing w:after="0"/>
            </w:pPr>
            <w:r>
              <w:rPr>
                <w:b w:val="0"/>
                <w:sz w:val="16"/>
              </w:rPr>
              <w:t>FR-RAG-003</w:t>
            </w:r>
          </w:p>
        </w:tc>
        <w:tc>
          <w:tcPr>
            <w:tcW w:type="dxa" w:w="2438"/>
            <w:vAlign w:val="top"/>
            <w:tcMar>
              <w:top w:w="70" w:type="dxa"/>
              <w:start w:w="90" w:type="dxa"/>
              <w:bottom w:w="70" w:type="dxa"/>
              <w:end w:w="90" w:type="dxa"/>
            </w:tcMar>
          </w:tcPr>
          <w:p>
            <w:pPr>
              <w:spacing w:after="0"/>
            </w:pPr>
            <w:r>
              <w:rPr>
                <w:b w:val="0"/>
                <w:sz w:val="16"/>
              </w:rPr>
              <w:t>A multilingual reranker may rerank the fused candidate set.</w:t>
            </w:r>
          </w:p>
        </w:tc>
        <w:tc>
          <w:tcPr>
            <w:tcW w:type="dxa" w:w="2438"/>
            <w:vAlign w:val="top"/>
            <w:tcMar>
              <w:top w:w="70" w:type="dxa"/>
              <w:start w:w="90" w:type="dxa"/>
              <w:bottom w:w="70" w:type="dxa"/>
              <w:end w:w="90" w:type="dxa"/>
            </w:tcMar>
          </w:tcPr>
          <w:p>
            <w:pPr>
              <w:spacing w:after="0"/>
            </w:pPr>
            <w:r>
              <w:rPr>
                <w:b w:val="0"/>
                <w:sz w:val="16"/>
              </w:rPr>
              <w:t>SHOULD</w:t>
            </w:r>
          </w:p>
        </w:tc>
        <w:tc>
          <w:tcPr>
            <w:tcW w:type="dxa" w:w="2438"/>
            <w:vAlign w:val="top"/>
            <w:tcMar>
              <w:top w:w="70" w:type="dxa"/>
              <w:start w:w="90" w:type="dxa"/>
              <w:bottom w:w="70" w:type="dxa"/>
              <w:end w:w="90" w:type="dxa"/>
            </w:tcMar>
          </w:tcPr>
          <w:p>
            <w:pPr>
              <w:spacing w:after="0"/>
            </w:pPr>
            <w:r>
              <w:rPr>
                <w:b w:val="0"/>
                <w:sz w:val="16"/>
              </w:rPr>
              <w:t>Reranking can be disabled on low-resource hardware.</w:t>
            </w:r>
          </w:p>
        </w:tc>
      </w:tr>
      <w:tr>
        <w:trPr>
          <w:cantSplit/>
        </w:trPr>
        <w:tc>
          <w:tcPr>
            <w:tcW w:type="dxa" w:w="2438"/>
            <w:vAlign w:val="top"/>
            <w:tcMar>
              <w:top w:w="70" w:type="dxa"/>
              <w:start w:w="90" w:type="dxa"/>
              <w:bottom w:w="70" w:type="dxa"/>
              <w:end w:w="90" w:type="dxa"/>
            </w:tcMar>
            <w:shd w:fill="F2F4F7"/>
          </w:tcPr>
          <w:p>
            <w:pPr>
              <w:spacing w:after="0"/>
            </w:pPr>
            <w:r>
              <w:rPr>
                <w:b w:val="0"/>
                <w:sz w:val="16"/>
              </w:rPr>
              <w:t>FR-RAG-004</w:t>
            </w:r>
          </w:p>
        </w:tc>
        <w:tc>
          <w:tcPr>
            <w:tcW w:type="dxa" w:w="2438"/>
            <w:vAlign w:val="top"/>
            <w:tcMar>
              <w:top w:w="70" w:type="dxa"/>
              <w:start w:w="90" w:type="dxa"/>
              <w:bottom w:w="70" w:type="dxa"/>
              <w:end w:w="90" w:type="dxa"/>
            </w:tcMar>
            <w:shd w:fill="F2F4F7"/>
          </w:tcPr>
          <w:p>
            <w:pPr>
              <w:spacing w:after="0"/>
            </w:pPr>
            <w:r>
              <w:rPr>
                <w:b w:val="0"/>
                <w:sz w:val="16"/>
              </w:rPr>
              <w:t>Retrieval shall prioritize active official sources and apply hard effective-date filters.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Superseded rules are excluded unless the user asks for history.</w:t>
            </w:r>
          </w:p>
        </w:tc>
      </w:tr>
      <w:tr>
        <w:trPr>
          <w:cantSplit/>
        </w:trPr>
        <w:tc>
          <w:tcPr>
            <w:tcW w:type="dxa" w:w="2438"/>
            <w:vAlign w:val="top"/>
            <w:tcMar>
              <w:top w:w="70" w:type="dxa"/>
              <w:start w:w="90" w:type="dxa"/>
              <w:bottom w:w="70" w:type="dxa"/>
              <w:end w:w="90" w:type="dxa"/>
            </w:tcMar>
          </w:tcPr>
          <w:p>
            <w:pPr>
              <w:spacing w:after="0"/>
            </w:pPr>
            <w:r>
              <w:rPr>
                <w:b w:val="0"/>
                <w:sz w:val="16"/>
              </w:rPr>
              <w:t>FR-RAG-005</w:t>
            </w:r>
          </w:p>
        </w:tc>
        <w:tc>
          <w:tcPr>
            <w:tcW w:type="dxa" w:w="2438"/>
            <w:vAlign w:val="top"/>
            <w:tcMar>
              <w:top w:w="70" w:type="dxa"/>
              <w:start w:w="90" w:type="dxa"/>
              <w:bottom w:w="70" w:type="dxa"/>
              <w:end w:w="90" w:type="dxa"/>
            </w:tcMar>
          </w:tcPr>
          <w:p>
            <w:pPr>
              <w:spacing w:after="0"/>
            </w:pPr>
            <w:r>
              <w:rPr>
                <w:b w:val="0"/>
                <w:sz w:val="16"/>
              </w:rPr>
              <w:t>Direct section or article queries shall receive an exact-match retrieval boost.</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“Article 135” retrieves the correct provision when present.</w:t>
            </w:r>
          </w:p>
        </w:tc>
      </w:tr>
      <w:tr>
        <w:trPr>
          <w:cantSplit/>
        </w:trPr>
        <w:tc>
          <w:tcPr>
            <w:tcW w:type="dxa" w:w="2438"/>
            <w:vAlign w:val="top"/>
            <w:tcMar>
              <w:top w:w="70" w:type="dxa"/>
              <w:start w:w="90" w:type="dxa"/>
              <w:bottom w:w="70" w:type="dxa"/>
              <w:end w:w="90" w:type="dxa"/>
            </w:tcMar>
            <w:shd w:fill="F2F4F7"/>
          </w:tcPr>
          <w:p>
            <w:pPr>
              <w:spacing w:after="0"/>
            </w:pPr>
            <w:r>
              <w:rPr>
                <w:b w:val="0"/>
                <w:sz w:val="16"/>
              </w:rPr>
              <w:t>FR-RAG-006</w:t>
            </w:r>
          </w:p>
        </w:tc>
        <w:tc>
          <w:tcPr>
            <w:tcW w:type="dxa" w:w="2438"/>
            <w:vAlign w:val="top"/>
            <w:tcMar>
              <w:top w:w="70" w:type="dxa"/>
              <w:start w:w="90" w:type="dxa"/>
              <w:bottom w:w="70" w:type="dxa"/>
              <w:end w:w="90" w:type="dxa"/>
            </w:tcMar>
            <w:shd w:fill="F2F4F7"/>
          </w:tcPr>
          <w:p>
            <w:pPr>
              <w:spacing w:after="0"/>
            </w:pPr>
            <w:r>
              <w:rPr>
                <w:b w:val="0"/>
                <w:sz w:val="16"/>
              </w:rPr>
              <w:t>The generator shall receive only the minimum relevant evidence required to answer.</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Context budget is bounded and logged.</w:t>
            </w:r>
          </w:p>
        </w:tc>
      </w:tr>
      <w:tr>
        <w:trPr>
          <w:cantSplit/>
        </w:trPr>
        <w:tc>
          <w:tcPr>
            <w:tcW w:type="dxa" w:w="2438"/>
            <w:vAlign w:val="top"/>
            <w:tcMar>
              <w:top w:w="70" w:type="dxa"/>
              <w:start w:w="90" w:type="dxa"/>
              <w:bottom w:w="70" w:type="dxa"/>
              <w:end w:w="90" w:type="dxa"/>
            </w:tcMar>
          </w:tcPr>
          <w:p>
            <w:pPr>
              <w:spacing w:after="0"/>
            </w:pPr>
            <w:r>
              <w:rPr>
                <w:b w:val="0"/>
                <w:sz w:val="16"/>
              </w:rPr>
              <w:t>FR-RAG-007</w:t>
            </w:r>
          </w:p>
        </w:tc>
        <w:tc>
          <w:tcPr>
            <w:tcW w:type="dxa" w:w="2438"/>
            <w:vAlign w:val="top"/>
            <w:tcMar>
              <w:top w:w="70" w:type="dxa"/>
              <w:start w:w="90" w:type="dxa"/>
              <w:bottom w:w="70" w:type="dxa"/>
              <w:end w:w="90" w:type="dxa"/>
            </w:tcMar>
          </w:tcPr>
          <w:p>
            <w:pPr>
              <w:spacing w:after="0"/>
            </w:pPr>
            <w:r>
              <w:rPr>
                <w:b w:val="0"/>
                <w:sz w:val="16"/>
              </w:rPr>
              <w:t>Every regulated claim shall carry at least one valid citation.</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Uncited regulated claims fail verification.</w:t>
            </w:r>
          </w:p>
        </w:tc>
      </w:tr>
      <w:tr>
        <w:trPr>
          <w:cantSplit/>
        </w:trPr>
        <w:tc>
          <w:tcPr>
            <w:tcW w:type="dxa" w:w="2438"/>
            <w:vAlign w:val="top"/>
            <w:tcMar>
              <w:top w:w="70" w:type="dxa"/>
              <w:start w:w="90" w:type="dxa"/>
              <w:bottom w:w="70" w:type="dxa"/>
              <w:end w:w="90" w:type="dxa"/>
            </w:tcMar>
            <w:shd w:fill="F2F4F7"/>
          </w:tcPr>
          <w:p>
            <w:pPr>
              <w:spacing w:after="0"/>
            </w:pPr>
            <w:r>
              <w:rPr>
                <w:b w:val="0"/>
                <w:sz w:val="16"/>
              </w:rPr>
              <w:t>FR-RAG-008</w:t>
            </w:r>
          </w:p>
        </w:tc>
        <w:tc>
          <w:tcPr>
            <w:tcW w:type="dxa" w:w="2438"/>
            <w:vAlign w:val="top"/>
            <w:tcMar>
              <w:top w:w="70" w:type="dxa"/>
              <w:start w:w="90" w:type="dxa"/>
              <w:bottom w:w="70" w:type="dxa"/>
              <w:end w:w="90" w:type="dxa"/>
            </w:tcMar>
            <w:shd w:fill="F2F4F7"/>
          </w:tcPr>
          <w:p>
            <w:pPr>
              <w:spacing w:after="0"/>
            </w:pPr>
            <w:r>
              <w:rPr>
                <w:b w:val="0"/>
                <w:sz w:val="16"/>
              </w:rPr>
              <w:t>A citation shall include source title, version, section/article, page where available, chunk ID, and quoted evidence.</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Citation opens or expands to matching evidence.</w:t>
            </w:r>
          </w:p>
        </w:tc>
      </w:tr>
      <w:tr>
        <w:trPr>
          <w:cantSplit/>
        </w:trPr>
        <w:tc>
          <w:tcPr>
            <w:tcW w:type="dxa" w:w="2438"/>
            <w:vAlign w:val="top"/>
            <w:tcMar>
              <w:top w:w="70" w:type="dxa"/>
              <w:start w:w="90" w:type="dxa"/>
              <w:bottom w:w="70" w:type="dxa"/>
              <w:end w:w="90" w:type="dxa"/>
            </w:tcMar>
          </w:tcPr>
          <w:p>
            <w:pPr>
              <w:spacing w:after="0"/>
            </w:pPr>
            <w:r>
              <w:rPr>
                <w:b w:val="0"/>
                <w:sz w:val="16"/>
              </w:rPr>
              <w:t>FR-RAG-009</w:t>
            </w:r>
          </w:p>
        </w:tc>
        <w:tc>
          <w:tcPr>
            <w:tcW w:type="dxa" w:w="2438"/>
            <w:vAlign w:val="top"/>
            <w:tcMar>
              <w:top w:w="70" w:type="dxa"/>
              <w:start w:w="90" w:type="dxa"/>
              <w:bottom w:w="70" w:type="dxa"/>
              <w:end w:w="90" w:type="dxa"/>
            </w:tcMar>
          </w:tcPr>
          <w:p>
            <w:pPr>
              <w:spacing w:after="0"/>
            </w:pPr>
            <w:r>
              <w:rPr>
                <w:b w:val="0"/>
                <w:sz w:val="16"/>
              </w:rPr>
              <w:t>If evidence is insufficient, the system shall return an abstention instead of a guessed answer.</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Test questions outside the corpus produce a clear limitation message.</w:t>
            </w:r>
          </w:p>
        </w:tc>
      </w:tr>
      <w:tr>
        <w:trPr>
          <w:cantSplit/>
        </w:trPr>
        <w:tc>
          <w:tcPr>
            <w:tcW w:type="dxa" w:w="2438"/>
            <w:vAlign w:val="top"/>
            <w:tcMar>
              <w:top w:w="70" w:type="dxa"/>
              <w:start w:w="90" w:type="dxa"/>
              <w:bottom w:w="70" w:type="dxa"/>
              <w:end w:w="90" w:type="dxa"/>
            </w:tcMar>
            <w:shd w:fill="F2F4F7"/>
          </w:tcPr>
          <w:p>
            <w:pPr>
              <w:spacing w:after="0"/>
            </w:pPr>
            <w:r>
              <w:rPr>
                <w:b w:val="0"/>
                <w:sz w:val="16"/>
              </w:rPr>
              <w:t>FR-RAG-010</w:t>
            </w:r>
          </w:p>
        </w:tc>
        <w:tc>
          <w:tcPr>
            <w:tcW w:type="dxa" w:w="2438"/>
            <w:vAlign w:val="top"/>
            <w:tcMar>
              <w:top w:w="70" w:type="dxa"/>
              <w:start w:w="90" w:type="dxa"/>
              <w:bottom w:w="70" w:type="dxa"/>
              <w:end w:w="90" w:type="dxa"/>
            </w:tcMar>
            <w:shd w:fill="F2F4F7"/>
          </w:tcPr>
          <w:p>
            <w:pPr>
              <w:spacing w:after="0"/>
            </w:pPr>
            <w:r>
              <w:rPr>
                <w:b w:val="0"/>
                <w:sz w:val="16"/>
              </w:rPr>
              <w:t>Q&amp;A shall not use open-web content as evidence in the MVP.</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Only approved corpus IDs appear in citations.</w:t>
            </w:r>
          </w:p>
        </w:tc>
      </w:tr>
      <w:tr>
        <w:trPr>
          <w:cantSplit/>
        </w:trPr>
        <w:tc>
          <w:tcPr>
            <w:tcW w:type="dxa" w:w="2438"/>
            <w:vAlign w:val="top"/>
            <w:tcMar>
              <w:top w:w="70" w:type="dxa"/>
              <w:start w:w="90" w:type="dxa"/>
              <w:bottom w:w="70" w:type="dxa"/>
              <w:end w:w="90" w:type="dxa"/>
            </w:tcMar>
          </w:tcPr>
          <w:p>
            <w:pPr>
              <w:spacing w:after="0"/>
            </w:pPr>
            <w:r>
              <w:rPr>
                <w:b w:val="0"/>
                <w:sz w:val="16"/>
              </w:rPr>
              <w:t>FR-RAG-011</w:t>
            </w:r>
          </w:p>
        </w:tc>
        <w:tc>
          <w:tcPr>
            <w:tcW w:type="dxa" w:w="2438"/>
            <w:vAlign w:val="top"/>
            <w:tcMar>
              <w:top w:w="70" w:type="dxa"/>
              <w:start w:w="90" w:type="dxa"/>
              <w:bottom w:w="70" w:type="dxa"/>
              <w:end w:w="90" w:type="dxa"/>
            </w:tcMar>
          </w:tcPr>
          <w:p>
            <w:pPr>
              <w:spacing w:after="0"/>
            </w:pPr>
            <w:r>
              <w:rPr>
                <w:b w:val="0"/>
                <w:sz w:val="16"/>
              </w:rPr>
              <w:t>User may filter answers by Main/Growth segment, source language, and effective date.</w:t>
            </w:r>
          </w:p>
        </w:tc>
        <w:tc>
          <w:tcPr>
            <w:tcW w:type="dxa" w:w="2438"/>
            <w:vAlign w:val="top"/>
            <w:tcMar>
              <w:top w:w="70" w:type="dxa"/>
              <w:start w:w="90" w:type="dxa"/>
              <w:bottom w:w="70" w:type="dxa"/>
              <w:end w:w="90" w:type="dxa"/>
            </w:tcMar>
          </w:tcPr>
          <w:p>
            <w:pPr>
              <w:spacing w:after="0"/>
            </w:pPr>
            <w:r>
              <w:rPr>
                <w:b w:val="0"/>
                <w:sz w:val="16"/>
              </w:rPr>
              <w:t>SHOULD</w:t>
            </w:r>
          </w:p>
        </w:tc>
        <w:tc>
          <w:tcPr>
            <w:tcW w:type="dxa" w:w="2438"/>
            <w:vAlign w:val="top"/>
            <w:tcMar>
              <w:top w:w="70" w:type="dxa"/>
              <w:start w:w="90" w:type="dxa"/>
              <w:bottom w:w="70" w:type="dxa"/>
              <w:end w:w="90" w:type="dxa"/>
            </w:tcMar>
          </w:tcPr>
          <w:p>
            <w:pPr>
              <w:spacing w:after="0"/>
            </w:pPr>
            <w:r>
              <w:rPr>
                <w:b w:val="0"/>
                <w:sz w:val="16"/>
              </w:rPr>
              <w:t>Filters change the retrieval query and are shown in the response.</w:t>
            </w:r>
          </w:p>
        </w:tc>
      </w:tr>
    </w:tbl>
    <w:p>
      <w:pPr>
        <w:spacing w:after="0"/>
      </w:pPr>
    </w:p>
    <w:p>
      <w:pPr>
        <w:pStyle w:val="Heading2"/>
        <w:keepNext/>
      </w:pPr>
      <w:r>
        <w:rPr>
          <w:b w:val="0"/>
        </w:rPr>
        <w:t>4.6 Disclosure review and attention signals</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FR-DIS-001</w:t>
            </w:r>
          </w:p>
        </w:tc>
        <w:tc>
          <w:tcPr>
            <w:tcW w:type="dxa" w:w="2438"/>
            <w:vAlign w:val="top"/>
            <w:tcMar>
              <w:top w:w="70" w:type="dxa"/>
              <w:start w:w="90" w:type="dxa"/>
              <w:bottom w:w="70" w:type="dxa"/>
              <w:end w:w="90" w:type="dxa"/>
            </w:tcMar>
          </w:tcPr>
          <w:p>
            <w:pPr>
              <w:spacing w:after="0"/>
            </w:pPr>
            <w:r>
              <w:rPr>
                <w:b w:val="0"/>
                <w:sz w:val="16"/>
              </w:rPr>
              <w:t>System shall compare expected disclosure topics with evidence found in the uploaded document.</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Each topic shows Found, Weak Evidence, Not Found, or Review Required.</w:t>
            </w:r>
          </w:p>
        </w:tc>
      </w:tr>
      <w:tr>
        <w:trPr>
          <w:cantSplit/>
        </w:trPr>
        <w:tc>
          <w:tcPr>
            <w:tcW w:type="dxa" w:w="2438"/>
            <w:vAlign w:val="top"/>
            <w:tcMar>
              <w:top w:w="70" w:type="dxa"/>
              <w:start w:w="90" w:type="dxa"/>
              <w:bottom w:w="70" w:type="dxa"/>
              <w:end w:w="90" w:type="dxa"/>
            </w:tcMar>
            <w:shd w:fill="F2F4F7"/>
          </w:tcPr>
          <w:p>
            <w:pPr>
              <w:spacing w:after="0"/>
            </w:pPr>
            <w:r>
              <w:rPr>
                <w:b w:val="0"/>
                <w:sz w:val="16"/>
              </w:rPr>
              <w:t>FR-DIS-002</w:t>
            </w:r>
          </w:p>
        </w:tc>
        <w:tc>
          <w:tcPr>
            <w:tcW w:type="dxa" w:w="2438"/>
            <w:vAlign w:val="top"/>
            <w:tcMar>
              <w:top w:w="70" w:type="dxa"/>
              <w:start w:w="90" w:type="dxa"/>
              <w:bottom w:w="70" w:type="dxa"/>
              <w:end w:w="90" w:type="dxa"/>
            </w:tcMar>
            <w:shd w:fill="F2F4F7"/>
          </w:tcPr>
          <w:p>
            <w:pPr>
              <w:spacing w:after="0"/>
            </w:pPr>
            <w:r>
              <w:rPr>
                <w:b w:val="0"/>
                <w:sz w:val="16"/>
              </w:rPr>
              <w:t>Findings shall link to both the requirement source and issuer-document evidence.</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User can inspect both sides of the comparison.</w:t>
            </w:r>
          </w:p>
        </w:tc>
      </w:tr>
      <w:tr>
        <w:trPr>
          <w:cantSplit/>
        </w:trPr>
        <w:tc>
          <w:tcPr>
            <w:tcW w:type="dxa" w:w="2438"/>
            <w:vAlign w:val="top"/>
            <w:tcMar>
              <w:top w:w="70" w:type="dxa"/>
              <w:start w:w="90" w:type="dxa"/>
              <w:bottom w:w="70" w:type="dxa"/>
              <w:end w:w="90" w:type="dxa"/>
            </w:tcMar>
          </w:tcPr>
          <w:p>
            <w:pPr>
              <w:spacing w:after="0"/>
            </w:pPr>
            <w:r>
              <w:rPr>
                <w:b w:val="0"/>
                <w:sz w:val="16"/>
              </w:rPr>
              <w:t>FR-DIS-003</w:t>
            </w:r>
          </w:p>
        </w:tc>
        <w:tc>
          <w:tcPr>
            <w:tcW w:type="dxa" w:w="2438"/>
            <w:vAlign w:val="top"/>
            <w:tcMar>
              <w:top w:w="70" w:type="dxa"/>
              <w:start w:w="90" w:type="dxa"/>
              <w:bottom w:w="70" w:type="dxa"/>
              <w:end w:w="90" w:type="dxa"/>
            </w:tcMar>
          </w:tcPr>
          <w:p>
            <w:pPr>
              <w:spacing w:after="0"/>
            </w:pPr>
            <w:r>
              <w:rPr>
                <w:b w:val="0"/>
                <w:sz w:val="16"/>
              </w:rPr>
              <w:t>System shall call anomalies “attention signals,” not fraud or misconduct findings.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No UI or export labels an issuer fraudulent.</w:t>
            </w:r>
          </w:p>
        </w:tc>
      </w:tr>
      <w:tr>
        <w:trPr>
          <w:cantSplit/>
        </w:trPr>
        <w:tc>
          <w:tcPr>
            <w:tcW w:type="dxa" w:w="2438"/>
            <w:vAlign w:val="top"/>
            <w:tcMar>
              <w:top w:w="70" w:type="dxa"/>
              <w:start w:w="90" w:type="dxa"/>
              <w:bottom w:w="70" w:type="dxa"/>
              <w:end w:w="90" w:type="dxa"/>
            </w:tcMar>
            <w:shd w:fill="F2F4F7"/>
          </w:tcPr>
          <w:p>
            <w:pPr>
              <w:spacing w:after="0"/>
            </w:pPr>
            <w:r>
              <w:rPr>
                <w:b w:val="0"/>
                <w:sz w:val="16"/>
              </w:rPr>
              <w:t>FR-DIS-004</w:t>
            </w:r>
          </w:p>
        </w:tc>
        <w:tc>
          <w:tcPr>
            <w:tcW w:type="dxa" w:w="2438"/>
            <w:vAlign w:val="top"/>
            <w:tcMar>
              <w:top w:w="70" w:type="dxa"/>
              <w:start w:w="90" w:type="dxa"/>
              <w:bottom w:w="70" w:type="dxa"/>
              <w:end w:w="90" w:type="dxa"/>
            </w:tcMar>
            <w:shd w:fill="F2F4F7"/>
          </w:tcPr>
          <w:p>
            <w:pPr>
              <w:spacing w:after="0"/>
            </w:pPr>
            <w:r>
              <w:rPr>
                <w:b w:val="0"/>
                <w:sz w:val="16"/>
              </w:rPr>
              <w:t>MVP signals may include auditor qualification, inconsistent figures, large unexplained changes, related-party growth, stale periods, and missing sections.</w:t>
            </w:r>
          </w:p>
        </w:tc>
        <w:tc>
          <w:tcPr>
            <w:tcW w:type="dxa" w:w="2438"/>
            <w:vAlign w:val="top"/>
            <w:tcMar>
              <w:top w:w="70" w:type="dxa"/>
              <w:start w:w="90" w:type="dxa"/>
              <w:bottom w:w="70" w:type="dxa"/>
              <w:end w:w="90" w:type="dxa"/>
            </w:tcMar>
            <w:shd w:fill="F2F4F7"/>
          </w:tcPr>
          <w:p>
            <w:pPr>
              <w:spacing w:after="0"/>
            </w:pPr>
            <w:r>
              <w:rPr>
                <w:b w:val="0"/>
                <w:sz w:val="16"/>
              </w:rPr>
              <w:t>SHOULD</w:t>
            </w:r>
          </w:p>
        </w:tc>
        <w:tc>
          <w:tcPr>
            <w:tcW w:type="dxa" w:w="2438"/>
            <w:vAlign w:val="top"/>
            <w:tcMar>
              <w:top w:w="70" w:type="dxa"/>
              <w:start w:w="90" w:type="dxa"/>
              <w:bottom w:w="70" w:type="dxa"/>
              <w:end w:w="90" w:type="dxa"/>
            </w:tcMar>
            <w:shd w:fill="F2F4F7"/>
          </w:tcPr>
          <w:p>
            <w:pPr>
              <w:spacing w:after="0"/>
            </w:pPr>
            <w:r>
              <w:rPr>
                <w:b w:val="0"/>
                <w:sz w:val="16"/>
              </w:rPr>
              <w:t>Enabled signals are deterministic or evidence-linked.</w:t>
            </w:r>
          </w:p>
        </w:tc>
      </w:tr>
      <w:tr>
        <w:trPr>
          <w:cantSplit/>
        </w:trPr>
        <w:tc>
          <w:tcPr>
            <w:tcW w:type="dxa" w:w="2438"/>
            <w:vAlign w:val="top"/>
            <w:tcMar>
              <w:top w:w="70" w:type="dxa"/>
              <w:start w:w="90" w:type="dxa"/>
              <w:bottom w:w="70" w:type="dxa"/>
              <w:end w:w="90" w:type="dxa"/>
            </w:tcMar>
          </w:tcPr>
          <w:p>
            <w:pPr>
              <w:spacing w:after="0"/>
            </w:pPr>
            <w:r>
              <w:rPr>
                <w:b w:val="0"/>
                <w:sz w:val="16"/>
              </w:rPr>
              <w:t>FR-DIS-005</w:t>
            </w:r>
          </w:p>
        </w:tc>
        <w:tc>
          <w:tcPr>
            <w:tcW w:type="dxa" w:w="2438"/>
            <w:vAlign w:val="top"/>
            <w:tcMar>
              <w:top w:w="70" w:type="dxa"/>
              <w:start w:w="90" w:type="dxa"/>
              <w:bottom w:w="70" w:type="dxa"/>
              <w:end w:w="90" w:type="dxa"/>
            </w:tcMar>
          </w:tcPr>
          <w:p>
            <w:pPr>
              <w:spacing w:after="0"/>
            </w:pPr>
            <w:r>
              <w:rPr>
                <w:b w:val="0"/>
                <w:sz w:val="16"/>
              </w:rPr>
              <w:t>Each signal shall include calculation, periods, values, evidence, severity rationale, and limitation.</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Reviewer can reproduce the signal.</w:t>
            </w:r>
          </w:p>
        </w:tc>
      </w:tr>
      <w:tr>
        <w:trPr>
          <w:cantSplit/>
        </w:trPr>
        <w:tc>
          <w:tcPr>
            <w:tcW w:type="dxa" w:w="2438"/>
            <w:vAlign w:val="top"/>
            <w:tcMar>
              <w:top w:w="70" w:type="dxa"/>
              <w:start w:w="90" w:type="dxa"/>
              <w:bottom w:w="70" w:type="dxa"/>
              <w:end w:w="90" w:type="dxa"/>
            </w:tcMar>
            <w:shd w:fill="F2F4F7"/>
          </w:tcPr>
          <w:p>
            <w:pPr>
              <w:spacing w:after="0"/>
            </w:pPr>
            <w:r>
              <w:rPr>
                <w:b w:val="0"/>
                <w:sz w:val="16"/>
              </w:rPr>
              <w:t>FR-DIS-006</w:t>
            </w:r>
          </w:p>
        </w:tc>
        <w:tc>
          <w:tcPr>
            <w:tcW w:type="dxa" w:w="2438"/>
            <w:vAlign w:val="top"/>
            <w:tcMar>
              <w:top w:w="70" w:type="dxa"/>
              <w:start w:w="90" w:type="dxa"/>
              <w:bottom w:w="70" w:type="dxa"/>
              <w:end w:w="90" w:type="dxa"/>
            </w:tcMar>
            <w:shd w:fill="F2F4F7"/>
          </w:tcPr>
          <w:p>
            <w:pPr>
              <w:spacing w:after="0"/>
            </w:pPr>
            <w:r>
              <w:rPr>
                <w:b w:val="0"/>
                <w:sz w:val="16"/>
              </w:rPr>
              <w:t>Signals requiring sector-specific interpretation shall be disabled until approved sector rules exist.</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Bank and non-bank metrics are not compared using one generic threshold.</w:t>
            </w:r>
          </w:p>
        </w:tc>
      </w:tr>
    </w:tbl>
    <w:p>
      <w:pPr>
        <w:spacing w:after="0"/>
      </w:pPr>
    </w:p>
    <w:p>
      <w:pPr>
        <w:pStyle w:val="Heading2"/>
        <w:keepNext/>
      </w:pPr>
      <w:r>
        <w:rPr>
          <w:b w:val="0"/>
        </w:rPr>
        <w:t>4.7 Financial computation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FR-CALC-001</w:t>
            </w:r>
          </w:p>
        </w:tc>
        <w:tc>
          <w:tcPr>
            <w:tcW w:type="dxa" w:w="2438"/>
            <w:vAlign w:val="top"/>
            <w:tcMar>
              <w:top w:w="70" w:type="dxa"/>
              <w:start w:w="90" w:type="dxa"/>
              <w:bottom w:w="70" w:type="dxa"/>
              <w:end w:w="90" w:type="dxa"/>
            </w:tcMar>
          </w:tcPr>
          <w:p>
            <w:pPr>
              <w:spacing w:after="0"/>
            </w:pPr>
            <w:r>
              <w:rPr>
                <w:b w:val="0"/>
                <w:sz w:val="16"/>
              </w:rPr>
              <w:t>Returns, changes, percentages, margins, growth, and threshold checks shall be calculated by deterministic Python functions.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LLM receives results but does not perform arithmetic.</w:t>
            </w:r>
          </w:p>
        </w:tc>
      </w:tr>
      <w:tr>
        <w:trPr>
          <w:cantSplit/>
        </w:trPr>
        <w:tc>
          <w:tcPr>
            <w:tcW w:type="dxa" w:w="2438"/>
            <w:vAlign w:val="top"/>
            <w:tcMar>
              <w:top w:w="70" w:type="dxa"/>
              <w:start w:w="90" w:type="dxa"/>
              <w:bottom w:w="70" w:type="dxa"/>
              <w:end w:w="90" w:type="dxa"/>
            </w:tcMar>
            <w:shd w:fill="F2F4F7"/>
          </w:tcPr>
          <w:p>
            <w:pPr>
              <w:spacing w:after="0"/>
            </w:pPr>
            <w:r>
              <w:rPr>
                <w:b w:val="0"/>
                <w:sz w:val="16"/>
              </w:rPr>
              <w:t>FR-CALC-002</w:t>
            </w:r>
          </w:p>
        </w:tc>
        <w:tc>
          <w:tcPr>
            <w:tcW w:type="dxa" w:w="2438"/>
            <w:vAlign w:val="top"/>
            <w:tcMar>
              <w:top w:w="70" w:type="dxa"/>
              <w:start w:w="90" w:type="dxa"/>
              <w:bottom w:w="70" w:type="dxa"/>
              <w:end w:w="90" w:type="dxa"/>
            </w:tcMar>
            <w:shd w:fill="F2F4F7"/>
          </w:tcPr>
          <w:p>
            <w:pPr>
              <w:spacing w:after="0"/>
            </w:pPr>
            <w:r>
              <w:rPr>
                <w:b w:val="0"/>
                <w:sz w:val="16"/>
              </w:rPr>
              <w:t>Calculation functions shall declare input units, formula, rounding rule, and missing-value behavior.</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Formula metadata is available in the response payload.</w:t>
            </w:r>
          </w:p>
        </w:tc>
      </w:tr>
      <w:tr>
        <w:trPr>
          <w:cantSplit/>
        </w:trPr>
        <w:tc>
          <w:tcPr>
            <w:tcW w:type="dxa" w:w="2438"/>
            <w:vAlign w:val="top"/>
            <w:tcMar>
              <w:top w:w="70" w:type="dxa"/>
              <w:start w:w="90" w:type="dxa"/>
              <w:bottom w:w="70" w:type="dxa"/>
              <w:end w:w="90" w:type="dxa"/>
            </w:tcMar>
          </w:tcPr>
          <w:p>
            <w:pPr>
              <w:spacing w:after="0"/>
            </w:pPr>
            <w:r>
              <w:rPr>
                <w:b w:val="0"/>
                <w:sz w:val="16"/>
              </w:rPr>
              <w:t>FR-CALC-003</w:t>
            </w:r>
          </w:p>
        </w:tc>
        <w:tc>
          <w:tcPr>
            <w:tcW w:type="dxa" w:w="2438"/>
            <w:vAlign w:val="top"/>
            <w:tcMar>
              <w:top w:w="70" w:type="dxa"/>
              <w:start w:w="90" w:type="dxa"/>
              <w:bottom w:w="70" w:type="dxa"/>
              <w:end w:w="90" w:type="dxa"/>
            </w:tcMar>
          </w:tcPr>
          <w:p>
            <w:pPr>
              <w:spacing w:after="0"/>
            </w:pPr>
            <w:r>
              <w:rPr>
                <w:b w:val="0"/>
                <w:sz w:val="16"/>
              </w:rPr>
              <w:t>Division by zero, mixed units, incomplete periods, and invalid dates shall return typed errors.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No infinity, NaN, or misleading zero reaches a chart.</w:t>
            </w:r>
          </w:p>
        </w:tc>
      </w:tr>
      <w:tr>
        <w:trPr>
          <w:cantSplit/>
        </w:trPr>
        <w:tc>
          <w:tcPr>
            <w:tcW w:type="dxa" w:w="2438"/>
            <w:vAlign w:val="top"/>
            <w:tcMar>
              <w:top w:w="70" w:type="dxa"/>
              <w:start w:w="90" w:type="dxa"/>
              <w:bottom w:w="70" w:type="dxa"/>
              <w:end w:w="90" w:type="dxa"/>
            </w:tcMar>
            <w:shd w:fill="F2F4F7"/>
          </w:tcPr>
          <w:p>
            <w:pPr>
              <w:spacing w:after="0"/>
            </w:pPr>
            <w:r>
              <w:rPr>
                <w:b w:val="0"/>
                <w:sz w:val="16"/>
              </w:rPr>
              <w:t>FR-CALC-004</w:t>
            </w:r>
          </w:p>
        </w:tc>
        <w:tc>
          <w:tcPr>
            <w:tcW w:type="dxa" w:w="2438"/>
            <w:vAlign w:val="top"/>
            <w:tcMar>
              <w:top w:w="70" w:type="dxa"/>
              <w:start w:w="90" w:type="dxa"/>
              <w:bottom w:w="70" w:type="dxa"/>
              <w:end w:w="90" w:type="dxa"/>
            </w:tcMar>
            <w:shd w:fill="F2F4F7"/>
          </w:tcPr>
          <w:p>
            <w:pPr>
              <w:spacing w:after="0"/>
            </w:pPr>
            <w:r>
              <w:rPr>
                <w:b w:val="0"/>
                <w:sz w:val="16"/>
              </w:rPr>
              <w:t>Display rounding shall not change stored precision.</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Tooltip or data table can show source precision.</w:t>
            </w:r>
          </w:p>
        </w:tc>
      </w:tr>
      <w:tr>
        <w:trPr>
          <w:cantSplit/>
        </w:trPr>
        <w:tc>
          <w:tcPr>
            <w:tcW w:type="dxa" w:w="2438"/>
            <w:vAlign w:val="top"/>
            <w:tcMar>
              <w:top w:w="70" w:type="dxa"/>
              <w:start w:w="90" w:type="dxa"/>
              <w:bottom w:w="70" w:type="dxa"/>
              <w:end w:w="90" w:type="dxa"/>
            </w:tcMar>
          </w:tcPr>
          <w:p>
            <w:pPr>
              <w:spacing w:after="0"/>
            </w:pPr>
            <w:r>
              <w:rPr>
                <w:b w:val="0"/>
                <w:sz w:val="16"/>
              </w:rPr>
              <w:t>FR-CALC-005</w:t>
            </w:r>
          </w:p>
        </w:tc>
        <w:tc>
          <w:tcPr>
            <w:tcW w:type="dxa" w:w="2438"/>
            <w:vAlign w:val="top"/>
            <w:tcMar>
              <w:top w:w="70" w:type="dxa"/>
              <w:start w:w="90" w:type="dxa"/>
              <w:bottom w:w="70" w:type="dxa"/>
              <w:end w:w="90" w:type="dxa"/>
            </w:tcMar>
          </w:tcPr>
          <w:p>
            <w:pPr>
              <w:spacing w:after="0"/>
            </w:pPr>
            <w:r>
              <w:rPr>
                <w:b w:val="0"/>
                <w:sz w:val="16"/>
              </w:rPr>
              <w:t>Calculations shall be reproducible from stored input observations.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Analysis run records input IDs and calculation version.</w:t>
            </w:r>
          </w:p>
        </w:tc>
      </w:tr>
    </w:tbl>
    <w:p>
      <w:pPr>
        <w:spacing w:after="0"/>
      </w:pPr>
    </w:p>
    <w:p>
      <w:pPr>
        <w:pStyle w:val="Heading2"/>
        <w:keepNext/>
      </w:pPr>
      <w:r>
        <w:rPr>
          <w:b w:val="0"/>
        </w:rPr>
        <w:t>4.8 Company and security information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FR-COMP-001</w:t>
            </w:r>
          </w:p>
        </w:tc>
        <w:tc>
          <w:tcPr>
            <w:tcW w:type="dxa" w:w="2438"/>
            <w:vAlign w:val="top"/>
            <w:tcMar>
              <w:top w:w="70" w:type="dxa"/>
              <w:start w:w="90" w:type="dxa"/>
              <w:bottom w:w="70" w:type="dxa"/>
              <w:end w:w="90" w:type="dxa"/>
            </w:tcMar>
          </w:tcPr>
          <w:p>
            <w:pPr>
              <w:spacing w:after="0"/>
            </w:pPr>
            <w:r>
              <w:rPr>
                <w:b w:val="0"/>
                <w:sz w:val="16"/>
              </w:rPr>
              <w:t>System shall maintain a company and security registry with official name, ticker, sector, market segment, listing date, and source.</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The five current ESX issuers can be resolved by official name or ticker.</w:t>
            </w:r>
          </w:p>
        </w:tc>
      </w:tr>
      <w:tr>
        <w:trPr>
          <w:cantSplit/>
        </w:trPr>
        <w:tc>
          <w:tcPr>
            <w:tcW w:type="dxa" w:w="2438"/>
            <w:vAlign w:val="top"/>
            <w:tcMar>
              <w:top w:w="70" w:type="dxa"/>
              <w:start w:w="90" w:type="dxa"/>
              <w:bottom w:w="70" w:type="dxa"/>
              <w:end w:w="90" w:type="dxa"/>
            </w:tcMar>
            <w:shd w:fill="F2F4F7"/>
          </w:tcPr>
          <w:p>
            <w:pPr>
              <w:spacing w:after="0"/>
            </w:pPr>
            <w:r>
              <w:rPr>
                <w:b w:val="0"/>
                <w:sz w:val="16"/>
              </w:rPr>
              <w:t>FR-COMP-002</w:t>
            </w:r>
          </w:p>
        </w:tc>
        <w:tc>
          <w:tcPr>
            <w:tcW w:type="dxa" w:w="2438"/>
            <w:vAlign w:val="top"/>
            <w:tcMar>
              <w:top w:w="70" w:type="dxa"/>
              <w:start w:w="90" w:type="dxa"/>
              <w:bottom w:w="70" w:type="dxa"/>
              <w:end w:w="90" w:type="dxa"/>
            </w:tcMar>
            <w:shd w:fill="F2F4F7"/>
          </w:tcPr>
          <w:p>
            <w:pPr>
              <w:spacing w:after="0"/>
            </w:pPr>
            <w:r>
              <w:rPr>
                <w:b w:val="0"/>
                <w:sz w:val="16"/>
              </w:rPr>
              <w:t>Company aliases shall resolve to one canonical entity and ambiguous queries shall request clarification.</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System does not combine two issuers.</w:t>
            </w:r>
          </w:p>
        </w:tc>
      </w:tr>
      <w:tr>
        <w:trPr>
          <w:cantSplit/>
        </w:trPr>
        <w:tc>
          <w:tcPr>
            <w:tcW w:type="dxa" w:w="2438"/>
            <w:vAlign w:val="top"/>
            <w:tcMar>
              <w:top w:w="70" w:type="dxa"/>
              <w:start w:w="90" w:type="dxa"/>
              <w:bottom w:w="70" w:type="dxa"/>
              <w:end w:w="90" w:type="dxa"/>
            </w:tcMar>
          </w:tcPr>
          <w:p>
            <w:pPr>
              <w:spacing w:after="0"/>
            </w:pPr>
            <w:r>
              <w:rPr>
                <w:b w:val="0"/>
                <w:sz w:val="16"/>
              </w:rPr>
              <w:t>FR-COMP-003</w:t>
            </w:r>
          </w:p>
        </w:tc>
        <w:tc>
          <w:tcPr>
            <w:tcW w:type="dxa" w:w="2438"/>
            <w:vAlign w:val="top"/>
            <w:tcMar>
              <w:top w:w="70" w:type="dxa"/>
              <w:start w:w="90" w:type="dxa"/>
              <w:bottom w:w="70" w:type="dxa"/>
              <w:end w:w="90" w:type="dxa"/>
            </w:tcMar>
          </w:tcPr>
          <w:p>
            <w:pPr>
              <w:spacing w:after="0"/>
            </w:pPr>
            <w:r>
              <w:rPr>
                <w:b w:val="0"/>
                <w:sz w:val="16"/>
              </w:rPr>
              <w:t>Response shall state the as-of date and data status: Official, Issuer-Reported, User-Supplied, Synthetic Demo, or Unavailable.</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Status is visible above every chart.</w:t>
            </w:r>
          </w:p>
        </w:tc>
      </w:tr>
      <w:tr>
        <w:trPr>
          <w:cantSplit/>
        </w:trPr>
        <w:tc>
          <w:tcPr>
            <w:tcW w:type="dxa" w:w="2438"/>
            <w:vAlign w:val="top"/>
            <w:tcMar>
              <w:top w:w="70" w:type="dxa"/>
              <w:start w:w="90" w:type="dxa"/>
              <w:bottom w:w="70" w:type="dxa"/>
              <w:end w:w="90" w:type="dxa"/>
            </w:tcMar>
            <w:shd w:fill="F2F4F7"/>
          </w:tcPr>
          <w:p>
            <w:pPr>
              <w:spacing w:after="0"/>
            </w:pPr>
            <w:r>
              <w:rPr>
                <w:b w:val="0"/>
                <w:sz w:val="16"/>
              </w:rPr>
              <w:t>FR-COMP-004</w:t>
            </w:r>
          </w:p>
        </w:tc>
        <w:tc>
          <w:tcPr>
            <w:tcW w:type="dxa" w:w="2438"/>
            <w:vAlign w:val="top"/>
            <w:tcMar>
              <w:top w:w="70" w:type="dxa"/>
              <w:start w:w="90" w:type="dxa"/>
              <w:bottom w:w="70" w:type="dxa"/>
              <w:end w:w="90" w:type="dxa"/>
            </w:tcMar>
            <w:shd w:fill="F2F4F7"/>
          </w:tcPr>
          <w:p>
            <w:pPr>
              <w:spacing w:after="0"/>
            </w:pPr>
            <w:r>
              <w:rPr>
                <w:b w:val="0"/>
                <w:sz w:val="16"/>
              </w:rPr>
              <w:t>Real and synthetic observations shall never be combined in one series.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Validator rejects mixed-status chart datasets.</w:t>
            </w:r>
          </w:p>
        </w:tc>
      </w:tr>
      <w:tr>
        <w:trPr>
          <w:cantSplit/>
        </w:trPr>
        <w:tc>
          <w:tcPr>
            <w:tcW w:type="dxa" w:w="2438"/>
            <w:vAlign w:val="top"/>
            <w:tcMar>
              <w:top w:w="70" w:type="dxa"/>
              <w:start w:w="90" w:type="dxa"/>
              <w:bottom w:w="70" w:type="dxa"/>
              <w:end w:w="90" w:type="dxa"/>
            </w:tcMar>
          </w:tcPr>
          <w:p>
            <w:pPr>
              <w:spacing w:after="0"/>
            </w:pPr>
            <w:r>
              <w:rPr>
                <w:b w:val="0"/>
                <w:sz w:val="16"/>
              </w:rPr>
              <w:t>FR-COMP-005</w:t>
            </w:r>
          </w:p>
        </w:tc>
        <w:tc>
          <w:tcPr>
            <w:tcW w:type="dxa" w:w="2438"/>
            <w:vAlign w:val="top"/>
            <w:tcMar>
              <w:top w:w="70" w:type="dxa"/>
              <w:start w:w="90" w:type="dxa"/>
              <w:bottom w:w="70" w:type="dxa"/>
              <w:end w:w="90" w:type="dxa"/>
            </w:tcMar>
          </w:tcPr>
          <w:p>
            <w:pPr>
              <w:spacing w:after="0"/>
            </w:pPr>
            <w:r>
              <w:rPr>
                <w:b w:val="0"/>
                <w:sz w:val="16"/>
              </w:rPr>
              <w:t>Synthetic series shall use a reproducible fixture ID and seed.</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Demo can be rerun with identical values.</w:t>
            </w:r>
          </w:p>
        </w:tc>
      </w:tr>
      <w:tr>
        <w:trPr>
          <w:cantSplit/>
        </w:trPr>
        <w:tc>
          <w:tcPr>
            <w:tcW w:type="dxa" w:w="2438"/>
            <w:vAlign w:val="top"/>
            <w:tcMar>
              <w:top w:w="70" w:type="dxa"/>
              <w:start w:w="90" w:type="dxa"/>
              <w:bottom w:w="70" w:type="dxa"/>
              <w:end w:w="90" w:type="dxa"/>
            </w:tcMar>
            <w:shd w:fill="F2F4F7"/>
          </w:tcPr>
          <w:p>
            <w:pPr>
              <w:spacing w:after="0"/>
            </w:pPr>
            <w:r>
              <w:rPr>
                <w:b w:val="0"/>
                <w:sz w:val="16"/>
              </w:rPr>
              <w:t>FR-COMP-006</w:t>
            </w:r>
          </w:p>
        </w:tc>
        <w:tc>
          <w:tcPr>
            <w:tcW w:type="dxa" w:w="2438"/>
            <w:vAlign w:val="top"/>
            <w:tcMar>
              <w:top w:w="70" w:type="dxa"/>
              <w:start w:w="90" w:type="dxa"/>
              <w:bottom w:w="70" w:type="dxa"/>
              <w:end w:w="90" w:type="dxa"/>
            </w:tcMar>
            <w:shd w:fill="F2F4F7"/>
          </w:tcPr>
          <w:p>
            <w:pPr>
              <w:spacing w:after="0"/>
            </w:pPr>
            <w:r>
              <w:rPr>
                <w:b w:val="0"/>
                <w:sz w:val="16"/>
              </w:rPr>
              <w:t>Synthetic data shall be visually labelled in the page, chart subtitle, tooltip or caption, and export.</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A screenshot cannot reasonably be mistaken for live ESX data.</w:t>
            </w:r>
          </w:p>
        </w:tc>
      </w:tr>
      <w:tr>
        <w:trPr>
          <w:cantSplit/>
        </w:trPr>
        <w:tc>
          <w:tcPr>
            <w:tcW w:type="dxa" w:w="2438"/>
            <w:vAlign w:val="top"/>
            <w:tcMar>
              <w:top w:w="70" w:type="dxa"/>
              <w:start w:w="90" w:type="dxa"/>
              <w:bottom w:w="70" w:type="dxa"/>
              <w:end w:w="90" w:type="dxa"/>
            </w:tcMar>
          </w:tcPr>
          <w:p>
            <w:pPr>
              <w:spacing w:after="0"/>
            </w:pPr>
            <w:r>
              <w:rPr>
                <w:b w:val="0"/>
                <w:sz w:val="16"/>
              </w:rPr>
              <w:t>FR-COMP-007</w:t>
            </w:r>
          </w:p>
        </w:tc>
        <w:tc>
          <w:tcPr>
            <w:tcW w:type="dxa" w:w="2438"/>
            <w:vAlign w:val="top"/>
            <w:tcMar>
              <w:top w:w="70" w:type="dxa"/>
              <w:start w:w="90" w:type="dxa"/>
              <w:bottom w:w="70" w:type="dxa"/>
              <w:end w:w="90" w:type="dxa"/>
            </w:tcMar>
          </w:tcPr>
          <w:p>
            <w:pPr>
              <w:spacing w:after="0"/>
            </w:pPr>
            <w:r>
              <w:rPr>
                <w:b w:val="0"/>
                <w:sz w:val="16"/>
              </w:rPr>
              <w:t>If requested data is unavailable, system shall show available official facts and explain the missing data without drawing an invented chart.</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No empty or fabricated visualization is rendered.</w:t>
            </w:r>
          </w:p>
        </w:tc>
      </w:tr>
      <w:tr>
        <w:trPr>
          <w:cantSplit/>
        </w:trPr>
        <w:tc>
          <w:tcPr>
            <w:tcW w:type="dxa" w:w="2438"/>
            <w:vAlign w:val="top"/>
            <w:tcMar>
              <w:top w:w="70" w:type="dxa"/>
              <w:start w:w="90" w:type="dxa"/>
              <w:bottom w:w="70" w:type="dxa"/>
              <w:end w:w="90" w:type="dxa"/>
            </w:tcMar>
            <w:shd w:fill="F2F4F7"/>
          </w:tcPr>
          <w:p>
            <w:pPr>
              <w:spacing w:after="0"/>
            </w:pPr>
            <w:r>
              <w:rPr>
                <w:b w:val="0"/>
                <w:sz w:val="16"/>
              </w:rPr>
              <w:t>FR-COMP-008</w:t>
            </w:r>
          </w:p>
        </w:tc>
        <w:tc>
          <w:tcPr>
            <w:tcW w:type="dxa" w:w="2438"/>
            <w:vAlign w:val="top"/>
            <w:tcMar>
              <w:top w:w="70" w:type="dxa"/>
              <w:start w:w="90" w:type="dxa"/>
              <w:bottom w:w="70" w:type="dxa"/>
              <w:end w:w="90" w:type="dxa"/>
            </w:tcMar>
            <w:shd w:fill="F2F4F7"/>
          </w:tcPr>
          <w:p>
            <w:pPr>
              <w:spacing w:after="0"/>
            </w:pPr>
            <w:r>
              <w:rPr>
                <w:b w:val="0"/>
                <w:sz w:val="16"/>
              </w:rPr>
              <w:t>Company responses shall not contain investment recommendations.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Recommendation-like prompts receive factual analysis and a limitation notice.</w:t>
            </w:r>
          </w:p>
        </w:tc>
      </w:tr>
    </w:tbl>
    <w:p>
      <w:pPr>
        <w:spacing w:after="0"/>
      </w:pPr>
    </w:p>
    <w:p>
      <w:pPr>
        <w:pStyle w:val="Heading2"/>
        <w:keepNext/>
      </w:pPr>
      <w:r>
        <w:rPr>
          <w:b w:val="0"/>
        </w:rPr>
        <w:t>4.9 Visualization and response rendering</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FR-VIZ-001</w:t>
            </w:r>
          </w:p>
        </w:tc>
        <w:tc>
          <w:tcPr>
            <w:tcW w:type="dxa" w:w="2438"/>
            <w:vAlign w:val="top"/>
            <w:tcMar>
              <w:top w:w="70" w:type="dxa"/>
              <w:start w:w="90" w:type="dxa"/>
              <w:bottom w:w="70" w:type="dxa"/>
              <w:end w:w="90" w:type="dxa"/>
            </w:tcMar>
          </w:tcPr>
          <w:p>
            <w:pPr>
              <w:spacing w:after="0"/>
            </w:pPr>
            <w:r>
              <w:rPr>
                <w:b w:val="0"/>
                <w:sz w:val="16"/>
              </w:rPr>
              <w:t>Charts shall be rendered by Plotly from validated structured data.</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No chart depends on LLM-generated Python or JavaScript.</w:t>
            </w:r>
          </w:p>
        </w:tc>
      </w:tr>
      <w:tr>
        <w:trPr>
          <w:cantSplit/>
        </w:trPr>
        <w:tc>
          <w:tcPr>
            <w:tcW w:type="dxa" w:w="2438"/>
            <w:vAlign w:val="top"/>
            <w:tcMar>
              <w:top w:w="70" w:type="dxa"/>
              <w:start w:w="90" w:type="dxa"/>
              <w:bottom w:w="70" w:type="dxa"/>
              <w:end w:w="90" w:type="dxa"/>
            </w:tcMar>
            <w:shd w:fill="F2F4F7"/>
          </w:tcPr>
          <w:p>
            <w:pPr>
              <w:spacing w:after="0"/>
            </w:pPr>
            <w:r>
              <w:rPr>
                <w:b w:val="0"/>
                <w:sz w:val="16"/>
              </w:rPr>
              <w:t>FR-VIZ-002</w:t>
            </w:r>
          </w:p>
        </w:tc>
        <w:tc>
          <w:tcPr>
            <w:tcW w:type="dxa" w:w="2438"/>
            <w:vAlign w:val="top"/>
            <w:tcMar>
              <w:top w:w="70" w:type="dxa"/>
              <w:start w:w="90" w:type="dxa"/>
              <w:bottom w:w="70" w:type="dxa"/>
              <w:end w:w="90" w:type="dxa"/>
            </w:tcMar>
            <w:shd w:fill="F2F4F7"/>
          </w:tcPr>
          <w:p>
            <w:pPr>
              <w:spacing w:after="0"/>
            </w:pPr>
            <w:r>
              <w:rPr>
                <w:b w:val="0"/>
                <w:sz w:val="16"/>
              </w:rPr>
              <w:t>Template selector shall choose only a registered template ID.</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Unknown templates are rejected.</w:t>
            </w:r>
          </w:p>
        </w:tc>
      </w:tr>
      <w:tr>
        <w:trPr>
          <w:cantSplit/>
        </w:trPr>
        <w:tc>
          <w:tcPr>
            <w:tcW w:type="dxa" w:w="2438"/>
            <w:vAlign w:val="top"/>
            <w:tcMar>
              <w:top w:w="70" w:type="dxa"/>
              <w:start w:w="90" w:type="dxa"/>
              <w:bottom w:w="70" w:type="dxa"/>
              <w:end w:w="90" w:type="dxa"/>
            </w:tcMar>
          </w:tcPr>
          <w:p>
            <w:pPr>
              <w:spacing w:after="0"/>
            </w:pPr>
            <w:r>
              <w:rPr>
                <w:b w:val="0"/>
                <w:sz w:val="16"/>
              </w:rPr>
              <w:t>FR-VIZ-003</w:t>
            </w:r>
          </w:p>
        </w:tc>
        <w:tc>
          <w:tcPr>
            <w:tcW w:type="dxa" w:w="2438"/>
            <w:vAlign w:val="top"/>
            <w:tcMar>
              <w:top w:w="70" w:type="dxa"/>
              <w:start w:w="90" w:type="dxa"/>
              <w:bottom w:w="70" w:type="dxa"/>
              <w:end w:w="90" w:type="dxa"/>
            </w:tcMar>
          </w:tcPr>
          <w:p>
            <w:pPr>
              <w:spacing w:after="0"/>
            </w:pPr>
            <w:r>
              <w:rPr>
                <w:b w:val="0"/>
                <w:sz w:val="16"/>
              </w:rPr>
              <w:t>Every chart shall show title, axes, units, period, source, as-of date, and data status.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Required metadata is present in visual review tests.</w:t>
            </w:r>
          </w:p>
        </w:tc>
      </w:tr>
      <w:tr>
        <w:trPr>
          <w:cantSplit/>
        </w:trPr>
        <w:tc>
          <w:tcPr>
            <w:tcW w:type="dxa" w:w="2438"/>
            <w:vAlign w:val="top"/>
            <w:tcMar>
              <w:top w:w="70" w:type="dxa"/>
              <w:start w:w="90" w:type="dxa"/>
              <w:bottom w:w="70" w:type="dxa"/>
              <w:end w:w="90" w:type="dxa"/>
            </w:tcMar>
            <w:shd w:fill="F2F4F7"/>
          </w:tcPr>
          <w:p>
            <w:pPr>
              <w:spacing w:after="0"/>
            </w:pPr>
            <w:r>
              <w:rPr>
                <w:b w:val="0"/>
                <w:sz w:val="16"/>
              </w:rPr>
              <w:t>FR-VIZ-004</w:t>
            </w:r>
          </w:p>
        </w:tc>
        <w:tc>
          <w:tcPr>
            <w:tcW w:type="dxa" w:w="2438"/>
            <w:vAlign w:val="top"/>
            <w:tcMar>
              <w:top w:w="70" w:type="dxa"/>
              <w:start w:w="90" w:type="dxa"/>
              <w:bottom w:w="70" w:type="dxa"/>
              <w:end w:w="90" w:type="dxa"/>
            </w:tcMar>
            <w:shd w:fill="F2F4F7"/>
          </w:tcPr>
          <w:p>
            <w:pPr>
              <w:spacing w:after="0"/>
            </w:pPr>
            <w:r>
              <w:rPr>
                <w:b w:val="0"/>
                <w:sz w:val="16"/>
              </w:rPr>
              <w:t>Every chart shall have an accessible data-table view.</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User can inspect all plotted values without hover.</w:t>
            </w:r>
          </w:p>
        </w:tc>
      </w:tr>
      <w:tr>
        <w:trPr>
          <w:cantSplit/>
        </w:trPr>
        <w:tc>
          <w:tcPr>
            <w:tcW w:type="dxa" w:w="2438"/>
            <w:vAlign w:val="top"/>
            <w:tcMar>
              <w:top w:w="70" w:type="dxa"/>
              <w:start w:w="90" w:type="dxa"/>
              <w:bottom w:w="70" w:type="dxa"/>
              <w:end w:w="90" w:type="dxa"/>
            </w:tcMar>
          </w:tcPr>
          <w:p>
            <w:pPr>
              <w:spacing w:after="0"/>
            </w:pPr>
            <w:r>
              <w:rPr>
                <w:b w:val="0"/>
                <w:sz w:val="16"/>
              </w:rPr>
              <w:t>FR-VIZ-005</w:t>
            </w:r>
          </w:p>
        </w:tc>
        <w:tc>
          <w:tcPr>
            <w:tcW w:type="dxa" w:w="2438"/>
            <w:vAlign w:val="top"/>
            <w:tcMar>
              <w:top w:w="70" w:type="dxa"/>
              <w:start w:w="90" w:type="dxa"/>
              <w:bottom w:w="70" w:type="dxa"/>
              <w:end w:w="90" w:type="dxa"/>
            </w:tcMar>
          </w:tcPr>
          <w:p>
            <w:pPr>
              <w:spacing w:after="0"/>
            </w:pPr>
            <w:r>
              <w:rPr>
                <w:b w:val="0"/>
                <w:sz w:val="16"/>
              </w:rPr>
              <w:t>Bar charts shall use a zero baseline unless a documented exception is approved.</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Visual tests confirm baseline behavior.</w:t>
            </w:r>
          </w:p>
        </w:tc>
      </w:tr>
      <w:tr>
        <w:trPr>
          <w:cantSplit/>
        </w:trPr>
        <w:tc>
          <w:tcPr>
            <w:tcW w:type="dxa" w:w="2438"/>
            <w:vAlign w:val="top"/>
            <w:tcMar>
              <w:top w:w="70" w:type="dxa"/>
              <w:start w:w="90" w:type="dxa"/>
              <w:bottom w:w="70" w:type="dxa"/>
              <w:end w:w="90" w:type="dxa"/>
            </w:tcMar>
            <w:shd w:fill="F2F4F7"/>
          </w:tcPr>
          <w:p>
            <w:pPr>
              <w:spacing w:after="0"/>
            </w:pPr>
            <w:r>
              <w:rPr>
                <w:b w:val="0"/>
                <w:sz w:val="16"/>
              </w:rPr>
              <w:t>FR-VIZ-006</w:t>
            </w:r>
          </w:p>
        </w:tc>
        <w:tc>
          <w:tcPr>
            <w:tcW w:type="dxa" w:w="2438"/>
            <w:vAlign w:val="top"/>
            <w:tcMar>
              <w:top w:w="70" w:type="dxa"/>
              <w:start w:w="90" w:type="dxa"/>
              <w:bottom w:w="70" w:type="dxa"/>
              <w:end w:w="90" w:type="dxa"/>
            </w:tcMar>
            <w:shd w:fill="F2F4F7"/>
          </w:tcPr>
          <w:p>
            <w:pPr>
              <w:spacing w:after="0"/>
            </w:pPr>
            <w:r>
              <w:rPr>
                <w:b w:val="0"/>
                <w:sz w:val="16"/>
              </w:rPr>
              <w:t>Dual-axis charts, 3D charts, decorative gauges, and misleading truncated bars shall not be used.</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Registered templates contain none of these patterns.</w:t>
            </w:r>
          </w:p>
        </w:tc>
      </w:tr>
      <w:tr>
        <w:trPr>
          <w:cantSplit/>
        </w:trPr>
        <w:tc>
          <w:tcPr>
            <w:tcW w:type="dxa" w:w="2438"/>
            <w:vAlign w:val="top"/>
            <w:tcMar>
              <w:top w:w="70" w:type="dxa"/>
              <w:start w:w="90" w:type="dxa"/>
              <w:bottom w:w="70" w:type="dxa"/>
              <w:end w:w="90" w:type="dxa"/>
            </w:tcMar>
          </w:tcPr>
          <w:p>
            <w:pPr>
              <w:spacing w:after="0"/>
            </w:pPr>
            <w:r>
              <w:rPr>
                <w:b w:val="0"/>
                <w:sz w:val="16"/>
              </w:rPr>
              <w:t>FR-VIZ-007</w:t>
            </w:r>
          </w:p>
        </w:tc>
        <w:tc>
          <w:tcPr>
            <w:tcW w:type="dxa" w:w="2438"/>
            <w:vAlign w:val="top"/>
            <w:tcMar>
              <w:top w:w="70" w:type="dxa"/>
              <w:start w:w="90" w:type="dxa"/>
              <w:bottom w:w="70" w:type="dxa"/>
              <w:end w:w="90" w:type="dxa"/>
            </w:tcMar>
          </w:tcPr>
          <w:p>
            <w:pPr>
              <w:spacing w:after="0"/>
            </w:pPr>
            <w:r>
              <w:rPr>
                <w:b w:val="0"/>
                <w:sz w:val="16"/>
              </w:rPr>
              <w:t>Colors shall not be the only method for communicating status or series identity.</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Labels, line patterns, markers, or text are also present.</w:t>
            </w:r>
          </w:p>
        </w:tc>
      </w:tr>
      <w:tr>
        <w:trPr>
          <w:cantSplit/>
        </w:trPr>
        <w:tc>
          <w:tcPr>
            <w:tcW w:type="dxa" w:w="2438"/>
            <w:vAlign w:val="top"/>
            <w:tcMar>
              <w:top w:w="70" w:type="dxa"/>
              <w:start w:w="90" w:type="dxa"/>
              <w:bottom w:w="70" w:type="dxa"/>
              <w:end w:w="90" w:type="dxa"/>
            </w:tcMar>
            <w:shd w:fill="F2F4F7"/>
          </w:tcPr>
          <w:p>
            <w:pPr>
              <w:spacing w:after="0"/>
            </w:pPr>
            <w:r>
              <w:rPr>
                <w:b w:val="0"/>
                <w:sz w:val="16"/>
              </w:rPr>
              <w:t>FR-VIZ-008</w:t>
            </w:r>
          </w:p>
        </w:tc>
        <w:tc>
          <w:tcPr>
            <w:tcW w:type="dxa" w:w="2438"/>
            <w:vAlign w:val="top"/>
            <w:tcMar>
              <w:top w:w="70" w:type="dxa"/>
              <w:start w:w="90" w:type="dxa"/>
              <w:bottom w:w="70" w:type="dxa"/>
              <w:end w:w="90" w:type="dxa"/>
            </w:tcMar>
            <w:shd w:fill="F2F4F7"/>
          </w:tcPr>
          <w:p>
            <w:pPr>
              <w:spacing w:after="0"/>
            </w:pPr>
            <w:r>
              <w:rPr>
                <w:b w:val="0"/>
                <w:sz w:val="16"/>
              </w:rPr>
              <w:t>Chart narrative shall be generated only from the same verified payload used by the renderer.</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Narrative number-matching check passes.</w:t>
            </w:r>
          </w:p>
        </w:tc>
      </w:tr>
      <w:tr>
        <w:trPr>
          <w:cantSplit/>
        </w:trPr>
        <w:tc>
          <w:tcPr>
            <w:tcW w:type="dxa" w:w="2438"/>
            <w:vAlign w:val="top"/>
            <w:tcMar>
              <w:top w:w="70" w:type="dxa"/>
              <w:start w:w="90" w:type="dxa"/>
              <w:bottom w:w="70" w:type="dxa"/>
              <w:end w:w="90" w:type="dxa"/>
            </w:tcMar>
          </w:tcPr>
          <w:p>
            <w:pPr>
              <w:spacing w:after="0"/>
            </w:pPr>
            <w:r>
              <w:rPr>
                <w:b w:val="0"/>
                <w:sz w:val="16"/>
              </w:rPr>
              <w:t>FR-VIZ-009</w:t>
            </w:r>
          </w:p>
        </w:tc>
        <w:tc>
          <w:tcPr>
            <w:tcW w:type="dxa" w:w="2438"/>
            <w:vAlign w:val="top"/>
            <w:tcMar>
              <w:top w:w="70" w:type="dxa"/>
              <w:start w:w="90" w:type="dxa"/>
              <w:bottom w:w="70" w:type="dxa"/>
              <w:end w:w="90" w:type="dxa"/>
            </w:tcMar>
          </w:tcPr>
          <w:p>
            <w:pPr>
              <w:spacing w:after="0"/>
            </w:pPr>
            <w:r>
              <w:rPr>
                <w:b w:val="0"/>
                <w:sz w:val="16"/>
              </w:rPr>
              <w:t>Readiness results shall use checklist and category bars, not a single opaque score or pie chart.</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Failed and missing evidence remain distinguishable.</w:t>
            </w:r>
          </w:p>
        </w:tc>
      </w:tr>
      <w:tr>
        <w:trPr>
          <w:cantSplit/>
        </w:trPr>
        <w:tc>
          <w:tcPr>
            <w:tcW w:type="dxa" w:w="2438"/>
            <w:vAlign w:val="top"/>
            <w:tcMar>
              <w:top w:w="70" w:type="dxa"/>
              <w:start w:w="90" w:type="dxa"/>
              <w:bottom w:w="70" w:type="dxa"/>
              <w:end w:w="90" w:type="dxa"/>
            </w:tcMar>
            <w:shd w:fill="F2F4F7"/>
          </w:tcPr>
          <w:p>
            <w:pPr>
              <w:spacing w:after="0"/>
            </w:pPr>
            <w:r>
              <w:rPr>
                <w:b w:val="0"/>
                <w:sz w:val="16"/>
              </w:rPr>
              <w:t>FR-VIZ-010</w:t>
            </w:r>
          </w:p>
        </w:tc>
        <w:tc>
          <w:tcPr>
            <w:tcW w:type="dxa" w:w="2438"/>
            <w:vAlign w:val="top"/>
            <w:tcMar>
              <w:top w:w="70" w:type="dxa"/>
              <w:start w:w="90" w:type="dxa"/>
              <w:bottom w:w="70" w:type="dxa"/>
              <w:end w:w="90" w:type="dxa"/>
            </w:tcMar>
            <w:shd w:fill="F2F4F7"/>
          </w:tcPr>
          <w:p>
            <w:pPr>
              <w:spacing w:after="0"/>
            </w:pPr>
            <w:r>
              <w:rPr>
                <w:b w:val="0"/>
                <w:sz w:val="16"/>
              </w:rPr>
              <w:t>User shall be able to download chart data as CSV.</w:t>
            </w:r>
          </w:p>
        </w:tc>
        <w:tc>
          <w:tcPr>
            <w:tcW w:type="dxa" w:w="2438"/>
            <w:vAlign w:val="top"/>
            <w:tcMar>
              <w:top w:w="70" w:type="dxa"/>
              <w:start w:w="90" w:type="dxa"/>
              <w:bottom w:w="70" w:type="dxa"/>
              <w:end w:w="90" w:type="dxa"/>
            </w:tcMar>
            <w:shd w:fill="F2F4F7"/>
          </w:tcPr>
          <w:p>
            <w:pPr>
              <w:spacing w:after="0"/>
            </w:pPr>
            <w:r>
              <w:rPr>
                <w:b w:val="0"/>
                <w:sz w:val="16"/>
              </w:rPr>
              <w:t>SHOULD</w:t>
            </w:r>
          </w:p>
        </w:tc>
        <w:tc>
          <w:tcPr>
            <w:tcW w:type="dxa" w:w="2438"/>
            <w:vAlign w:val="top"/>
            <w:tcMar>
              <w:top w:w="70" w:type="dxa"/>
              <w:start w:w="90" w:type="dxa"/>
              <w:bottom w:w="70" w:type="dxa"/>
              <w:end w:w="90" w:type="dxa"/>
            </w:tcMar>
            <w:shd w:fill="F2F4F7"/>
          </w:tcPr>
          <w:p>
            <w:pPr>
              <w:spacing w:after="0"/>
            </w:pPr>
            <w:r>
              <w:rPr>
                <w:b w:val="0"/>
                <w:sz w:val="16"/>
              </w:rPr>
              <w:t>Downloaded rows match plotted values.</w:t>
            </w:r>
          </w:p>
        </w:tc>
      </w:tr>
    </w:tbl>
    <w:p>
      <w:pPr>
        <w:spacing w:after="0"/>
      </w:pPr>
    </w:p>
    <w:p>
      <w:pPr>
        <w:pStyle w:val="Heading2"/>
        <w:keepNext/>
      </w:pPr>
      <w:r>
        <w:rPr>
          <w:b w:val="0"/>
        </w:rPr>
        <w:t>4.10 Report generation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FR-REP-001</w:t>
            </w:r>
          </w:p>
        </w:tc>
        <w:tc>
          <w:tcPr>
            <w:tcW w:type="dxa" w:w="2438"/>
            <w:vAlign w:val="top"/>
            <w:tcMar>
              <w:top w:w="70" w:type="dxa"/>
              <w:start w:w="90" w:type="dxa"/>
              <w:bottom w:w="70" w:type="dxa"/>
              <w:end w:w="90" w:type="dxa"/>
            </w:tcMar>
          </w:tcPr>
          <w:p>
            <w:pPr>
              <w:spacing w:after="0"/>
            </w:pPr>
            <w:r>
              <w:rPr>
                <w:b w:val="0"/>
                <w:sz w:val="16"/>
              </w:rPr>
              <w:t>System shall export an analysis report to DOCX.</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Generated document opens and contains all required sections.</w:t>
            </w:r>
          </w:p>
        </w:tc>
      </w:tr>
      <w:tr>
        <w:trPr>
          <w:cantSplit/>
        </w:trPr>
        <w:tc>
          <w:tcPr>
            <w:tcW w:type="dxa" w:w="2438"/>
            <w:vAlign w:val="top"/>
            <w:tcMar>
              <w:top w:w="70" w:type="dxa"/>
              <w:start w:w="90" w:type="dxa"/>
              <w:bottom w:w="70" w:type="dxa"/>
              <w:end w:w="90" w:type="dxa"/>
            </w:tcMar>
            <w:shd w:fill="F2F4F7"/>
          </w:tcPr>
          <w:p>
            <w:pPr>
              <w:spacing w:after="0"/>
            </w:pPr>
            <w:r>
              <w:rPr>
                <w:b w:val="0"/>
                <w:sz w:val="16"/>
              </w:rPr>
              <w:t>FR-REP-002</w:t>
            </w:r>
          </w:p>
        </w:tc>
        <w:tc>
          <w:tcPr>
            <w:tcW w:type="dxa" w:w="2438"/>
            <w:vAlign w:val="top"/>
            <w:tcMar>
              <w:top w:w="70" w:type="dxa"/>
              <w:start w:w="90" w:type="dxa"/>
              <w:bottom w:w="70" w:type="dxa"/>
              <w:end w:w="90" w:type="dxa"/>
            </w:tcMar>
            <w:shd w:fill="F2F4F7"/>
          </w:tcPr>
          <w:p>
            <w:pPr>
              <w:spacing w:after="0"/>
            </w:pPr>
            <w:r>
              <w:rPr>
                <w:b w:val="0"/>
                <w:sz w:val="16"/>
              </w:rPr>
              <w:t>PDF export shall be provided if the deployment environment supports reliable conversion.</w:t>
            </w:r>
          </w:p>
        </w:tc>
        <w:tc>
          <w:tcPr>
            <w:tcW w:type="dxa" w:w="2438"/>
            <w:vAlign w:val="top"/>
            <w:tcMar>
              <w:top w:w="70" w:type="dxa"/>
              <w:start w:w="90" w:type="dxa"/>
              <w:bottom w:w="70" w:type="dxa"/>
              <w:end w:w="90" w:type="dxa"/>
            </w:tcMar>
            <w:shd w:fill="F2F4F7"/>
          </w:tcPr>
          <w:p>
            <w:pPr>
              <w:spacing w:after="0"/>
            </w:pPr>
            <w:r>
              <w:rPr>
                <w:b w:val="0"/>
                <w:sz w:val="16"/>
              </w:rPr>
              <w:t>COULD</w:t>
            </w:r>
          </w:p>
        </w:tc>
        <w:tc>
          <w:tcPr>
            <w:tcW w:type="dxa" w:w="2438"/>
            <w:vAlign w:val="top"/>
            <w:tcMar>
              <w:top w:w="70" w:type="dxa"/>
              <w:start w:w="90" w:type="dxa"/>
              <w:bottom w:w="70" w:type="dxa"/>
              <w:end w:w="90" w:type="dxa"/>
            </w:tcMar>
            <w:shd w:fill="F2F4F7"/>
          </w:tcPr>
          <w:p>
            <w:pPr>
              <w:spacing w:after="0"/>
            </w:pPr>
            <w:r>
              <w:rPr>
                <w:b w:val="0"/>
                <w:sz w:val="16"/>
              </w:rPr>
              <w:t>PDF matches the DOCX content and carries the same disclaimer.</w:t>
            </w:r>
          </w:p>
        </w:tc>
      </w:tr>
      <w:tr>
        <w:trPr>
          <w:cantSplit/>
        </w:trPr>
        <w:tc>
          <w:tcPr>
            <w:tcW w:type="dxa" w:w="2438"/>
            <w:vAlign w:val="top"/>
            <w:tcMar>
              <w:top w:w="70" w:type="dxa"/>
              <w:start w:w="90" w:type="dxa"/>
              <w:bottom w:w="70" w:type="dxa"/>
              <w:end w:w="90" w:type="dxa"/>
            </w:tcMar>
          </w:tcPr>
          <w:p>
            <w:pPr>
              <w:spacing w:after="0"/>
            </w:pPr>
            <w:r>
              <w:rPr>
                <w:b w:val="0"/>
                <w:sz w:val="16"/>
              </w:rPr>
              <w:t>FR-REP-003</w:t>
            </w:r>
          </w:p>
        </w:tc>
        <w:tc>
          <w:tcPr>
            <w:tcW w:type="dxa" w:w="2438"/>
            <w:vAlign w:val="top"/>
            <w:tcMar>
              <w:top w:w="70" w:type="dxa"/>
              <w:start w:w="90" w:type="dxa"/>
              <w:bottom w:w="70" w:type="dxa"/>
              <w:end w:w="90" w:type="dxa"/>
            </w:tcMar>
          </w:tcPr>
          <w:p>
            <w:pPr>
              <w:spacing w:after="0"/>
            </w:pPr>
            <w:r>
              <w:rPr>
                <w:b w:val="0"/>
                <w:sz w:val="16"/>
              </w:rPr>
              <w:t>Report shall include document metadata, selected segment, facts, rule results, gaps, signals, citations, source versions, limitations, and timestamp.</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Export completeness test passes.</w:t>
            </w:r>
          </w:p>
        </w:tc>
      </w:tr>
      <w:tr>
        <w:trPr>
          <w:cantSplit/>
        </w:trPr>
        <w:tc>
          <w:tcPr>
            <w:tcW w:type="dxa" w:w="2438"/>
            <w:vAlign w:val="top"/>
            <w:tcMar>
              <w:top w:w="70" w:type="dxa"/>
              <w:start w:w="90" w:type="dxa"/>
              <w:bottom w:w="70" w:type="dxa"/>
              <w:end w:w="90" w:type="dxa"/>
            </w:tcMar>
            <w:shd w:fill="F2F4F7"/>
          </w:tcPr>
          <w:p>
            <w:pPr>
              <w:spacing w:after="0"/>
            </w:pPr>
            <w:r>
              <w:rPr>
                <w:b w:val="0"/>
                <w:sz w:val="16"/>
              </w:rPr>
              <w:t>FR-REP-004</w:t>
            </w:r>
          </w:p>
        </w:tc>
        <w:tc>
          <w:tcPr>
            <w:tcW w:type="dxa" w:w="2438"/>
            <w:vAlign w:val="top"/>
            <w:tcMar>
              <w:top w:w="70" w:type="dxa"/>
              <w:start w:w="90" w:type="dxa"/>
              <w:bottom w:w="70" w:type="dxa"/>
              <w:end w:w="90" w:type="dxa"/>
            </w:tcMar>
            <w:shd w:fill="F2F4F7"/>
          </w:tcPr>
          <w:p>
            <w:pPr>
              <w:spacing w:after="0"/>
            </w:pPr>
            <w:r>
              <w:rPr>
                <w:b w:val="0"/>
                <w:sz w:val="16"/>
              </w:rPr>
              <w:t>Charts included in a report shall retain title, units, source, data status, and period.</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Static report chart remains self-describing.</w:t>
            </w:r>
          </w:p>
        </w:tc>
      </w:tr>
      <w:tr>
        <w:trPr>
          <w:cantSplit/>
        </w:trPr>
        <w:tc>
          <w:tcPr>
            <w:tcW w:type="dxa" w:w="2438"/>
            <w:vAlign w:val="top"/>
            <w:tcMar>
              <w:top w:w="70" w:type="dxa"/>
              <w:start w:w="90" w:type="dxa"/>
              <w:bottom w:w="70" w:type="dxa"/>
              <w:end w:w="90" w:type="dxa"/>
            </w:tcMar>
          </w:tcPr>
          <w:p>
            <w:pPr>
              <w:spacing w:after="0"/>
            </w:pPr>
            <w:r>
              <w:rPr>
                <w:b w:val="0"/>
                <w:sz w:val="16"/>
              </w:rPr>
              <w:t>FR-REP-005</w:t>
            </w:r>
          </w:p>
        </w:tc>
        <w:tc>
          <w:tcPr>
            <w:tcW w:type="dxa" w:w="2438"/>
            <w:vAlign w:val="top"/>
            <w:tcMar>
              <w:top w:w="70" w:type="dxa"/>
              <w:start w:w="90" w:type="dxa"/>
              <w:bottom w:w="70" w:type="dxa"/>
              <w:end w:w="90" w:type="dxa"/>
            </w:tcMar>
          </w:tcPr>
          <w:p>
            <w:pPr>
              <w:spacing w:after="0"/>
            </w:pPr>
            <w:r>
              <w:rPr>
                <w:b w:val="0"/>
                <w:sz w:val="16"/>
              </w:rPr>
              <w:t>Exports shall identify user-confirmed edits and unresolved conflicts.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Audit-sensitive changes remain visible.</w:t>
            </w:r>
          </w:p>
        </w:tc>
      </w:tr>
    </w:tbl>
    <w:p>
      <w:pPr>
        <w:spacing w:after="0"/>
      </w:pPr>
    </w:p>
    <w:p>
      <w:pPr>
        <w:pStyle w:val="Heading2"/>
        <w:keepNext/>
      </w:pPr>
      <w:r>
        <w:rPr>
          <w:b w:val="0"/>
        </w:rPr>
        <w:t>4.11 Verification and audit</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FR-VER-001</w:t>
            </w:r>
          </w:p>
        </w:tc>
        <w:tc>
          <w:tcPr>
            <w:tcW w:type="dxa" w:w="2438"/>
            <w:vAlign w:val="top"/>
            <w:tcMar>
              <w:top w:w="70" w:type="dxa"/>
              <w:start w:w="90" w:type="dxa"/>
              <w:bottom w:w="70" w:type="dxa"/>
              <w:end w:w="90" w:type="dxa"/>
            </w:tcMar>
          </w:tcPr>
          <w:p>
            <w:pPr>
              <w:spacing w:after="0"/>
            </w:pPr>
            <w:r>
              <w:rPr>
                <w:b w:val="0"/>
                <w:sz w:val="16"/>
              </w:rPr>
              <w:t>Programmatic verifier shall validate schema, citations, calculations, source status, units, and narrative-number consistency.</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Invalid response is blocked or regenerated.</w:t>
            </w:r>
          </w:p>
        </w:tc>
      </w:tr>
      <w:tr>
        <w:trPr>
          <w:cantSplit/>
        </w:trPr>
        <w:tc>
          <w:tcPr>
            <w:tcW w:type="dxa" w:w="2438"/>
            <w:vAlign w:val="top"/>
            <w:tcMar>
              <w:top w:w="70" w:type="dxa"/>
              <w:start w:w="90" w:type="dxa"/>
              <w:bottom w:w="70" w:type="dxa"/>
              <w:end w:w="90" w:type="dxa"/>
            </w:tcMar>
            <w:shd w:fill="F2F4F7"/>
          </w:tcPr>
          <w:p>
            <w:pPr>
              <w:spacing w:after="0"/>
            </w:pPr>
            <w:r>
              <w:rPr>
                <w:b w:val="0"/>
                <w:sz w:val="16"/>
              </w:rPr>
              <w:t>FR-VER-002</w:t>
            </w:r>
          </w:p>
        </w:tc>
        <w:tc>
          <w:tcPr>
            <w:tcW w:type="dxa" w:w="2438"/>
            <w:vAlign w:val="top"/>
            <w:tcMar>
              <w:top w:w="70" w:type="dxa"/>
              <w:start w:w="90" w:type="dxa"/>
              <w:bottom w:w="70" w:type="dxa"/>
              <w:end w:w="90" w:type="dxa"/>
            </w:tcMar>
            <w:shd w:fill="F2F4F7"/>
          </w:tcPr>
          <w:p>
            <w:pPr>
              <w:spacing w:after="0"/>
            </w:pPr>
            <w:r>
              <w:rPr>
                <w:b w:val="0"/>
                <w:sz w:val="16"/>
              </w:rPr>
              <w:t>Optional second-pass LLM review may inspect completeness, but shall not override deterministic failures.</w:t>
            </w:r>
          </w:p>
        </w:tc>
        <w:tc>
          <w:tcPr>
            <w:tcW w:type="dxa" w:w="2438"/>
            <w:vAlign w:val="top"/>
            <w:tcMar>
              <w:top w:w="70" w:type="dxa"/>
              <w:start w:w="90" w:type="dxa"/>
              <w:bottom w:w="70" w:type="dxa"/>
              <w:end w:w="90" w:type="dxa"/>
            </w:tcMar>
            <w:shd w:fill="F2F4F7"/>
          </w:tcPr>
          <w:p>
            <w:pPr>
              <w:spacing w:after="0"/>
            </w:pPr>
            <w:r>
              <w:rPr>
                <w:b w:val="0"/>
                <w:sz w:val="16"/>
              </w:rPr>
              <w:t>SHOULD</w:t>
            </w:r>
          </w:p>
        </w:tc>
        <w:tc>
          <w:tcPr>
            <w:tcW w:type="dxa" w:w="2438"/>
            <w:vAlign w:val="top"/>
            <w:tcMar>
              <w:top w:w="70" w:type="dxa"/>
              <w:start w:w="90" w:type="dxa"/>
              <w:bottom w:w="70" w:type="dxa"/>
              <w:end w:w="90" w:type="dxa"/>
            </w:tcMar>
            <w:shd w:fill="F2F4F7"/>
          </w:tcPr>
          <w:p>
            <w:pPr>
              <w:spacing w:after="0"/>
            </w:pPr>
            <w:r>
              <w:rPr>
                <w:b w:val="0"/>
                <w:sz w:val="16"/>
              </w:rPr>
              <w:t>Programmatic rejection cannot be changed to pass by reviewer prose.</w:t>
            </w:r>
          </w:p>
        </w:tc>
      </w:tr>
      <w:tr>
        <w:trPr>
          <w:cantSplit/>
        </w:trPr>
        <w:tc>
          <w:tcPr>
            <w:tcW w:type="dxa" w:w="2438"/>
            <w:vAlign w:val="top"/>
            <w:tcMar>
              <w:top w:w="70" w:type="dxa"/>
              <w:start w:w="90" w:type="dxa"/>
              <w:bottom w:w="70" w:type="dxa"/>
              <w:end w:w="90" w:type="dxa"/>
            </w:tcMar>
          </w:tcPr>
          <w:p>
            <w:pPr>
              <w:spacing w:after="0"/>
            </w:pPr>
            <w:r>
              <w:rPr>
                <w:b w:val="0"/>
                <w:sz w:val="16"/>
              </w:rPr>
              <w:t>FR-VER-003</w:t>
            </w:r>
          </w:p>
        </w:tc>
        <w:tc>
          <w:tcPr>
            <w:tcW w:type="dxa" w:w="2438"/>
            <w:vAlign w:val="top"/>
            <w:tcMar>
              <w:top w:w="70" w:type="dxa"/>
              <w:start w:w="90" w:type="dxa"/>
              <w:bottom w:w="70" w:type="dxa"/>
              <w:end w:w="90" w:type="dxa"/>
            </w:tcMar>
          </w:tcPr>
          <w:p>
            <w:pPr>
              <w:spacing w:after="0"/>
            </w:pPr>
            <w:r>
              <w:rPr>
                <w:b w:val="0"/>
                <w:sz w:val="16"/>
              </w:rPr>
              <w:t>System shall record model, prompt version, source IDs, retrieved chunks, rule version, calculation version, and output status for each run.</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Run can be reproduced or investigated.</w:t>
            </w:r>
          </w:p>
        </w:tc>
      </w:tr>
      <w:tr>
        <w:trPr>
          <w:cantSplit/>
        </w:trPr>
        <w:tc>
          <w:tcPr>
            <w:tcW w:type="dxa" w:w="2438"/>
            <w:vAlign w:val="top"/>
            <w:tcMar>
              <w:top w:w="70" w:type="dxa"/>
              <w:start w:w="90" w:type="dxa"/>
              <w:bottom w:w="70" w:type="dxa"/>
              <w:end w:w="90" w:type="dxa"/>
            </w:tcMar>
            <w:shd w:fill="F2F4F7"/>
          </w:tcPr>
          <w:p>
            <w:pPr>
              <w:spacing w:after="0"/>
            </w:pPr>
            <w:r>
              <w:rPr>
                <w:b w:val="0"/>
                <w:sz w:val="16"/>
              </w:rPr>
              <w:t>FR-VER-004</w:t>
            </w:r>
          </w:p>
        </w:tc>
        <w:tc>
          <w:tcPr>
            <w:tcW w:type="dxa" w:w="2438"/>
            <w:vAlign w:val="top"/>
            <w:tcMar>
              <w:top w:w="70" w:type="dxa"/>
              <w:start w:w="90" w:type="dxa"/>
              <w:bottom w:w="70" w:type="dxa"/>
              <w:end w:w="90" w:type="dxa"/>
            </w:tcMar>
            <w:shd w:fill="F2F4F7"/>
          </w:tcPr>
          <w:p>
            <w:pPr>
              <w:spacing w:after="0"/>
            </w:pPr>
            <w:r>
              <w:rPr>
                <w:b w:val="0"/>
                <w:sz w:val="16"/>
              </w:rPr>
              <w:t>“Hallucination Index” shall not be used as an unmeasured quality claim.</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Quality dashboard uses defined metrics from Section 12.</w:t>
            </w:r>
          </w:p>
        </w:tc>
      </w:tr>
      <w:tr>
        <w:trPr>
          <w:cantSplit/>
        </w:trPr>
        <w:tc>
          <w:tcPr>
            <w:tcW w:type="dxa" w:w="2438"/>
            <w:vAlign w:val="top"/>
            <w:tcMar>
              <w:top w:w="70" w:type="dxa"/>
              <w:start w:w="90" w:type="dxa"/>
              <w:bottom w:w="70" w:type="dxa"/>
              <w:end w:w="90" w:type="dxa"/>
            </w:tcMar>
          </w:tcPr>
          <w:p>
            <w:pPr>
              <w:spacing w:after="0"/>
            </w:pPr>
            <w:r>
              <w:rPr>
                <w:b w:val="0"/>
                <w:sz w:val="16"/>
              </w:rPr>
              <w:t>FR-VER-005</w:t>
            </w:r>
          </w:p>
        </w:tc>
        <w:tc>
          <w:tcPr>
            <w:tcW w:type="dxa" w:w="2438"/>
            <w:vAlign w:val="top"/>
            <w:tcMar>
              <w:top w:w="70" w:type="dxa"/>
              <w:start w:w="90" w:type="dxa"/>
              <w:bottom w:w="70" w:type="dxa"/>
              <w:end w:w="90" w:type="dxa"/>
            </w:tcMar>
          </w:tcPr>
          <w:p>
            <w:pPr>
              <w:spacing w:after="0"/>
            </w:pPr>
            <w:r>
              <w:rPr>
                <w:b w:val="0"/>
                <w:sz w:val="16"/>
              </w:rPr>
              <w:t>User shall see a warning when OCR, low-confidence extraction, unresolved conflicts, or synthetic data materially affects a result.</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Warning appears before the affected conclusion.</w:t>
            </w:r>
          </w:p>
        </w:tc>
      </w:tr>
    </w:tbl>
    <w:p>
      <w:pPr>
        <w:spacing w:after="0"/>
      </w:pPr>
    </w:p>
    <w:p>
      <w:pPr>
        <w:pStyle w:val="Heading2"/>
        <w:keepNext/>
      </w:pPr>
      <w:r>
        <w:rPr>
          <w:b w:val="0"/>
        </w:rPr>
        <w:t>4.12 Language and localization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FR-LANG-001</w:t>
            </w:r>
          </w:p>
        </w:tc>
        <w:tc>
          <w:tcPr>
            <w:tcW w:type="dxa" w:w="2438"/>
            <w:vAlign w:val="top"/>
            <w:tcMar>
              <w:top w:w="70" w:type="dxa"/>
              <w:start w:w="90" w:type="dxa"/>
              <w:bottom w:w="70" w:type="dxa"/>
              <w:end w:w="90" w:type="dxa"/>
            </w:tcMar>
          </w:tcPr>
          <w:p>
            <w:pPr>
              <w:spacing w:after="0"/>
            </w:pPr>
            <w:r>
              <w:rPr>
                <w:b w:val="0"/>
                <w:sz w:val="16"/>
              </w:rPr>
              <w:t>UI and generated explanations shall support English in the MVP.</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All workflows are complete in English.</w:t>
            </w:r>
          </w:p>
        </w:tc>
      </w:tr>
      <w:tr>
        <w:trPr>
          <w:cantSplit/>
        </w:trPr>
        <w:tc>
          <w:tcPr>
            <w:tcW w:type="dxa" w:w="2438"/>
            <w:vAlign w:val="top"/>
            <w:tcMar>
              <w:top w:w="70" w:type="dxa"/>
              <w:start w:w="90" w:type="dxa"/>
              <w:bottom w:w="70" w:type="dxa"/>
              <w:end w:w="90" w:type="dxa"/>
            </w:tcMar>
            <w:shd w:fill="F2F4F7"/>
          </w:tcPr>
          <w:p>
            <w:pPr>
              <w:spacing w:after="0"/>
            </w:pPr>
            <w:r>
              <w:rPr>
                <w:b w:val="0"/>
                <w:sz w:val="16"/>
              </w:rPr>
              <w:t>FR-LANG-002</w:t>
            </w:r>
          </w:p>
        </w:tc>
        <w:tc>
          <w:tcPr>
            <w:tcW w:type="dxa" w:w="2438"/>
            <w:vAlign w:val="top"/>
            <w:tcMar>
              <w:top w:w="70" w:type="dxa"/>
              <w:start w:w="90" w:type="dxa"/>
              <w:bottom w:w="70" w:type="dxa"/>
              <w:end w:w="90" w:type="dxa"/>
            </w:tcMar>
            <w:shd w:fill="F2F4F7"/>
          </w:tcPr>
          <w:p>
            <w:pPr>
              <w:spacing w:after="0"/>
            </w:pPr>
            <w:r>
              <w:rPr>
                <w:b w:val="0"/>
                <w:sz w:val="16"/>
              </w:rPr>
              <w:t>System shall support Amharic queries and cited answers where evaluated retrieval quality is acceptable.</w:t>
            </w:r>
          </w:p>
        </w:tc>
        <w:tc>
          <w:tcPr>
            <w:tcW w:type="dxa" w:w="2438"/>
            <w:vAlign w:val="top"/>
            <w:tcMar>
              <w:top w:w="70" w:type="dxa"/>
              <w:start w:w="90" w:type="dxa"/>
              <w:bottom w:w="70" w:type="dxa"/>
              <w:end w:w="90" w:type="dxa"/>
            </w:tcMar>
            <w:shd w:fill="F2F4F7"/>
          </w:tcPr>
          <w:p>
            <w:pPr>
              <w:spacing w:after="0"/>
            </w:pPr>
            <w:r>
              <w:rPr>
                <w:b w:val="0"/>
                <w:sz w:val="16"/>
              </w:rPr>
              <w:t>SHOULD</w:t>
            </w:r>
          </w:p>
        </w:tc>
        <w:tc>
          <w:tcPr>
            <w:tcW w:type="dxa" w:w="2438"/>
            <w:vAlign w:val="top"/>
            <w:tcMar>
              <w:top w:w="70" w:type="dxa"/>
              <w:start w:w="90" w:type="dxa"/>
              <w:bottom w:w="70" w:type="dxa"/>
              <w:end w:w="90" w:type="dxa"/>
            </w:tcMar>
            <w:shd w:fill="F2F4F7"/>
          </w:tcPr>
          <w:p>
            <w:pPr>
              <w:spacing w:after="0"/>
            </w:pPr>
            <w:r>
              <w:rPr>
                <w:b w:val="0"/>
                <w:sz w:val="16"/>
              </w:rPr>
              <w:t>Curated Amharic evaluation meets the release threshold.</w:t>
            </w:r>
          </w:p>
        </w:tc>
      </w:tr>
      <w:tr>
        <w:trPr>
          <w:cantSplit/>
        </w:trPr>
        <w:tc>
          <w:tcPr>
            <w:tcW w:type="dxa" w:w="2438"/>
            <w:vAlign w:val="top"/>
            <w:tcMar>
              <w:top w:w="70" w:type="dxa"/>
              <w:start w:w="90" w:type="dxa"/>
              <w:bottom w:w="70" w:type="dxa"/>
              <w:end w:w="90" w:type="dxa"/>
            </w:tcMar>
          </w:tcPr>
          <w:p>
            <w:pPr>
              <w:spacing w:after="0"/>
            </w:pPr>
            <w:r>
              <w:rPr>
                <w:b w:val="0"/>
                <w:sz w:val="16"/>
              </w:rPr>
              <w:t>FR-LANG-003</w:t>
            </w:r>
          </w:p>
        </w:tc>
        <w:tc>
          <w:tcPr>
            <w:tcW w:type="dxa" w:w="2438"/>
            <w:vAlign w:val="top"/>
            <w:tcMar>
              <w:top w:w="70" w:type="dxa"/>
              <w:start w:w="90" w:type="dxa"/>
              <w:bottom w:w="70" w:type="dxa"/>
              <w:end w:w="90" w:type="dxa"/>
            </w:tcMar>
          </w:tcPr>
          <w:p>
            <w:pPr>
              <w:spacing w:after="0"/>
            </w:pPr>
            <w:r>
              <w:rPr>
                <w:b w:val="0"/>
                <w:sz w:val="16"/>
              </w:rPr>
              <w:t>Translated explanations shall preserve official names, article numbers, figures, currencies, dates, and defined terms.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Protected-token tests pass.</w:t>
            </w:r>
          </w:p>
        </w:tc>
      </w:tr>
      <w:tr>
        <w:trPr>
          <w:cantSplit/>
        </w:trPr>
        <w:tc>
          <w:tcPr>
            <w:tcW w:type="dxa" w:w="2438"/>
            <w:vAlign w:val="top"/>
            <w:tcMar>
              <w:top w:w="70" w:type="dxa"/>
              <w:start w:w="90" w:type="dxa"/>
              <w:bottom w:w="70" w:type="dxa"/>
              <w:end w:w="90" w:type="dxa"/>
            </w:tcMar>
            <w:shd w:fill="F2F4F7"/>
          </w:tcPr>
          <w:p>
            <w:pPr>
              <w:spacing w:after="0"/>
            </w:pPr>
            <w:r>
              <w:rPr>
                <w:b w:val="0"/>
                <w:sz w:val="16"/>
              </w:rPr>
              <w:t>FR-LANG-004</w:t>
            </w:r>
          </w:p>
        </w:tc>
        <w:tc>
          <w:tcPr>
            <w:tcW w:type="dxa" w:w="2438"/>
            <w:vAlign w:val="top"/>
            <w:tcMar>
              <w:top w:w="70" w:type="dxa"/>
              <w:start w:w="90" w:type="dxa"/>
              <w:bottom w:w="70" w:type="dxa"/>
              <w:end w:w="90" w:type="dxa"/>
            </w:tcMar>
            <w:shd w:fill="F2F4F7"/>
          </w:tcPr>
          <w:p>
            <w:pPr>
              <w:spacing w:after="0"/>
            </w:pPr>
            <w:r>
              <w:rPr>
                <w:b w:val="0"/>
                <w:sz w:val="16"/>
              </w:rPr>
              <w:t>Original-language evidence shall remain available beside any translation.</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Reviewer can inspect untranslated source text.</w:t>
            </w:r>
          </w:p>
        </w:tc>
      </w:tr>
      <w:tr>
        <w:trPr>
          <w:cantSplit/>
        </w:trPr>
        <w:tc>
          <w:tcPr>
            <w:tcW w:type="dxa" w:w="2438"/>
            <w:vAlign w:val="top"/>
            <w:tcMar>
              <w:top w:w="70" w:type="dxa"/>
              <w:start w:w="90" w:type="dxa"/>
              <w:bottom w:w="70" w:type="dxa"/>
              <w:end w:w="90" w:type="dxa"/>
            </w:tcMar>
          </w:tcPr>
          <w:p>
            <w:pPr>
              <w:spacing w:after="0"/>
            </w:pPr>
            <w:r>
              <w:rPr>
                <w:b w:val="0"/>
                <w:sz w:val="16"/>
              </w:rPr>
              <w:t>FR-LANG-005</w:t>
            </w:r>
          </w:p>
        </w:tc>
        <w:tc>
          <w:tcPr>
            <w:tcW w:type="dxa" w:w="2438"/>
            <w:vAlign w:val="top"/>
            <w:tcMar>
              <w:top w:w="70" w:type="dxa"/>
              <w:start w:w="90" w:type="dxa"/>
              <w:bottom w:w="70" w:type="dxa"/>
              <w:end w:w="90" w:type="dxa"/>
            </w:tcMar>
          </w:tcPr>
          <w:p>
            <w:pPr>
              <w:spacing w:after="0"/>
            </w:pPr>
            <w:r>
              <w:rPr>
                <w:b w:val="0"/>
                <w:sz w:val="16"/>
              </w:rPr>
              <w:t>System shall not claim that machine translation is the legally authoritative text.</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Translation limitation appears where relevant.</w:t>
            </w:r>
          </w:p>
        </w:tc>
      </w:tr>
    </w:tbl>
    <w:p>
      <w:pPr>
        <w:spacing w:after="0"/>
      </w:pPr>
    </w:p>
    <w:p>
      <w:pPr>
        <w:pStyle w:val="Heading2"/>
        <w:keepNext/>
      </w:pPr>
      <w:r>
        <w:rPr>
          <w:b w:val="0"/>
        </w:rPr>
        <w:t>4.13 Administration and session management</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FR-ADM-001</w:t>
            </w:r>
          </w:p>
        </w:tc>
        <w:tc>
          <w:tcPr>
            <w:tcW w:type="dxa" w:w="2438"/>
            <w:vAlign w:val="top"/>
            <w:tcMar>
              <w:top w:w="70" w:type="dxa"/>
              <w:start w:w="90" w:type="dxa"/>
              <w:bottom w:w="70" w:type="dxa"/>
              <w:end w:w="90" w:type="dxa"/>
            </w:tcMar>
          </w:tcPr>
          <w:p>
            <w:pPr>
              <w:spacing w:after="0"/>
            </w:pPr>
            <w:r>
              <w:rPr>
                <w:b w:val="0"/>
                <w:sz w:val="16"/>
              </w:rPr>
              <w:t>MVP shall support an administrator mode protected by deployment-level access controls.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Normal user cannot alter sources or rules.</w:t>
            </w:r>
          </w:p>
        </w:tc>
      </w:tr>
      <w:tr>
        <w:trPr>
          <w:cantSplit/>
        </w:trPr>
        <w:tc>
          <w:tcPr>
            <w:tcW w:type="dxa" w:w="2438"/>
            <w:vAlign w:val="top"/>
            <w:tcMar>
              <w:top w:w="70" w:type="dxa"/>
              <w:start w:w="90" w:type="dxa"/>
              <w:bottom w:w="70" w:type="dxa"/>
              <w:end w:w="90" w:type="dxa"/>
            </w:tcMar>
            <w:shd w:fill="F2F4F7"/>
          </w:tcPr>
          <w:p>
            <w:pPr>
              <w:spacing w:after="0"/>
            </w:pPr>
            <w:r>
              <w:rPr>
                <w:b w:val="0"/>
                <w:sz w:val="16"/>
              </w:rPr>
              <w:t>FR-ADM-002</w:t>
            </w:r>
          </w:p>
        </w:tc>
        <w:tc>
          <w:tcPr>
            <w:tcW w:type="dxa" w:w="2438"/>
            <w:vAlign w:val="top"/>
            <w:tcMar>
              <w:top w:w="70" w:type="dxa"/>
              <w:start w:w="90" w:type="dxa"/>
              <w:bottom w:w="70" w:type="dxa"/>
              <w:end w:w="90" w:type="dxa"/>
            </w:tcMar>
            <w:shd w:fill="F2F4F7"/>
          </w:tcPr>
          <w:p>
            <w:pPr>
              <w:spacing w:after="0"/>
            </w:pPr>
            <w:r>
              <w:rPr>
                <w:b w:val="0"/>
                <w:sz w:val="16"/>
              </w:rPr>
              <w:t>Administrator shall approve rule files before activation.</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Draft rule sets cannot affect user analysis.</w:t>
            </w:r>
          </w:p>
        </w:tc>
      </w:tr>
      <w:tr>
        <w:trPr>
          <w:cantSplit/>
        </w:trPr>
        <w:tc>
          <w:tcPr>
            <w:tcW w:type="dxa" w:w="2438"/>
            <w:vAlign w:val="top"/>
            <w:tcMar>
              <w:top w:w="70" w:type="dxa"/>
              <w:start w:w="90" w:type="dxa"/>
              <w:bottom w:w="70" w:type="dxa"/>
              <w:end w:w="90" w:type="dxa"/>
            </w:tcMar>
          </w:tcPr>
          <w:p>
            <w:pPr>
              <w:spacing w:after="0"/>
            </w:pPr>
            <w:r>
              <w:rPr>
                <w:b w:val="0"/>
                <w:sz w:val="16"/>
              </w:rPr>
              <w:t>FR-ADM-003</w:t>
            </w:r>
          </w:p>
        </w:tc>
        <w:tc>
          <w:tcPr>
            <w:tcW w:type="dxa" w:w="2438"/>
            <w:vAlign w:val="top"/>
            <w:tcMar>
              <w:top w:w="70" w:type="dxa"/>
              <w:start w:w="90" w:type="dxa"/>
              <w:bottom w:w="70" w:type="dxa"/>
              <w:end w:w="90" w:type="dxa"/>
            </w:tcMar>
          </w:tcPr>
          <w:p>
            <w:pPr>
              <w:spacing w:after="0"/>
            </w:pPr>
            <w:r>
              <w:rPr>
                <w:b w:val="0"/>
                <w:sz w:val="16"/>
              </w:rPr>
              <w:t>Administrator shall enable or disable synthetic demo mode.</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Production profile can prohibit synthetic data globally.</w:t>
            </w:r>
          </w:p>
        </w:tc>
      </w:tr>
      <w:tr>
        <w:trPr>
          <w:cantSplit/>
        </w:trPr>
        <w:tc>
          <w:tcPr>
            <w:tcW w:type="dxa" w:w="2438"/>
            <w:vAlign w:val="top"/>
            <w:tcMar>
              <w:top w:w="70" w:type="dxa"/>
              <w:start w:w="90" w:type="dxa"/>
              <w:bottom w:w="70" w:type="dxa"/>
              <w:end w:w="90" w:type="dxa"/>
            </w:tcMar>
            <w:shd w:fill="F2F4F7"/>
          </w:tcPr>
          <w:p>
            <w:pPr>
              <w:spacing w:after="0"/>
            </w:pPr>
            <w:r>
              <w:rPr>
                <w:b w:val="0"/>
                <w:sz w:val="16"/>
              </w:rPr>
              <w:t>FR-ADM-004</w:t>
            </w:r>
          </w:p>
        </w:tc>
        <w:tc>
          <w:tcPr>
            <w:tcW w:type="dxa" w:w="2438"/>
            <w:vAlign w:val="top"/>
            <w:tcMar>
              <w:top w:w="70" w:type="dxa"/>
              <w:start w:w="90" w:type="dxa"/>
              <w:bottom w:w="70" w:type="dxa"/>
              <w:end w:w="90" w:type="dxa"/>
            </w:tcMar>
            <w:shd w:fill="F2F4F7"/>
          </w:tcPr>
          <w:p>
            <w:pPr>
              <w:spacing w:after="0"/>
            </w:pPr>
            <w:r>
              <w:rPr>
                <w:b w:val="0"/>
                <w:sz w:val="16"/>
              </w:rPr>
              <w:t>Streamlit session state shall retain the current workflow without mixing user sessions.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Concurrent session test shows isolation.</w:t>
            </w:r>
          </w:p>
        </w:tc>
      </w:tr>
      <w:tr>
        <w:trPr>
          <w:cantSplit/>
        </w:trPr>
        <w:tc>
          <w:tcPr>
            <w:tcW w:type="dxa" w:w="2438"/>
            <w:vAlign w:val="top"/>
            <w:tcMar>
              <w:top w:w="70" w:type="dxa"/>
              <w:start w:w="90" w:type="dxa"/>
              <w:bottom w:w="70" w:type="dxa"/>
              <w:end w:w="90" w:type="dxa"/>
            </w:tcMar>
          </w:tcPr>
          <w:p>
            <w:pPr>
              <w:spacing w:after="0"/>
            </w:pPr>
            <w:r>
              <w:rPr>
                <w:b w:val="0"/>
                <w:sz w:val="16"/>
              </w:rPr>
              <w:t>FR-ADM-005</w:t>
            </w:r>
          </w:p>
        </w:tc>
        <w:tc>
          <w:tcPr>
            <w:tcW w:type="dxa" w:w="2438"/>
            <w:vAlign w:val="top"/>
            <w:tcMar>
              <w:top w:w="70" w:type="dxa"/>
              <w:start w:w="90" w:type="dxa"/>
              <w:bottom w:w="70" w:type="dxa"/>
              <w:end w:w="90" w:type="dxa"/>
            </w:tcMar>
          </w:tcPr>
          <w:p>
            <w:pPr>
              <w:spacing w:after="0"/>
            </w:pPr>
            <w:r>
              <w:rPr>
                <w:b w:val="0"/>
                <w:sz w:val="16"/>
              </w:rPr>
              <w:t>Expensive parsing, embedding, and retrieval resources shall use checksum- and version-aware caching.</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Repeated interactions do not repeat unchanged work.</w:t>
            </w:r>
          </w:p>
        </w:tc>
      </w:tr>
    </w:tbl>
    <w:p>
      <w:pPr>
        <w:spacing w:after="0"/>
      </w:pPr>
    </w:p>
    <w:p>
      <w:pPr>
        <w:pStyle w:val="Heading2"/>
        <w:keepNext/>
      </w:pPr>
      <w:r>
        <w:rPr>
          <w:b w:val="0"/>
        </w:rPr>
        <w:t>4.14 Error and abstention behavior</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17365D"/>
            <w:tcMar>
              <w:top w:w="70" w:type="dxa"/>
              <w:start w:w="90" w:type="dxa"/>
              <w:bottom w:w="70" w:type="dxa"/>
              <w:end w:w="90" w:type="dxa"/>
            </w:tcMar>
          </w:tcPr>
          <w:p>
            <w:pPr>
              <w:spacing w:after="0"/>
            </w:pPr>
            <w:r>
              <w:rPr>
                <w:b/>
                <w:color w:val="FFFFFF"/>
                <w:sz w:val="17"/>
              </w:rPr>
              <w:t>ID</w:t>
            </w:r>
          </w:p>
        </w:tc>
        <w:tc>
          <w:tcPr>
            <w:tcW w:type="dxa" w:w="2438"/>
            <w:vAlign w:val="center"/>
            <w:shd w:fill="17365D"/>
            <w:tcMar>
              <w:top w:w="70" w:type="dxa"/>
              <w:start w:w="90" w:type="dxa"/>
              <w:bottom w:w="70" w:type="dxa"/>
              <w:end w:w="90" w:type="dxa"/>
            </w:tcMar>
          </w:tcPr>
          <w:p>
            <w:pPr>
              <w:spacing w:after="0"/>
            </w:pPr>
            <w:r>
              <w:rPr>
                <w:b/>
                <w:color w:val="FFFFFF"/>
                <w:sz w:val="17"/>
              </w:rPr>
              <w:t>Requirement</w:t>
            </w:r>
          </w:p>
        </w:tc>
        <w:tc>
          <w:tcPr>
            <w:tcW w:type="dxa" w:w="2438"/>
            <w:vAlign w:val="center"/>
            <w:shd w:fill="17365D"/>
            <w:tcMar>
              <w:top w:w="70" w:type="dxa"/>
              <w:start w:w="90" w:type="dxa"/>
              <w:bottom w:w="70" w:type="dxa"/>
              <w:end w:w="90" w:type="dxa"/>
            </w:tcMar>
          </w:tcPr>
          <w:p>
            <w:pPr>
              <w:spacing w:after="0"/>
            </w:pPr>
            <w:r>
              <w:rPr>
                <w:b/>
                <w:color w:val="FFFFFF"/>
                <w:sz w:val="17"/>
              </w:rPr>
              <w:t>Priority</w:t>
            </w:r>
          </w:p>
        </w:tc>
        <w:tc>
          <w:tcPr>
            <w:tcW w:type="dxa" w:w="2438"/>
            <w:vAlign w:val="center"/>
            <w:shd w:fill="17365D"/>
            <w:tcMar>
              <w:top w:w="70" w:type="dxa"/>
              <w:start w:w="90" w:type="dxa"/>
              <w:bottom w:w="70" w:type="dxa"/>
              <w:end w:w="90" w:type="dxa"/>
            </w:tcMar>
          </w:tcPr>
          <w:p>
            <w:pPr>
              <w:spacing w:after="0"/>
            </w:pPr>
            <w:r>
              <w:rPr>
                <w:b/>
                <w:color w:val="FFFFFF"/>
                <w:sz w:val="17"/>
              </w:rPr>
              <w:t>Acceptance condition</w:t>
            </w:r>
          </w:p>
        </w:tc>
      </w:tr>
      <w:tr>
        <w:trPr>
          <w:cantSplit/>
        </w:trPr>
        <w:tc>
          <w:tcPr>
            <w:tcW w:type="dxa" w:w="2438"/>
            <w:vAlign w:val="top"/>
            <w:tcMar>
              <w:top w:w="70" w:type="dxa"/>
              <w:start w:w="90" w:type="dxa"/>
              <w:bottom w:w="70" w:type="dxa"/>
              <w:end w:w="90" w:type="dxa"/>
            </w:tcMar>
          </w:tcPr>
          <w:p>
            <w:pPr>
              <w:spacing w:after="0"/>
            </w:pPr>
            <w:r>
              <w:rPr>
                <w:b w:val="0"/>
                <w:sz w:val="16"/>
              </w:rPr>
              <w:t>FR-ERR-001</w:t>
            </w:r>
          </w:p>
        </w:tc>
        <w:tc>
          <w:tcPr>
            <w:tcW w:type="dxa" w:w="2438"/>
            <w:vAlign w:val="top"/>
            <w:tcMar>
              <w:top w:w="70" w:type="dxa"/>
              <w:start w:w="90" w:type="dxa"/>
              <w:bottom w:w="70" w:type="dxa"/>
              <w:end w:w="90" w:type="dxa"/>
            </w:tcMar>
          </w:tcPr>
          <w:p>
            <w:pPr>
              <w:spacing w:after="0"/>
            </w:pPr>
            <w:r>
              <w:rPr>
                <w:b w:val="0"/>
                <w:sz w:val="16"/>
              </w:rPr>
              <w:t>Errors shall use user-safe messages and internal typed error codes.</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Stack traces and secrets are not shown to users.</w:t>
            </w:r>
          </w:p>
        </w:tc>
      </w:tr>
      <w:tr>
        <w:trPr>
          <w:cantSplit/>
        </w:trPr>
        <w:tc>
          <w:tcPr>
            <w:tcW w:type="dxa" w:w="2438"/>
            <w:vAlign w:val="top"/>
            <w:tcMar>
              <w:top w:w="70" w:type="dxa"/>
              <w:start w:w="90" w:type="dxa"/>
              <w:bottom w:w="70" w:type="dxa"/>
              <w:end w:w="90" w:type="dxa"/>
            </w:tcMar>
            <w:shd w:fill="F2F4F7"/>
          </w:tcPr>
          <w:p>
            <w:pPr>
              <w:spacing w:after="0"/>
            </w:pPr>
            <w:r>
              <w:rPr>
                <w:b w:val="0"/>
                <w:sz w:val="16"/>
              </w:rPr>
              <w:t>FR-ERR-002</w:t>
            </w:r>
          </w:p>
        </w:tc>
        <w:tc>
          <w:tcPr>
            <w:tcW w:type="dxa" w:w="2438"/>
            <w:vAlign w:val="top"/>
            <w:tcMar>
              <w:top w:w="70" w:type="dxa"/>
              <w:start w:w="90" w:type="dxa"/>
              <w:bottom w:w="70" w:type="dxa"/>
              <w:end w:w="90" w:type="dxa"/>
            </w:tcMar>
            <w:shd w:fill="F2F4F7"/>
          </w:tcPr>
          <w:p>
            <w:pPr>
              <w:spacing w:after="0"/>
            </w:pPr>
            <w:r>
              <w:rPr>
                <w:b w:val="0"/>
                <w:sz w:val="16"/>
              </w:rPr>
              <w:t>Partial extraction shall identify failed pages and permit retry or manual review.</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A single bad page does not silently invalidate the document.</w:t>
            </w:r>
          </w:p>
        </w:tc>
      </w:tr>
      <w:tr>
        <w:trPr>
          <w:cantSplit/>
        </w:trPr>
        <w:tc>
          <w:tcPr>
            <w:tcW w:type="dxa" w:w="2438"/>
            <w:vAlign w:val="top"/>
            <w:tcMar>
              <w:top w:w="70" w:type="dxa"/>
              <w:start w:w="90" w:type="dxa"/>
              <w:bottom w:w="70" w:type="dxa"/>
              <w:end w:w="90" w:type="dxa"/>
            </w:tcMar>
          </w:tcPr>
          <w:p>
            <w:pPr>
              <w:spacing w:after="0"/>
            </w:pPr>
            <w:r>
              <w:rPr>
                <w:b w:val="0"/>
                <w:sz w:val="16"/>
              </w:rPr>
              <w:t>FR-ERR-003</w:t>
            </w:r>
          </w:p>
        </w:tc>
        <w:tc>
          <w:tcPr>
            <w:tcW w:type="dxa" w:w="2438"/>
            <w:vAlign w:val="top"/>
            <w:tcMar>
              <w:top w:w="70" w:type="dxa"/>
              <w:start w:w="90" w:type="dxa"/>
              <w:bottom w:w="70" w:type="dxa"/>
              <w:end w:w="90" w:type="dxa"/>
            </w:tcMar>
          </w:tcPr>
          <w:p>
            <w:pPr>
              <w:spacing w:after="0"/>
            </w:pPr>
            <w:r>
              <w:rPr>
                <w:b w:val="0"/>
                <w:sz w:val="16"/>
              </w:rPr>
              <w:t>Provider failure shall not cause an uncited fallback answer.</w:t>
            </w:r>
          </w:p>
        </w:tc>
        <w:tc>
          <w:tcPr>
            <w:tcW w:type="dxa" w:w="2438"/>
            <w:vAlign w:val="top"/>
            <w:tcMar>
              <w:top w:w="70" w:type="dxa"/>
              <w:start w:w="90" w:type="dxa"/>
              <w:bottom w:w="70" w:type="dxa"/>
              <w:end w:w="90" w:type="dxa"/>
            </w:tcMar>
          </w:tcPr>
          <w:p>
            <w:pPr>
              <w:spacing w:after="0"/>
            </w:pPr>
            <w:r>
              <w:rPr>
                <w:b w:val="0"/>
                <w:sz w:val="16"/>
              </w:rPr>
              <w:t>MUST</w:t>
            </w:r>
          </w:p>
        </w:tc>
        <w:tc>
          <w:tcPr>
            <w:tcW w:type="dxa" w:w="2438"/>
            <w:vAlign w:val="top"/>
            <w:tcMar>
              <w:top w:w="70" w:type="dxa"/>
              <w:start w:w="90" w:type="dxa"/>
              <w:bottom w:w="70" w:type="dxa"/>
              <w:end w:w="90" w:type="dxa"/>
            </w:tcMar>
          </w:tcPr>
          <w:p>
            <w:pPr>
              <w:spacing w:after="0"/>
            </w:pPr>
            <w:r>
              <w:rPr>
                <w:b w:val="0"/>
                <w:sz w:val="16"/>
              </w:rPr>
              <w:t>System reports temporary unavailability or returns deterministic results only.</w:t>
            </w:r>
          </w:p>
        </w:tc>
      </w:tr>
      <w:tr>
        <w:trPr>
          <w:cantSplit/>
        </w:trPr>
        <w:tc>
          <w:tcPr>
            <w:tcW w:type="dxa" w:w="2438"/>
            <w:vAlign w:val="top"/>
            <w:tcMar>
              <w:top w:w="70" w:type="dxa"/>
              <w:start w:w="90" w:type="dxa"/>
              <w:bottom w:w="70" w:type="dxa"/>
              <w:end w:w="90" w:type="dxa"/>
            </w:tcMar>
            <w:shd w:fill="F2F4F7"/>
          </w:tcPr>
          <w:p>
            <w:pPr>
              <w:spacing w:after="0"/>
            </w:pPr>
            <w:r>
              <w:rPr>
                <w:b w:val="0"/>
                <w:sz w:val="16"/>
              </w:rPr>
              <w:t>FR-ERR-004</w:t>
            </w:r>
          </w:p>
        </w:tc>
        <w:tc>
          <w:tcPr>
            <w:tcW w:type="dxa" w:w="2438"/>
            <w:vAlign w:val="top"/>
            <w:tcMar>
              <w:top w:w="70" w:type="dxa"/>
              <w:start w:w="90" w:type="dxa"/>
              <w:bottom w:w="70" w:type="dxa"/>
              <w:end w:w="90" w:type="dxa"/>
            </w:tcMar>
            <w:shd w:fill="F2F4F7"/>
          </w:tcPr>
          <w:p>
            <w:pPr>
              <w:spacing w:after="0"/>
            </w:pPr>
            <w:r>
              <w:rPr>
                <w:b w:val="0"/>
                <w:sz w:val="16"/>
              </w:rPr>
              <w:t>Missing evidence, unavailable data, unsupported questions, and system failure shall have different messages.</w:t>
            </w:r>
          </w:p>
        </w:tc>
        <w:tc>
          <w:tcPr>
            <w:tcW w:type="dxa" w:w="2438"/>
            <w:vAlign w:val="top"/>
            <w:tcMar>
              <w:top w:w="70" w:type="dxa"/>
              <w:start w:w="90" w:type="dxa"/>
              <w:bottom w:w="70" w:type="dxa"/>
              <w:end w:w="90" w:type="dxa"/>
            </w:tcMar>
            <w:shd w:fill="F2F4F7"/>
          </w:tcPr>
          <w:p>
            <w:pPr>
              <w:spacing w:after="0"/>
            </w:pPr>
            <w:r>
              <w:rPr>
                <w:b w:val="0"/>
                <w:sz w:val="16"/>
              </w:rPr>
              <w:t>MUST</w:t>
            </w:r>
          </w:p>
        </w:tc>
        <w:tc>
          <w:tcPr>
            <w:tcW w:type="dxa" w:w="2438"/>
            <w:vAlign w:val="top"/>
            <w:tcMar>
              <w:top w:w="70" w:type="dxa"/>
              <w:start w:w="90" w:type="dxa"/>
              <w:bottom w:w="70" w:type="dxa"/>
              <w:end w:w="90" w:type="dxa"/>
            </w:tcMar>
            <w:shd w:fill="F2F4F7"/>
          </w:tcPr>
          <w:p>
            <w:pPr>
              <w:spacing w:after="0"/>
            </w:pPr>
            <w:r>
              <w:rPr>
                <w:b w:val="0"/>
                <w:sz w:val="16"/>
              </w:rPr>
              <w:t>Users can distinguish absence of evidence from technical failure.</w:t>
            </w:r>
          </w:p>
        </w:tc>
      </w:tr>
    </w:tbl>
    <w:p>
      <w:pPr>
        <w:spacing w:after="0"/>
      </w:pPr>
    </w:p>
    <w:p>
      <w:r>
        <w:br w:type="page"/>
      </w:r>
    </w:p>
    <w:p>
      <w:pPr>
        <w:pStyle w:val="Heading1"/>
        <w:keepNext/>
      </w:pPr>
      <w:r>
        <w:rPr>
          <w:b w:val="0"/>
        </w:rPr>
        <w:t>5. Financial response and chart specification</w:t>
      </w:r>
    </w:p>
    <w:p>
      <w:pPr>
        <w:pStyle w:val="Heading2"/>
        <w:keepNext/>
      </w:pPr>
      <w:r>
        <w:rPr>
          <w:b w:val="0"/>
        </w:rPr>
        <w:t>5.1 Response design principle</w:t>
      </w:r>
    </w:p>
    <w:p>
      <w:r>
        <w:rPr>
          <w:b w:val="0"/>
        </w:rPr>
        <w:t>The system shall not create a chart merely because the user mentions a company. It shall select the smallest visualization that improves understanding and is supported by sufficient verified data.</w:t>
      </w:r>
    </w:p>
    <w:p>
      <w:r>
        <w:rPr>
          <w:b w:val="0"/>
        </w:rPr>
        <w:t>A professional company response shall follow this order:</w:t>
      </w:r>
    </w:p>
    <w:p>
      <w:pPr>
        <w:pStyle w:val="ListNumber"/>
        <w:spacing w:after="40"/>
      </w:pPr>
      <w:r>
        <w:rPr>
          <w:b w:val="0"/>
        </w:rPr>
        <w:t>Company identity and security status.</w:t>
      </w:r>
    </w:p>
    <w:p>
      <w:pPr>
        <w:pStyle w:val="ListNumber"/>
        <w:spacing w:after="40"/>
      </w:pPr>
      <w:r>
        <w:rPr>
          <w:b w:val="0"/>
        </w:rPr>
        <w:t>Data status banner and as-of timestamp.</w:t>
      </w:r>
    </w:p>
    <w:p>
      <w:pPr>
        <w:pStyle w:val="ListNumber"/>
        <w:spacing w:after="40"/>
      </w:pPr>
      <w:r>
        <w:rPr>
          <w:b w:val="0"/>
        </w:rPr>
        <w:t>Short factual summary.</w:t>
      </w:r>
    </w:p>
    <w:p>
      <w:pPr>
        <w:pStyle w:val="ListNumber"/>
        <w:spacing w:after="40"/>
      </w:pPr>
      <w:r>
        <w:rPr>
          <w:b w:val="0"/>
        </w:rPr>
        <w:t>Key metric cards.</w:t>
      </w:r>
    </w:p>
    <w:p>
      <w:pPr>
        <w:pStyle w:val="ListNumber"/>
        <w:spacing w:after="40"/>
      </w:pPr>
      <w:r>
        <w:rPr>
          <w:b w:val="0"/>
        </w:rPr>
        <w:t>One primary chart.</w:t>
      </w:r>
    </w:p>
    <w:p>
      <w:pPr>
        <w:pStyle w:val="ListNumber"/>
        <w:spacing w:after="40"/>
      </w:pPr>
      <w:r>
        <w:rPr>
          <w:b w:val="0"/>
        </w:rPr>
        <w:t>Optional secondary chart only when it answers a distinct question.</w:t>
      </w:r>
    </w:p>
    <w:p>
      <w:pPr>
        <w:pStyle w:val="ListNumber"/>
        <w:spacing w:after="40"/>
      </w:pPr>
      <w:r>
        <w:rPr>
          <w:b w:val="0"/>
        </w:rPr>
        <w:t>Key observations generated from verified calculations.</w:t>
      </w:r>
    </w:p>
    <w:p>
      <w:pPr>
        <w:pStyle w:val="ListNumber"/>
        <w:spacing w:after="40"/>
      </w:pPr>
      <w:r>
        <w:rPr>
          <w:b w:val="0"/>
        </w:rPr>
        <w:t>Source citations and methodology.</w:t>
      </w:r>
    </w:p>
    <w:p>
      <w:pPr>
        <w:pStyle w:val="ListNumber"/>
        <w:spacing w:after="40"/>
      </w:pPr>
      <w:r>
        <w:rPr>
          <w:b w:val="0"/>
        </w:rPr>
        <w:t>Caveats and missing-data statement.</w:t>
      </w:r>
    </w:p>
    <w:p>
      <w:pPr>
        <w:pStyle w:val="ListNumber"/>
        <w:spacing w:after="40"/>
      </w:pPr>
      <w:r>
        <w:rPr>
          <w:b w:val="0"/>
        </w:rPr>
        <w:t>Expandable data table and CSV download.</w:t>
      </w:r>
    </w:p>
    <w:p>
      <w:pPr>
        <w:pStyle w:val="Heading2"/>
        <w:keepNext/>
      </w:pPr>
      <w:r>
        <w:rPr>
          <w:b w:val="0"/>
        </w:rPr>
        <w:t>5.2 Controlled response envelope</w:t>
      </w:r>
    </w:p>
    <w:p>
      <w:r>
        <w:rPr>
          <w:b w:val="0"/>
        </w:rPr>
        <w:t>The backend service shall produce a typed response before rendering:</w:t>
      </w:r>
    </w:p>
    <w:p>
      <w:pPr>
        <w:pStyle w:val="CodeBlock"/>
        <w:shd w:fill="F2F4F7"/>
      </w:pPr>
      <w:r>
        <w:t>{</w:t>
        <w:br/>
      </w:r>
      <w:r>
        <w:t xml:space="preserve">  "response_id": "uuid",</w:t>
        <w:br/>
      </w:r>
      <w:r>
        <w:t xml:space="preserve">  "intent": "company_price_history",</w:t>
        <w:br/>
      </w:r>
      <w:r>
        <w:t xml:space="preserve">  "company": {</w:t>
        <w:br/>
      </w:r>
      <w:r>
        <w:t xml:space="preserve">    "company_id": "uuid",</w:t>
        <w:br/>
      </w:r>
      <w:r>
        <w:t xml:space="preserve">    "name": "Example S.C.",</w:t>
        <w:br/>
      </w:r>
      <w:r>
        <w:t xml:space="preserve">    "ticker": "EXMP",</w:t>
        <w:br/>
      </w:r>
      <w:r>
        <w:t xml:space="preserve">    "sector": "Financial Services"</w:t>
        <w:br/>
      </w:r>
      <w:r>
        <w:t xml:space="preserve">  },</w:t>
        <w:br/>
      </w:r>
      <w:r>
        <w:t xml:space="preserve">  "as_of": "2026-07-25T10:00:00+03:00",</w:t>
        <w:br/>
      </w:r>
      <w:r>
        <w:t xml:space="preserve">  "data_status": "SYNTHETIC_DEMO",</w:t>
        <w:br/>
      </w:r>
      <w:r>
        <w:t xml:space="preserve">  "summary_facts": [],</w:t>
        <w:br/>
      </w:r>
      <w:r>
        <w:t xml:space="preserve">  "metrics": [],</w:t>
        <w:br/>
      </w:r>
      <w:r>
        <w:t xml:space="preserve">  "visualizations": [</w:t>
        <w:br/>
      </w:r>
      <w:r>
        <w:t xml:space="preserve">    {</w:t>
        <w:br/>
      </w:r>
      <w:r>
        <w:t xml:space="preserve">      "template_id": "PRICE_VOLUME_V1",</w:t>
        <w:br/>
      </w:r>
      <w:r>
        <w:t xml:space="preserve">      "title": "Example S.C. closing price and volume",</w:t>
        <w:br/>
      </w:r>
      <w:r>
        <w:t xml:space="preserve">      "period": {</w:t>
        <w:br/>
      </w:r>
      <w:r>
        <w:t xml:space="preserve">        "start": "2026-01-01",</w:t>
        <w:br/>
      </w:r>
      <w:r>
        <w:t xml:space="preserve">        "end": "2026-07-25"</w:t>
        <w:br/>
      </w:r>
      <w:r>
        <w:t xml:space="preserve">      },</w:t>
        <w:br/>
      </w:r>
      <w:r>
        <w:t xml:space="preserve">      "series": [],</w:t>
        <w:br/>
      </w:r>
      <w:r>
        <w:t xml:space="preserve">      "source_refs": [],</w:t>
        <w:br/>
      </w:r>
      <w:r>
        <w:t xml:space="preserve">      "caveats": []</w:t>
        <w:br/>
      </w:r>
      <w:r>
        <w:t xml:space="preserve">    }</w:t>
        <w:br/>
      </w:r>
      <w:r>
        <w:t xml:space="preserve">  ],</w:t>
        <w:br/>
      </w:r>
      <w:r>
        <w:t xml:space="preserve">  "citations": [],</w:t>
        <w:br/>
      </w:r>
      <w:r>
        <w:t xml:space="preserve">  "warnings": [],</w:t>
        <w:br/>
      </w:r>
      <w:r>
        <w:t xml:space="preserve">  "verification_status": "PASSED"</w:t>
        <w:br/>
      </w:r>
      <w:r>
        <w:t>}</w:t>
      </w:r>
    </w:p>
    <w:p>
      <w:r>
        <w:rPr>
          <w:b w:val="0"/>
        </w:rPr>
        <w:t>The LLM may propose an intent and provide narrative wording. It shall not create or modify calculated values, source IDs, chart series, or verification status.</w:t>
      </w:r>
    </w:p>
    <w:p>
      <w:pPr>
        <w:pStyle w:val="Heading2"/>
        <w:keepNext/>
      </w:pPr>
      <w:r>
        <w:rPr>
          <w:b w:val="0"/>
        </w:rPr>
        <w:t>5.3 Approved chart-template registry</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vAlign w:val="center"/>
            <w:shd w:fill="17365D"/>
            <w:tcMar>
              <w:top w:w="70" w:type="dxa"/>
              <w:start w:w="90" w:type="dxa"/>
              <w:bottom w:w="70" w:type="dxa"/>
              <w:end w:w="90" w:type="dxa"/>
            </w:tcMar>
          </w:tcPr>
          <w:p>
            <w:pPr>
              <w:spacing w:after="0"/>
            </w:pPr>
            <w:r>
              <w:rPr>
                <w:b/>
                <w:color w:val="FFFFFF"/>
                <w:sz w:val="17"/>
              </w:rPr>
              <w:t>Template ID</w:t>
            </w:r>
          </w:p>
        </w:tc>
        <w:tc>
          <w:tcPr>
            <w:tcW w:type="dxa" w:w="1950"/>
            <w:vAlign w:val="center"/>
            <w:shd w:fill="17365D"/>
            <w:tcMar>
              <w:top w:w="70" w:type="dxa"/>
              <w:start w:w="90" w:type="dxa"/>
              <w:bottom w:w="70" w:type="dxa"/>
              <w:end w:w="90" w:type="dxa"/>
            </w:tcMar>
          </w:tcPr>
          <w:p>
            <w:pPr>
              <w:spacing w:after="0"/>
            </w:pPr>
            <w:r>
              <w:rPr>
                <w:b/>
                <w:color w:val="FFFFFF"/>
                <w:sz w:val="17"/>
              </w:rPr>
              <w:t>Use</w:t>
            </w:r>
          </w:p>
        </w:tc>
        <w:tc>
          <w:tcPr>
            <w:tcW w:type="dxa" w:w="1950"/>
            <w:vAlign w:val="center"/>
            <w:shd w:fill="17365D"/>
            <w:tcMar>
              <w:top w:w="70" w:type="dxa"/>
              <w:start w:w="90" w:type="dxa"/>
              <w:bottom w:w="70" w:type="dxa"/>
              <w:end w:w="90" w:type="dxa"/>
            </w:tcMar>
          </w:tcPr>
          <w:p>
            <w:pPr>
              <w:spacing w:after="0"/>
            </w:pPr>
            <w:r>
              <w:rPr>
                <w:b/>
                <w:color w:val="FFFFFF"/>
                <w:sz w:val="17"/>
              </w:rPr>
              <w:t>Minimum data</w:t>
            </w:r>
          </w:p>
        </w:tc>
        <w:tc>
          <w:tcPr>
            <w:tcW w:type="dxa" w:w="1950"/>
            <w:vAlign w:val="center"/>
            <w:shd w:fill="17365D"/>
            <w:tcMar>
              <w:top w:w="70" w:type="dxa"/>
              <w:start w:w="90" w:type="dxa"/>
              <w:bottom w:w="70" w:type="dxa"/>
              <w:end w:w="90" w:type="dxa"/>
            </w:tcMar>
          </w:tcPr>
          <w:p>
            <w:pPr>
              <w:spacing w:after="0"/>
            </w:pPr>
            <w:r>
              <w:rPr>
                <w:b/>
                <w:color w:val="FFFFFF"/>
                <w:sz w:val="17"/>
              </w:rPr>
              <w:t>Visual form</w:t>
            </w:r>
          </w:p>
        </w:tc>
        <w:tc>
          <w:tcPr>
            <w:tcW w:type="dxa" w:w="1950"/>
            <w:vAlign w:val="center"/>
            <w:shd w:fill="17365D"/>
            <w:tcMar>
              <w:top w:w="70" w:type="dxa"/>
              <w:start w:w="90" w:type="dxa"/>
              <w:bottom w:w="70" w:type="dxa"/>
              <w:end w:w="90" w:type="dxa"/>
            </w:tcMar>
          </w:tcPr>
          <w:p>
            <w:pPr>
              <w:spacing w:after="0"/>
            </w:pPr>
            <w:r>
              <w:rPr>
                <w:b/>
                <w:color w:val="FFFFFF"/>
                <w:sz w:val="17"/>
              </w:rPr>
              <w:t>Prohibited use</w:t>
            </w:r>
          </w:p>
        </w:tc>
      </w:tr>
      <w:tr>
        <w:trPr>
          <w:cantSplit/>
        </w:trPr>
        <w:tc>
          <w:tcPr>
            <w:tcW w:type="dxa" w:w="1950"/>
            <w:vAlign w:val="top"/>
            <w:tcMar>
              <w:top w:w="70" w:type="dxa"/>
              <w:start w:w="90" w:type="dxa"/>
              <w:bottom w:w="70" w:type="dxa"/>
              <w:end w:w="90" w:type="dxa"/>
            </w:tcMar>
          </w:tcPr>
          <w:p>
            <w:pPr>
              <w:spacing w:after="0"/>
            </w:pPr>
            <w:r>
              <w:rPr>
                <w:b w:val="0"/>
                <w:sz w:val="16"/>
              </w:rPr>
              <w:t>PRICE_LINE_V1</w:t>
            </w:r>
          </w:p>
        </w:tc>
        <w:tc>
          <w:tcPr>
            <w:tcW w:type="dxa" w:w="1950"/>
            <w:vAlign w:val="top"/>
            <w:tcMar>
              <w:top w:w="70" w:type="dxa"/>
              <w:start w:w="90" w:type="dxa"/>
              <w:bottom w:w="70" w:type="dxa"/>
              <w:end w:w="90" w:type="dxa"/>
            </w:tcMar>
          </w:tcPr>
          <w:p>
            <w:pPr>
              <w:spacing w:after="0"/>
            </w:pPr>
            <w:r>
              <w:rPr>
                <w:b w:val="0"/>
                <w:sz w:val="16"/>
              </w:rPr>
              <w:t>Closing-price trend</w:t>
            </w:r>
          </w:p>
        </w:tc>
        <w:tc>
          <w:tcPr>
            <w:tcW w:type="dxa" w:w="1950"/>
            <w:vAlign w:val="top"/>
            <w:tcMar>
              <w:top w:w="70" w:type="dxa"/>
              <w:start w:w="90" w:type="dxa"/>
              <w:bottom w:w="70" w:type="dxa"/>
              <w:end w:w="90" w:type="dxa"/>
            </w:tcMar>
          </w:tcPr>
          <w:p>
            <w:pPr>
              <w:spacing w:after="0"/>
            </w:pPr>
            <w:r>
              <w:rPr>
                <w:b w:val="0"/>
                <w:sz w:val="16"/>
              </w:rPr>
              <w:t>Two dated close values</w:t>
            </w:r>
          </w:p>
        </w:tc>
        <w:tc>
          <w:tcPr>
            <w:tcW w:type="dxa" w:w="1950"/>
            <w:vAlign w:val="top"/>
            <w:tcMar>
              <w:top w:w="70" w:type="dxa"/>
              <w:start w:w="90" w:type="dxa"/>
              <w:bottom w:w="70" w:type="dxa"/>
              <w:end w:w="90" w:type="dxa"/>
            </w:tcMar>
          </w:tcPr>
          <w:p>
            <w:pPr>
              <w:spacing w:after="0"/>
            </w:pPr>
            <w:r>
              <w:rPr>
                <w:b w:val="0"/>
                <w:sz w:val="16"/>
              </w:rPr>
              <w:t>Line with markers as needed</w:t>
            </w:r>
          </w:p>
        </w:tc>
        <w:tc>
          <w:tcPr>
            <w:tcW w:type="dxa" w:w="1950"/>
            <w:vAlign w:val="top"/>
            <w:tcMar>
              <w:top w:w="70" w:type="dxa"/>
              <w:start w:w="90" w:type="dxa"/>
              <w:bottom w:w="70" w:type="dxa"/>
              <w:end w:w="90" w:type="dxa"/>
            </w:tcMar>
          </w:tcPr>
          <w:p>
            <w:pPr>
              <w:spacing w:after="0"/>
            </w:pPr>
            <w:r>
              <w:rPr>
                <w:b w:val="0"/>
                <w:sz w:val="16"/>
              </w:rPr>
              <w:t>Do not imply OHLC data</w:t>
            </w:r>
          </w:p>
        </w:tc>
      </w:tr>
      <w:tr>
        <w:trPr>
          <w:cantSplit/>
        </w:trPr>
        <w:tc>
          <w:tcPr>
            <w:tcW w:type="dxa" w:w="1950"/>
            <w:vAlign w:val="top"/>
            <w:tcMar>
              <w:top w:w="70" w:type="dxa"/>
              <w:start w:w="90" w:type="dxa"/>
              <w:bottom w:w="70" w:type="dxa"/>
              <w:end w:w="90" w:type="dxa"/>
            </w:tcMar>
            <w:shd w:fill="F2F4F7"/>
          </w:tcPr>
          <w:p>
            <w:pPr>
              <w:spacing w:after="0"/>
            </w:pPr>
            <w:r>
              <w:rPr>
                <w:b w:val="0"/>
                <w:sz w:val="16"/>
              </w:rPr>
              <w:t>OHLC_CANDLE_V1</w:t>
            </w:r>
          </w:p>
        </w:tc>
        <w:tc>
          <w:tcPr>
            <w:tcW w:type="dxa" w:w="1950"/>
            <w:vAlign w:val="top"/>
            <w:tcMar>
              <w:top w:w="70" w:type="dxa"/>
              <w:start w:w="90" w:type="dxa"/>
              <w:bottom w:w="70" w:type="dxa"/>
              <w:end w:w="90" w:type="dxa"/>
            </w:tcMar>
            <w:shd w:fill="F2F4F7"/>
          </w:tcPr>
          <w:p>
            <w:pPr>
              <w:spacing w:after="0"/>
            </w:pPr>
            <w:r>
              <w:rPr>
                <w:b w:val="0"/>
                <w:sz w:val="16"/>
              </w:rPr>
              <w:t>Trading-range history</w:t>
            </w:r>
          </w:p>
        </w:tc>
        <w:tc>
          <w:tcPr>
            <w:tcW w:type="dxa" w:w="1950"/>
            <w:vAlign w:val="top"/>
            <w:tcMar>
              <w:top w:w="70" w:type="dxa"/>
              <w:start w:w="90" w:type="dxa"/>
              <w:bottom w:w="70" w:type="dxa"/>
              <w:end w:w="90" w:type="dxa"/>
            </w:tcMar>
            <w:shd w:fill="F2F4F7"/>
          </w:tcPr>
          <w:p>
            <w:pPr>
              <w:spacing w:after="0"/>
            </w:pPr>
            <w:r>
              <w:rPr>
                <w:b w:val="0"/>
                <w:sz w:val="16"/>
              </w:rPr>
              <w:t>Complete open, high, low, close per date</w:t>
            </w:r>
          </w:p>
        </w:tc>
        <w:tc>
          <w:tcPr>
            <w:tcW w:type="dxa" w:w="1950"/>
            <w:vAlign w:val="top"/>
            <w:tcMar>
              <w:top w:w="70" w:type="dxa"/>
              <w:start w:w="90" w:type="dxa"/>
              <w:bottom w:w="70" w:type="dxa"/>
              <w:end w:w="90" w:type="dxa"/>
            </w:tcMar>
            <w:shd w:fill="F2F4F7"/>
          </w:tcPr>
          <w:p>
            <w:pPr>
              <w:spacing w:after="0"/>
            </w:pPr>
            <w:r>
              <w:rPr>
                <w:b w:val="0"/>
                <w:sz w:val="16"/>
              </w:rPr>
              <w:t>Candlestick</w:t>
            </w:r>
          </w:p>
        </w:tc>
        <w:tc>
          <w:tcPr>
            <w:tcW w:type="dxa" w:w="1950"/>
            <w:vAlign w:val="top"/>
            <w:tcMar>
              <w:top w:w="70" w:type="dxa"/>
              <w:start w:w="90" w:type="dxa"/>
              <w:bottom w:w="70" w:type="dxa"/>
              <w:end w:w="90" w:type="dxa"/>
            </w:tcMar>
            <w:shd w:fill="F2F4F7"/>
          </w:tcPr>
          <w:p>
            <w:pPr>
              <w:spacing w:after="0"/>
            </w:pPr>
            <w:r>
              <w:rPr>
                <w:b w:val="0"/>
                <w:sz w:val="16"/>
              </w:rPr>
              <w:t>Do not use with missing OHLC fields</w:t>
            </w:r>
          </w:p>
        </w:tc>
      </w:tr>
      <w:tr>
        <w:trPr>
          <w:cantSplit/>
        </w:trPr>
        <w:tc>
          <w:tcPr>
            <w:tcW w:type="dxa" w:w="1950"/>
            <w:vAlign w:val="top"/>
            <w:tcMar>
              <w:top w:w="70" w:type="dxa"/>
              <w:start w:w="90" w:type="dxa"/>
              <w:bottom w:w="70" w:type="dxa"/>
              <w:end w:w="90" w:type="dxa"/>
            </w:tcMar>
          </w:tcPr>
          <w:p>
            <w:pPr>
              <w:spacing w:after="0"/>
            </w:pPr>
            <w:r>
              <w:rPr>
                <w:b w:val="0"/>
                <w:sz w:val="16"/>
              </w:rPr>
              <w:t>PRICE_VOLUME_V1</w:t>
            </w:r>
          </w:p>
        </w:tc>
        <w:tc>
          <w:tcPr>
            <w:tcW w:type="dxa" w:w="1950"/>
            <w:vAlign w:val="top"/>
            <w:tcMar>
              <w:top w:w="70" w:type="dxa"/>
              <w:start w:w="90" w:type="dxa"/>
              <w:bottom w:w="70" w:type="dxa"/>
              <w:end w:w="90" w:type="dxa"/>
            </w:tcMar>
          </w:tcPr>
          <w:p>
            <w:pPr>
              <w:spacing w:after="0"/>
            </w:pPr>
            <w:r>
              <w:rPr>
                <w:b w:val="0"/>
                <w:sz w:val="16"/>
              </w:rPr>
              <w:t>Price and trading activity</w:t>
            </w:r>
          </w:p>
        </w:tc>
        <w:tc>
          <w:tcPr>
            <w:tcW w:type="dxa" w:w="1950"/>
            <w:vAlign w:val="top"/>
            <w:tcMar>
              <w:top w:w="70" w:type="dxa"/>
              <w:start w:w="90" w:type="dxa"/>
              <w:bottom w:w="70" w:type="dxa"/>
              <w:end w:w="90" w:type="dxa"/>
            </w:tcMar>
          </w:tcPr>
          <w:p>
            <w:pPr>
              <w:spacing w:after="0"/>
            </w:pPr>
            <w:r>
              <w:rPr>
                <w:b w:val="0"/>
                <w:sz w:val="16"/>
              </w:rPr>
              <w:t>Close and volume for matching dates</w:t>
            </w:r>
          </w:p>
        </w:tc>
        <w:tc>
          <w:tcPr>
            <w:tcW w:type="dxa" w:w="1950"/>
            <w:vAlign w:val="top"/>
            <w:tcMar>
              <w:top w:w="70" w:type="dxa"/>
              <w:start w:w="90" w:type="dxa"/>
              <w:bottom w:w="70" w:type="dxa"/>
              <w:end w:w="90" w:type="dxa"/>
            </w:tcMar>
          </w:tcPr>
          <w:p>
            <w:pPr>
              <w:spacing w:after="0"/>
            </w:pPr>
            <w:r>
              <w:rPr>
                <w:b w:val="0"/>
                <w:sz w:val="16"/>
              </w:rPr>
              <w:t>Two vertically linked panels</w:t>
            </w:r>
          </w:p>
        </w:tc>
        <w:tc>
          <w:tcPr>
            <w:tcW w:type="dxa" w:w="1950"/>
            <w:vAlign w:val="top"/>
            <w:tcMar>
              <w:top w:w="70" w:type="dxa"/>
              <w:start w:w="90" w:type="dxa"/>
              <w:bottom w:w="70" w:type="dxa"/>
              <w:end w:w="90" w:type="dxa"/>
            </w:tcMar>
          </w:tcPr>
          <w:p>
            <w:pPr>
              <w:spacing w:after="0"/>
            </w:pPr>
            <w:r>
              <w:rPr>
                <w:b w:val="0"/>
                <w:sz w:val="16"/>
              </w:rPr>
              <w:t>No dual y-axis overlay</w:t>
            </w:r>
          </w:p>
        </w:tc>
      </w:tr>
      <w:tr>
        <w:trPr>
          <w:cantSplit/>
        </w:trPr>
        <w:tc>
          <w:tcPr>
            <w:tcW w:type="dxa" w:w="1950"/>
            <w:vAlign w:val="top"/>
            <w:tcMar>
              <w:top w:w="70" w:type="dxa"/>
              <w:start w:w="90" w:type="dxa"/>
              <w:bottom w:w="70" w:type="dxa"/>
              <w:end w:w="90" w:type="dxa"/>
            </w:tcMar>
            <w:shd w:fill="F2F4F7"/>
          </w:tcPr>
          <w:p>
            <w:pPr>
              <w:spacing w:after="0"/>
            </w:pPr>
            <w:r>
              <w:rPr>
                <w:b w:val="0"/>
                <w:sz w:val="16"/>
              </w:rPr>
              <w:t>FINANCIAL_TREND_V1</w:t>
            </w:r>
          </w:p>
        </w:tc>
        <w:tc>
          <w:tcPr>
            <w:tcW w:type="dxa" w:w="1950"/>
            <w:vAlign w:val="top"/>
            <w:tcMar>
              <w:top w:w="70" w:type="dxa"/>
              <w:start w:w="90" w:type="dxa"/>
              <w:bottom w:w="70" w:type="dxa"/>
              <w:end w:w="90" w:type="dxa"/>
            </w:tcMar>
            <w:shd w:fill="F2F4F7"/>
          </w:tcPr>
          <w:p>
            <w:pPr>
              <w:spacing w:after="0"/>
            </w:pPr>
            <w:r>
              <w:rPr>
                <w:b w:val="0"/>
                <w:sz w:val="16"/>
              </w:rPr>
              <w:t>Revenue, profit, assets, or other comparable periods</w:t>
            </w:r>
          </w:p>
        </w:tc>
        <w:tc>
          <w:tcPr>
            <w:tcW w:type="dxa" w:w="1950"/>
            <w:vAlign w:val="top"/>
            <w:tcMar>
              <w:top w:w="70" w:type="dxa"/>
              <w:start w:w="90" w:type="dxa"/>
              <w:bottom w:w="70" w:type="dxa"/>
              <w:end w:w="90" w:type="dxa"/>
            </w:tcMar>
            <w:shd w:fill="F2F4F7"/>
          </w:tcPr>
          <w:p>
            <w:pPr>
              <w:spacing w:after="0"/>
            </w:pPr>
            <w:r>
              <w:rPr>
                <w:b w:val="0"/>
                <w:sz w:val="16"/>
              </w:rPr>
              <w:t>At least two periods with consistent units</w:t>
            </w:r>
          </w:p>
        </w:tc>
        <w:tc>
          <w:tcPr>
            <w:tcW w:type="dxa" w:w="1950"/>
            <w:vAlign w:val="top"/>
            <w:tcMar>
              <w:top w:w="70" w:type="dxa"/>
              <w:start w:w="90" w:type="dxa"/>
              <w:bottom w:w="70" w:type="dxa"/>
              <w:end w:w="90" w:type="dxa"/>
            </w:tcMar>
            <w:shd w:fill="F2F4F7"/>
          </w:tcPr>
          <w:p>
            <w:pPr>
              <w:spacing w:after="0"/>
            </w:pPr>
            <w:r>
              <w:rPr>
                <w:b w:val="0"/>
                <w:sz w:val="16"/>
              </w:rPr>
              <w:t>Grouped bars or separate small multiples</w:t>
            </w:r>
          </w:p>
        </w:tc>
        <w:tc>
          <w:tcPr>
            <w:tcW w:type="dxa" w:w="1950"/>
            <w:vAlign w:val="top"/>
            <w:tcMar>
              <w:top w:w="70" w:type="dxa"/>
              <w:start w:w="90" w:type="dxa"/>
              <w:bottom w:w="70" w:type="dxa"/>
              <w:end w:w="90" w:type="dxa"/>
            </w:tcMar>
            <w:shd w:fill="F2F4F7"/>
          </w:tcPr>
          <w:p>
            <w:pPr>
              <w:spacing w:after="0"/>
            </w:pPr>
            <w:r>
              <w:rPr>
                <w:b w:val="0"/>
                <w:sz w:val="16"/>
              </w:rPr>
              <w:t>Do not mix incompatible scales</w:t>
            </w:r>
          </w:p>
        </w:tc>
      </w:tr>
      <w:tr>
        <w:trPr>
          <w:cantSplit/>
        </w:trPr>
        <w:tc>
          <w:tcPr>
            <w:tcW w:type="dxa" w:w="1950"/>
            <w:vAlign w:val="top"/>
            <w:tcMar>
              <w:top w:w="70" w:type="dxa"/>
              <w:start w:w="90" w:type="dxa"/>
              <w:bottom w:w="70" w:type="dxa"/>
              <w:end w:w="90" w:type="dxa"/>
            </w:tcMar>
          </w:tcPr>
          <w:p>
            <w:pPr>
              <w:spacing w:after="0"/>
            </w:pPr>
            <w:r>
              <w:rPr>
                <w:b w:val="0"/>
                <w:sz w:val="16"/>
              </w:rPr>
              <w:t>MARGIN_TREND_V1</w:t>
            </w:r>
          </w:p>
        </w:tc>
        <w:tc>
          <w:tcPr>
            <w:tcW w:type="dxa" w:w="1950"/>
            <w:vAlign w:val="top"/>
            <w:tcMar>
              <w:top w:w="70" w:type="dxa"/>
              <w:start w:w="90" w:type="dxa"/>
              <w:bottom w:w="70" w:type="dxa"/>
              <w:end w:w="90" w:type="dxa"/>
            </w:tcMar>
          </w:tcPr>
          <w:p>
            <w:pPr>
              <w:spacing w:after="0"/>
            </w:pPr>
            <w:r>
              <w:rPr>
                <w:b w:val="0"/>
                <w:sz w:val="16"/>
              </w:rPr>
              <w:t>Margin or ratio movement</w:t>
            </w:r>
          </w:p>
        </w:tc>
        <w:tc>
          <w:tcPr>
            <w:tcW w:type="dxa" w:w="1950"/>
            <w:vAlign w:val="top"/>
            <w:tcMar>
              <w:top w:w="70" w:type="dxa"/>
              <w:start w:w="90" w:type="dxa"/>
              <w:bottom w:w="70" w:type="dxa"/>
              <w:end w:w="90" w:type="dxa"/>
            </w:tcMar>
          </w:tcPr>
          <w:p>
            <w:pPr>
              <w:spacing w:after="0"/>
            </w:pPr>
            <w:r>
              <w:rPr>
                <w:b w:val="0"/>
                <w:sz w:val="16"/>
              </w:rPr>
              <w:t>At least two comparable periods</w:t>
            </w:r>
          </w:p>
        </w:tc>
        <w:tc>
          <w:tcPr>
            <w:tcW w:type="dxa" w:w="1950"/>
            <w:vAlign w:val="top"/>
            <w:tcMar>
              <w:top w:w="70" w:type="dxa"/>
              <w:start w:w="90" w:type="dxa"/>
              <w:bottom w:w="70" w:type="dxa"/>
              <w:end w:w="90" w:type="dxa"/>
            </w:tcMar>
          </w:tcPr>
          <w:p>
            <w:pPr>
              <w:spacing w:after="0"/>
            </w:pPr>
            <w:r>
              <w:rPr>
                <w:b w:val="0"/>
                <w:sz w:val="16"/>
              </w:rPr>
              <w:t>Percentage line</w:t>
            </w:r>
          </w:p>
        </w:tc>
        <w:tc>
          <w:tcPr>
            <w:tcW w:type="dxa" w:w="1950"/>
            <w:vAlign w:val="top"/>
            <w:tcMar>
              <w:top w:w="70" w:type="dxa"/>
              <w:start w:w="90" w:type="dxa"/>
              <w:bottom w:w="70" w:type="dxa"/>
              <w:end w:w="90" w:type="dxa"/>
            </w:tcMar>
          </w:tcPr>
          <w:p>
            <w:pPr>
              <w:spacing w:after="0"/>
            </w:pPr>
            <w:r>
              <w:rPr>
                <w:b w:val="0"/>
                <w:sz w:val="16"/>
              </w:rPr>
              <w:t>No unsupported benchmark</w:t>
            </w:r>
          </w:p>
        </w:tc>
      </w:tr>
      <w:tr>
        <w:trPr>
          <w:cantSplit/>
        </w:trPr>
        <w:tc>
          <w:tcPr>
            <w:tcW w:type="dxa" w:w="1950"/>
            <w:vAlign w:val="top"/>
            <w:tcMar>
              <w:top w:w="70" w:type="dxa"/>
              <w:start w:w="90" w:type="dxa"/>
              <w:bottom w:w="70" w:type="dxa"/>
              <w:end w:w="90" w:type="dxa"/>
            </w:tcMar>
            <w:shd w:fill="F2F4F7"/>
          </w:tcPr>
          <w:p>
            <w:pPr>
              <w:spacing w:after="0"/>
            </w:pPr>
            <w:r>
              <w:rPr>
                <w:b w:val="0"/>
                <w:sz w:val="16"/>
              </w:rPr>
              <w:t>DIVIDEND_HISTORY_V1</w:t>
            </w:r>
          </w:p>
        </w:tc>
        <w:tc>
          <w:tcPr>
            <w:tcW w:type="dxa" w:w="1950"/>
            <w:vAlign w:val="top"/>
            <w:tcMar>
              <w:top w:w="70" w:type="dxa"/>
              <w:start w:w="90" w:type="dxa"/>
              <w:bottom w:w="70" w:type="dxa"/>
              <w:end w:w="90" w:type="dxa"/>
            </w:tcMar>
            <w:shd w:fill="F2F4F7"/>
          </w:tcPr>
          <w:p>
            <w:pPr>
              <w:spacing w:after="0"/>
            </w:pPr>
            <w:r>
              <w:rPr>
                <w:b w:val="0"/>
                <w:sz w:val="16"/>
              </w:rPr>
              <w:t>Dividend per share or total dividend by period</w:t>
            </w:r>
          </w:p>
        </w:tc>
        <w:tc>
          <w:tcPr>
            <w:tcW w:type="dxa" w:w="1950"/>
            <w:vAlign w:val="top"/>
            <w:tcMar>
              <w:top w:w="70" w:type="dxa"/>
              <w:start w:w="90" w:type="dxa"/>
              <w:bottom w:w="70" w:type="dxa"/>
              <w:end w:w="90" w:type="dxa"/>
            </w:tcMar>
            <w:shd w:fill="F2F4F7"/>
          </w:tcPr>
          <w:p>
            <w:pPr>
              <w:spacing w:after="0"/>
            </w:pPr>
            <w:r>
              <w:rPr>
                <w:b w:val="0"/>
                <w:sz w:val="16"/>
              </w:rPr>
              <w:t>At least two declared periods</w:t>
            </w:r>
          </w:p>
        </w:tc>
        <w:tc>
          <w:tcPr>
            <w:tcW w:type="dxa" w:w="1950"/>
            <w:vAlign w:val="top"/>
            <w:tcMar>
              <w:top w:w="70" w:type="dxa"/>
              <w:start w:w="90" w:type="dxa"/>
              <w:bottom w:w="70" w:type="dxa"/>
              <w:end w:w="90" w:type="dxa"/>
            </w:tcMar>
            <w:shd w:fill="F2F4F7"/>
          </w:tcPr>
          <w:p>
            <w:pPr>
              <w:spacing w:after="0"/>
            </w:pPr>
            <w:r>
              <w:rPr>
                <w:b w:val="0"/>
                <w:sz w:val="16"/>
              </w:rPr>
              <w:t>Bars</w:t>
            </w:r>
          </w:p>
        </w:tc>
        <w:tc>
          <w:tcPr>
            <w:tcW w:type="dxa" w:w="1950"/>
            <w:vAlign w:val="top"/>
            <w:tcMar>
              <w:top w:w="70" w:type="dxa"/>
              <w:start w:w="90" w:type="dxa"/>
              <w:bottom w:w="70" w:type="dxa"/>
              <w:end w:w="90" w:type="dxa"/>
            </w:tcMar>
            <w:shd w:fill="F2F4F7"/>
          </w:tcPr>
          <w:p>
            <w:pPr>
              <w:spacing w:after="0"/>
            </w:pPr>
            <w:r>
              <w:rPr>
                <w:b w:val="0"/>
                <w:sz w:val="16"/>
              </w:rPr>
              <w:t>Do not infer undeclared periods as zero</w:t>
            </w:r>
          </w:p>
        </w:tc>
      </w:tr>
      <w:tr>
        <w:trPr>
          <w:cantSplit/>
        </w:trPr>
        <w:tc>
          <w:tcPr>
            <w:tcW w:type="dxa" w:w="1950"/>
            <w:vAlign w:val="top"/>
            <w:tcMar>
              <w:top w:w="70" w:type="dxa"/>
              <w:start w:w="90" w:type="dxa"/>
              <w:bottom w:w="70" w:type="dxa"/>
              <w:end w:w="90" w:type="dxa"/>
            </w:tcMar>
          </w:tcPr>
          <w:p>
            <w:pPr>
              <w:spacing w:after="0"/>
            </w:pPr>
            <w:r>
              <w:rPr>
                <w:b w:val="0"/>
                <w:sz w:val="16"/>
              </w:rPr>
              <w:t>BALANCE_COMPOSITION_V1</w:t>
            </w:r>
          </w:p>
        </w:tc>
        <w:tc>
          <w:tcPr>
            <w:tcW w:type="dxa" w:w="1950"/>
            <w:vAlign w:val="top"/>
            <w:tcMar>
              <w:top w:w="70" w:type="dxa"/>
              <w:start w:w="90" w:type="dxa"/>
              <w:bottom w:w="70" w:type="dxa"/>
              <w:end w:w="90" w:type="dxa"/>
            </w:tcMar>
          </w:tcPr>
          <w:p>
            <w:pPr>
              <w:spacing w:after="0"/>
            </w:pPr>
            <w:r>
              <w:rPr>
                <w:b w:val="0"/>
                <w:sz w:val="16"/>
              </w:rPr>
              <w:t>Components of a total across periods</w:t>
            </w:r>
          </w:p>
        </w:tc>
        <w:tc>
          <w:tcPr>
            <w:tcW w:type="dxa" w:w="1950"/>
            <w:vAlign w:val="top"/>
            <w:tcMar>
              <w:top w:w="70" w:type="dxa"/>
              <w:start w:w="90" w:type="dxa"/>
              <w:bottom w:w="70" w:type="dxa"/>
              <w:end w:w="90" w:type="dxa"/>
            </w:tcMar>
          </w:tcPr>
          <w:p>
            <w:pPr>
              <w:spacing w:after="0"/>
            </w:pPr>
            <w:r>
              <w:rPr>
                <w:b w:val="0"/>
                <w:sz w:val="16"/>
              </w:rPr>
              <w:t>Complete compatible components</w:t>
            </w:r>
          </w:p>
        </w:tc>
        <w:tc>
          <w:tcPr>
            <w:tcW w:type="dxa" w:w="1950"/>
            <w:vAlign w:val="top"/>
            <w:tcMar>
              <w:top w:w="70" w:type="dxa"/>
              <w:start w:w="90" w:type="dxa"/>
              <w:bottom w:w="70" w:type="dxa"/>
              <w:end w:w="90" w:type="dxa"/>
            </w:tcMar>
          </w:tcPr>
          <w:p>
            <w:pPr>
              <w:spacing w:after="0"/>
            </w:pPr>
            <w:r>
              <w:rPr>
                <w:b w:val="0"/>
                <w:sz w:val="16"/>
              </w:rPr>
              <w:t>Stacked bars</w:t>
            </w:r>
          </w:p>
        </w:tc>
        <w:tc>
          <w:tcPr>
            <w:tcW w:type="dxa" w:w="1950"/>
            <w:vAlign w:val="top"/>
            <w:tcMar>
              <w:top w:w="70" w:type="dxa"/>
              <w:start w:w="90" w:type="dxa"/>
              <w:bottom w:w="70" w:type="dxa"/>
              <w:end w:w="90" w:type="dxa"/>
            </w:tcMar>
          </w:tcPr>
          <w:p>
            <w:pPr>
              <w:spacing w:after="0"/>
            </w:pPr>
            <w:r>
              <w:rPr>
                <w:b w:val="0"/>
                <w:sz w:val="16"/>
              </w:rPr>
              <w:t>Do not hide missing components</w:t>
            </w:r>
          </w:p>
        </w:tc>
      </w:tr>
      <w:tr>
        <w:trPr>
          <w:cantSplit/>
        </w:trPr>
        <w:tc>
          <w:tcPr>
            <w:tcW w:type="dxa" w:w="1950"/>
            <w:vAlign w:val="top"/>
            <w:tcMar>
              <w:top w:w="70" w:type="dxa"/>
              <w:start w:w="90" w:type="dxa"/>
              <w:bottom w:w="70" w:type="dxa"/>
              <w:end w:w="90" w:type="dxa"/>
            </w:tcMar>
            <w:shd w:fill="F2F4F7"/>
          </w:tcPr>
          <w:p>
            <w:pPr>
              <w:spacing w:after="0"/>
            </w:pPr>
            <w:r>
              <w:rPr>
                <w:b w:val="0"/>
                <w:sz w:val="16"/>
              </w:rPr>
              <w:t>READINESS_CATEGORY_V1</w:t>
            </w:r>
          </w:p>
        </w:tc>
        <w:tc>
          <w:tcPr>
            <w:tcW w:type="dxa" w:w="1950"/>
            <w:vAlign w:val="top"/>
            <w:tcMar>
              <w:top w:w="70" w:type="dxa"/>
              <w:start w:w="90" w:type="dxa"/>
              <w:bottom w:w="70" w:type="dxa"/>
              <w:end w:w="90" w:type="dxa"/>
            </w:tcMar>
            <w:shd w:fill="F2F4F7"/>
          </w:tcPr>
          <w:p>
            <w:pPr>
              <w:spacing w:after="0"/>
            </w:pPr>
            <w:r>
              <w:rPr>
                <w:b w:val="0"/>
                <w:sz w:val="16"/>
              </w:rPr>
              <w:t>Listing-readiness categories</w:t>
            </w:r>
          </w:p>
        </w:tc>
        <w:tc>
          <w:tcPr>
            <w:tcW w:type="dxa" w:w="1950"/>
            <w:vAlign w:val="top"/>
            <w:tcMar>
              <w:top w:w="70" w:type="dxa"/>
              <w:start w:w="90" w:type="dxa"/>
              <w:bottom w:w="70" w:type="dxa"/>
              <w:end w:w="90" w:type="dxa"/>
            </w:tcMar>
            <w:shd w:fill="F2F4F7"/>
          </w:tcPr>
          <w:p>
            <w:pPr>
              <w:spacing w:after="0"/>
            </w:pPr>
            <w:r>
              <w:rPr>
                <w:b w:val="0"/>
                <w:sz w:val="16"/>
              </w:rPr>
              <w:t>Evaluated requirements grouped by category</w:t>
            </w:r>
          </w:p>
        </w:tc>
        <w:tc>
          <w:tcPr>
            <w:tcW w:type="dxa" w:w="1950"/>
            <w:vAlign w:val="top"/>
            <w:tcMar>
              <w:top w:w="70" w:type="dxa"/>
              <w:start w:w="90" w:type="dxa"/>
              <w:bottom w:w="70" w:type="dxa"/>
              <w:end w:w="90" w:type="dxa"/>
            </w:tcMar>
            <w:shd w:fill="F2F4F7"/>
          </w:tcPr>
          <w:p>
            <w:pPr>
              <w:spacing w:after="0"/>
            </w:pPr>
            <w:r>
              <w:rPr>
                <w:b w:val="0"/>
                <w:sz w:val="16"/>
              </w:rPr>
              <w:t>Horizontal category bars plus counts</w:t>
            </w:r>
          </w:p>
        </w:tc>
        <w:tc>
          <w:tcPr>
            <w:tcW w:type="dxa" w:w="1950"/>
            <w:vAlign w:val="top"/>
            <w:tcMar>
              <w:top w:w="70" w:type="dxa"/>
              <w:start w:w="90" w:type="dxa"/>
              <w:bottom w:w="70" w:type="dxa"/>
              <w:end w:w="90" w:type="dxa"/>
            </w:tcMar>
            <w:shd w:fill="F2F4F7"/>
          </w:tcPr>
          <w:p>
            <w:pPr>
              <w:spacing w:after="0"/>
            </w:pPr>
            <w:r>
              <w:rPr>
                <w:b w:val="0"/>
                <w:sz w:val="16"/>
              </w:rPr>
              <w:t>No pie, gauge, or opaque total only</w:t>
            </w:r>
          </w:p>
        </w:tc>
      </w:tr>
      <w:tr>
        <w:trPr>
          <w:cantSplit/>
        </w:trPr>
        <w:tc>
          <w:tcPr>
            <w:tcW w:type="dxa" w:w="1950"/>
            <w:vAlign w:val="top"/>
            <w:tcMar>
              <w:top w:w="70" w:type="dxa"/>
              <w:start w:w="90" w:type="dxa"/>
              <w:bottom w:w="70" w:type="dxa"/>
              <w:end w:w="90" w:type="dxa"/>
            </w:tcMar>
          </w:tcPr>
          <w:p>
            <w:pPr>
              <w:spacing w:after="0"/>
            </w:pPr>
            <w:r>
              <w:rPr>
                <w:b w:val="0"/>
                <w:sz w:val="16"/>
              </w:rPr>
              <w:t>REQUIREMENT_STATUS_V1</w:t>
            </w:r>
          </w:p>
        </w:tc>
        <w:tc>
          <w:tcPr>
            <w:tcW w:type="dxa" w:w="1950"/>
            <w:vAlign w:val="top"/>
            <w:tcMar>
              <w:top w:w="70" w:type="dxa"/>
              <w:start w:w="90" w:type="dxa"/>
              <w:bottom w:w="70" w:type="dxa"/>
              <w:end w:w="90" w:type="dxa"/>
            </w:tcMar>
          </w:tcPr>
          <w:p>
            <w:pPr>
              <w:spacing w:after="0"/>
            </w:pPr>
            <w:r>
              <w:rPr>
                <w:b w:val="0"/>
                <w:sz w:val="16"/>
              </w:rPr>
              <w:t>Detailed compliance result</w:t>
            </w:r>
          </w:p>
        </w:tc>
        <w:tc>
          <w:tcPr>
            <w:tcW w:type="dxa" w:w="1950"/>
            <w:vAlign w:val="top"/>
            <w:tcMar>
              <w:top w:w="70" w:type="dxa"/>
              <w:start w:w="90" w:type="dxa"/>
              <w:bottom w:w="70" w:type="dxa"/>
              <w:end w:w="90" w:type="dxa"/>
            </w:tcMar>
          </w:tcPr>
          <w:p>
            <w:pPr>
              <w:spacing w:after="0"/>
            </w:pPr>
            <w:r>
              <w:rPr>
                <w:b w:val="0"/>
                <w:sz w:val="16"/>
              </w:rPr>
              <w:t>At least one evaluated requirement</w:t>
            </w:r>
          </w:p>
        </w:tc>
        <w:tc>
          <w:tcPr>
            <w:tcW w:type="dxa" w:w="1950"/>
            <w:vAlign w:val="top"/>
            <w:tcMar>
              <w:top w:w="70" w:type="dxa"/>
              <w:start w:w="90" w:type="dxa"/>
              <w:bottom w:w="70" w:type="dxa"/>
              <w:end w:w="90" w:type="dxa"/>
            </w:tcMar>
          </w:tcPr>
          <w:p>
            <w:pPr>
              <w:spacing w:after="0"/>
            </w:pPr>
            <w:r>
              <w:rPr>
                <w:b w:val="0"/>
                <w:sz w:val="16"/>
              </w:rPr>
              <w:t>Checklist table with status and citation</w:t>
            </w:r>
          </w:p>
        </w:tc>
        <w:tc>
          <w:tcPr>
            <w:tcW w:type="dxa" w:w="1950"/>
            <w:vAlign w:val="top"/>
            <w:tcMar>
              <w:top w:w="70" w:type="dxa"/>
              <w:start w:w="90" w:type="dxa"/>
              <w:bottom w:w="70" w:type="dxa"/>
              <w:end w:w="90" w:type="dxa"/>
            </w:tcMar>
          </w:tcPr>
          <w:p>
            <w:pPr>
              <w:spacing w:after="0"/>
            </w:pPr>
            <w:r>
              <w:rPr>
                <w:b w:val="0"/>
                <w:sz w:val="16"/>
              </w:rPr>
              <w:t>Not a chart-only view</w:t>
            </w:r>
          </w:p>
        </w:tc>
      </w:tr>
      <w:tr>
        <w:trPr>
          <w:cantSplit/>
        </w:trPr>
        <w:tc>
          <w:tcPr>
            <w:tcW w:type="dxa" w:w="1950"/>
            <w:vAlign w:val="top"/>
            <w:tcMar>
              <w:top w:w="70" w:type="dxa"/>
              <w:start w:w="90" w:type="dxa"/>
              <w:bottom w:w="70" w:type="dxa"/>
              <w:end w:w="90" w:type="dxa"/>
            </w:tcMar>
            <w:shd w:fill="F2F4F7"/>
          </w:tcPr>
          <w:p>
            <w:pPr>
              <w:spacing w:after="0"/>
            </w:pPr>
            <w:r>
              <w:rPr>
                <w:b w:val="0"/>
                <w:sz w:val="16"/>
              </w:rPr>
              <w:t>ATTENTION_SIGNAL_V1</w:t>
            </w:r>
          </w:p>
        </w:tc>
        <w:tc>
          <w:tcPr>
            <w:tcW w:type="dxa" w:w="1950"/>
            <w:vAlign w:val="top"/>
            <w:tcMar>
              <w:top w:w="70" w:type="dxa"/>
              <w:start w:w="90" w:type="dxa"/>
              <w:bottom w:w="70" w:type="dxa"/>
              <w:end w:w="90" w:type="dxa"/>
            </w:tcMar>
            <w:shd w:fill="F2F4F7"/>
          </w:tcPr>
          <w:p>
            <w:pPr>
              <w:spacing w:after="0"/>
            </w:pPr>
            <w:r>
              <w:rPr>
                <w:b w:val="0"/>
                <w:sz w:val="16"/>
              </w:rPr>
              <w:t>Explainable review signals</w:t>
            </w:r>
          </w:p>
        </w:tc>
        <w:tc>
          <w:tcPr>
            <w:tcW w:type="dxa" w:w="1950"/>
            <w:vAlign w:val="top"/>
            <w:tcMar>
              <w:top w:w="70" w:type="dxa"/>
              <w:start w:w="90" w:type="dxa"/>
              <w:bottom w:w="70" w:type="dxa"/>
              <w:end w:w="90" w:type="dxa"/>
            </w:tcMar>
            <w:shd w:fill="F2F4F7"/>
          </w:tcPr>
          <w:p>
            <w:pPr>
              <w:spacing w:after="0"/>
            </w:pPr>
            <w:r>
              <w:rPr>
                <w:b w:val="0"/>
                <w:sz w:val="16"/>
              </w:rPr>
              <w:t>At least one verified signal</w:t>
            </w:r>
          </w:p>
        </w:tc>
        <w:tc>
          <w:tcPr>
            <w:tcW w:type="dxa" w:w="1950"/>
            <w:vAlign w:val="top"/>
            <w:tcMar>
              <w:top w:w="70" w:type="dxa"/>
              <w:start w:w="90" w:type="dxa"/>
              <w:bottom w:w="70" w:type="dxa"/>
              <w:end w:w="90" w:type="dxa"/>
            </w:tcMar>
            <w:shd w:fill="F2F4F7"/>
          </w:tcPr>
          <w:p>
            <w:pPr>
              <w:spacing w:after="0"/>
            </w:pPr>
            <w:r>
              <w:rPr>
                <w:b w:val="0"/>
                <w:sz w:val="16"/>
              </w:rPr>
              <w:t>Ranked table with severity text</w:t>
            </w:r>
          </w:p>
        </w:tc>
        <w:tc>
          <w:tcPr>
            <w:tcW w:type="dxa" w:w="1950"/>
            <w:vAlign w:val="top"/>
            <w:tcMar>
              <w:top w:w="70" w:type="dxa"/>
              <w:start w:w="90" w:type="dxa"/>
              <w:bottom w:w="70" w:type="dxa"/>
              <w:end w:w="90" w:type="dxa"/>
            </w:tcMar>
            <w:shd w:fill="F2F4F7"/>
          </w:tcPr>
          <w:p>
            <w:pPr>
              <w:spacing w:after="0"/>
            </w:pPr>
            <w:r>
              <w:rPr>
                <w:b w:val="0"/>
                <w:sz w:val="16"/>
              </w:rPr>
              <w:t>No “fraud score”</w:t>
            </w:r>
          </w:p>
        </w:tc>
      </w:tr>
    </w:tbl>
    <w:p>
      <w:pPr>
        <w:spacing w:after="0"/>
      </w:pPr>
    </w:p>
    <w:p>
      <w:pPr>
        <w:pStyle w:val="Heading2"/>
        <w:keepNext/>
      </w:pPr>
      <w:r>
        <w:rPr>
          <w:b w:val="0"/>
        </w:rPr>
        <w:t>5.4 Template-selection rules</w:t>
      </w:r>
    </w:p>
    <w:p>
      <w:pPr>
        <w:pStyle w:val="ListNumber"/>
        <w:spacing w:after="40"/>
      </w:pPr>
      <w:r>
        <w:rPr>
          <w:b w:val="0"/>
        </w:rPr>
        <w:t xml:space="preserve">If the user asks for price history and complete OHLC exists, use </w:t>
      </w:r>
      <w:r>
        <w:rPr>
          <w:rFonts w:ascii="Consolas" w:hAnsi="Consolas"/>
          <w:color w:val="17365D"/>
          <w:sz w:val="18"/>
        </w:rPr>
        <w:t>OHLC_CANDLE_V1</w:t>
      </w:r>
      <w:r>
        <w:rPr>
          <w:b w:val="0"/>
        </w:rPr>
        <w:t>.</w:t>
      </w:r>
    </w:p>
    <w:p>
      <w:pPr>
        <w:pStyle w:val="ListNumber"/>
        <w:spacing w:after="40"/>
      </w:pPr>
      <w:r>
        <w:rPr>
          <w:b w:val="0"/>
        </w:rPr>
        <w:t xml:space="preserve">If only closing prices exist, use </w:t>
      </w:r>
      <w:r>
        <w:rPr>
          <w:rFonts w:ascii="Consolas" w:hAnsi="Consolas"/>
          <w:color w:val="17365D"/>
          <w:sz w:val="18"/>
        </w:rPr>
        <w:t>PRICE_LINE_V1</w:t>
      </w:r>
      <w:r>
        <w:rPr>
          <w:b w:val="0"/>
        </w:rPr>
        <w:t>.</w:t>
      </w:r>
    </w:p>
    <w:p>
      <w:pPr>
        <w:pStyle w:val="ListNumber"/>
        <w:spacing w:after="40"/>
      </w:pPr>
      <w:r>
        <w:rPr>
          <w:b w:val="0"/>
        </w:rPr>
        <w:t xml:space="preserve">If closing price and volume both exist, prefer </w:t>
      </w:r>
      <w:r>
        <w:rPr>
          <w:rFonts w:ascii="Consolas" w:hAnsi="Consolas"/>
          <w:color w:val="17365D"/>
          <w:sz w:val="18"/>
        </w:rPr>
        <w:t>PRICE_VOLUME_V1</w:t>
      </w:r>
      <w:r>
        <w:rPr>
          <w:b w:val="0"/>
        </w:rPr>
        <w:t>.</w:t>
      </w:r>
    </w:p>
    <w:p>
      <w:pPr>
        <w:pStyle w:val="ListNumber"/>
        <w:spacing w:after="40"/>
      </w:pPr>
      <w:r>
        <w:rPr>
          <w:b w:val="0"/>
        </w:rPr>
        <w:t>If fewer than two observations exist, show a point-in-time metric without a trend chart.</w:t>
      </w:r>
    </w:p>
    <w:p>
      <w:pPr>
        <w:pStyle w:val="ListNumber"/>
        <w:spacing w:after="40"/>
      </w:pPr>
      <w:r>
        <w:rPr>
          <w:b w:val="0"/>
        </w:rPr>
        <w:t>If periods or units are not comparable, show separate tables or small multiples.</w:t>
      </w:r>
    </w:p>
    <w:p>
      <w:pPr>
        <w:pStyle w:val="ListNumber"/>
        <w:spacing w:after="40"/>
      </w:pPr>
      <w:r>
        <w:rPr>
          <w:b w:val="0"/>
        </w:rPr>
        <w:t>If data is synthetic, the template remains usable only with mandatory demo labelling.</w:t>
      </w:r>
    </w:p>
    <w:p>
      <w:pPr>
        <w:pStyle w:val="ListNumber"/>
        <w:spacing w:after="40"/>
      </w:pPr>
      <w:r>
        <w:rPr>
          <w:b w:val="0"/>
        </w:rPr>
        <w:t xml:space="preserve">If the question is about listing readiness, use </w:t>
      </w:r>
      <w:r>
        <w:rPr>
          <w:rFonts w:ascii="Consolas" w:hAnsi="Consolas"/>
          <w:color w:val="17365D"/>
          <w:sz w:val="18"/>
        </w:rPr>
        <w:t>READINESS_CATEGORY_V1</w:t>
      </w:r>
      <w:r>
        <w:rPr>
          <w:b w:val="0"/>
        </w:rPr>
        <w:t xml:space="preserve"> and </w:t>
      </w:r>
      <w:r>
        <w:rPr>
          <w:rFonts w:ascii="Consolas" w:hAnsi="Consolas"/>
          <w:color w:val="17365D"/>
          <w:sz w:val="18"/>
        </w:rPr>
        <w:t>REQUIREMENT_STATUS_V1</w:t>
      </w:r>
      <w:r>
        <w:rPr>
          <w:b w:val="0"/>
        </w:rPr>
        <w:t>.</w:t>
      </w:r>
    </w:p>
    <w:p>
      <w:pPr>
        <w:pStyle w:val="ListNumber"/>
        <w:spacing w:after="40"/>
      </w:pPr>
      <w:r>
        <w:rPr>
          <w:b w:val="0"/>
        </w:rPr>
        <w:t>If the question is about evidence gaps, use a checklist or ranked table, not a decorative chart.</w:t>
      </w:r>
    </w:p>
    <w:p>
      <w:pPr>
        <w:pStyle w:val="ListNumber"/>
        <w:spacing w:after="40"/>
      </w:pPr>
      <w:r>
        <w:rPr>
          <w:b w:val="0"/>
        </w:rPr>
        <w:t>If no registered template fits, return a structured text-and-table response.</w:t>
      </w:r>
    </w:p>
    <w:p>
      <w:pPr>
        <w:pStyle w:val="Heading2"/>
        <w:keepNext/>
      </w:pPr>
      <w:r>
        <w:rPr>
          <w:b w:val="0"/>
        </w:rPr>
        <w:t>5.5 Chart quality rules</w:t>
      </w:r>
    </w:p>
    <w:p>
      <w:pPr>
        <w:pStyle w:val="ListBullet"/>
        <w:spacing w:after="40"/>
      </w:pPr>
      <w:r>
        <w:rPr>
          <w:b w:val="0"/>
        </w:rPr>
        <w:t>Titles shall state company, measure, and period.</w:t>
      </w:r>
    </w:p>
    <w:p>
      <w:pPr>
        <w:pStyle w:val="ListBullet"/>
        <w:spacing w:after="40"/>
      </w:pPr>
      <w:r>
        <w:rPr>
          <w:b w:val="0"/>
        </w:rPr>
        <w:t>Axis labels shall include units such as ETB, ETB millions, shares, or percent.</w:t>
      </w:r>
    </w:p>
    <w:p>
      <w:pPr>
        <w:pStyle w:val="ListBullet"/>
        <w:spacing w:after="40"/>
      </w:pPr>
      <w:r>
        <w:rPr>
          <w:b w:val="0"/>
        </w:rPr>
        <w:t>Source and data status shall be visible without opening a citation panel.</w:t>
      </w:r>
    </w:p>
    <w:p>
      <w:pPr>
        <w:pStyle w:val="ListBullet"/>
        <w:spacing w:after="40"/>
      </w:pPr>
      <w:r>
        <w:rPr>
          <w:b w:val="0"/>
        </w:rPr>
        <w:t>Time series shall use chronological ordering and explicit missing dates.</w:t>
      </w:r>
    </w:p>
    <w:p>
      <w:pPr>
        <w:pStyle w:val="ListBullet"/>
        <w:spacing w:after="40"/>
      </w:pPr>
      <w:r>
        <w:rPr>
          <w:b w:val="0"/>
        </w:rPr>
        <w:t>Bars shall start at zero unless the chart is not encoding magnitude.</w:t>
      </w:r>
    </w:p>
    <w:p>
      <w:pPr>
        <w:pStyle w:val="ListBullet"/>
        <w:spacing w:after="40"/>
      </w:pPr>
      <w:r>
        <w:rPr>
          <w:b w:val="0"/>
        </w:rPr>
        <w:t>Lines may use a focused range but shall display the axis scale clearly.</w:t>
      </w:r>
    </w:p>
    <w:p>
      <w:pPr>
        <w:pStyle w:val="ListBullet"/>
        <w:spacing w:after="40"/>
      </w:pPr>
      <w:r>
        <w:rPr>
          <w:b w:val="0"/>
        </w:rPr>
        <w:t>Periods with no observation shall be missing, not automatically zero.</w:t>
      </w:r>
    </w:p>
    <w:p>
      <w:pPr>
        <w:pStyle w:val="ListBullet"/>
        <w:spacing w:after="40"/>
      </w:pPr>
      <w:r>
        <w:rPr>
          <w:b w:val="0"/>
        </w:rPr>
        <w:t>Percent changes shall state the start and end observations.</w:t>
      </w:r>
    </w:p>
    <w:p>
      <w:pPr>
        <w:pStyle w:val="ListBullet"/>
        <w:spacing w:after="40"/>
      </w:pPr>
      <w:r>
        <w:rPr>
          <w:b w:val="0"/>
        </w:rPr>
        <w:t>Tooltips shall show exact value, date/period, unit, and status.</w:t>
      </w:r>
    </w:p>
    <w:p>
      <w:pPr>
        <w:pStyle w:val="ListBullet"/>
        <w:spacing w:after="40"/>
      </w:pPr>
      <w:r>
        <w:rPr>
          <w:b w:val="0"/>
        </w:rPr>
        <w:t>No 3D effects, gradients, excessive animation, or decorative finance imagery.</w:t>
      </w:r>
    </w:p>
    <w:p>
      <w:pPr>
        <w:pStyle w:val="ListBullet"/>
        <w:spacing w:after="40"/>
      </w:pPr>
      <w:r>
        <w:rPr>
          <w:b w:val="0"/>
        </w:rPr>
        <w:t>Color palette shall remain readable for common color-vision deficiencies.</w:t>
      </w:r>
    </w:p>
    <w:p>
      <w:pPr>
        <w:pStyle w:val="ListBullet"/>
        <w:spacing w:after="40"/>
      </w:pPr>
      <w:r>
        <w:rPr>
          <w:b w:val="0"/>
        </w:rPr>
        <w:t>Positive and negative meaning shall also use signs, labels, or patterns.</w:t>
      </w:r>
    </w:p>
    <w:p>
      <w:pPr>
        <w:pStyle w:val="ListBullet"/>
        <w:spacing w:after="40"/>
      </w:pPr>
      <w:r>
        <w:rPr>
          <w:b w:val="0"/>
        </w:rPr>
        <w:t>The user shall be able to inspect and download the underlying table.</w:t>
      </w:r>
    </w:p>
    <w:p>
      <w:pPr>
        <w:pStyle w:val="Heading2"/>
        <w:keepNext/>
      </w:pPr>
      <w:r>
        <w:rPr>
          <w:b w:val="0"/>
        </w:rPr>
        <w:t>5.6 Synthetic demonstration data policy</w:t>
      </w:r>
    </w:p>
    <w:p>
      <w:r>
        <w:rPr>
          <w:b w:val="0"/>
        </w:rPr>
        <w:t>The selected hackathon policy allows synthetic historical data. The following controls are mandatory:</w:t>
      </w:r>
    </w:p>
    <w:p>
      <w:pPr>
        <w:pStyle w:val="ListBullet"/>
        <w:spacing w:after="40"/>
      </w:pPr>
      <w:r>
        <w:rPr>
          <w:b w:val="0"/>
        </w:rPr>
        <w:t>The page shall display “Synthetic demo data — not ESX market data.”</w:t>
      </w:r>
    </w:p>
    <w:p>
      <w:pPr>
        <w:pStyle w:val="ListBullet"/>
        <w:spacing w:after="40"/>
      </w:pPr>
      <w:r>
        <w:rPr>
          <w:b w:val="0"/>
        </w:rPr>
        <w:t>Every affected chart shall include the same meaning in its subtitle or caption.</w:t>
      </w:r>
    </w:p>
    <w:p>
      <w:pPr>
        <w:pStyle w:val="ListBullet"/>
        <w:spacing w:after="40"/>
      </w:pPr>
      <w:r>
        <w:rPr>
          <w:b w:val="0"/>
        </w:rPr>
        <w:t>Synthetic observations shall use separate fixture files and database records.</w:t>
      </w:r>
    </w:p>
    <w:p>
      <w:pPr>
        <w:pStyle w:val="ListBullet"/>
        <w:spacing w:after="40"/>
      </w:pPr>
      <w:r>
        <w:rPr>
          <w:b w:val="0"/>
        </w:rPr>
        <w:t>Synthetic and official values shall never share one series.</w:t>
      </w:r>
    </w:p>
    <w:p>
      <w:pPr>
        <w:pStyle w:val="ListBullet"/>
        <w:spacing w:after="40"/>
      </w:pPr>
      <w:r>
        <w:rPr>
          <w:b w:val="0"/>
        </w:rPr>
        <w:t>Synthetic fixtures shall use fictional values even when attached to a real ticker.</w:t>
      </w:r>
    </w:p>
    <w:p>
      <w:pPr>
        <w:pStyle w:val="ListBullet"/>
        <w:spacing w:after="40"/>
      </w:pPr>
      <w:r>
        <w:rPr>
          <w:b w:val="0"/>
        </w:rPr>
        <w:t>The application shall provide a one-click method to hide all synthetic charts.</w:t>
      </w:r>
    </w:p>
    <w:p>
      <w:pPr>
        <w:pStyle w:val="ListBullet"/>
        <w:spacing w:after="40"/>
      </w:pPr>
      <w:r>
        <w:rPr>
          <w:b w:val="0"/>
        </w:rPr>
        <w:t>Exports and screenshots shall retain the synthetic label.</w:t>
      </w:r>
    </w:p>
    <w:p>
      <w:pPr>
        <w:pStyle w:val="ListBullet"/>
        <w:spacing w:after="40"/>
      </w:pPr>
      <w:r>
        <w:rPr>
          <w:b w:val="0"/>
        </w:rPr>
        <w:t>Demo narration shall not describe synthetic trends as actual market performance.</w:t>
      </w:r>
    </w:p>
    <w:p>
      <w:r>
        <w:br w:type="page"/>
      </w:r>
    </w:p>
    <w:p>
      <w:pPr>
        <w:pStyle w:val="Heading1"/>
        <w:keepNext/>
      </w:pPr>
      <w:r>
        <w:rPr>
          <w:b w:val="0"/>
        </w:rPr>
        <w:t>6. Business rules and rule representation</w:t>
      </w:r>
    </w:p>
    <w:p>
      <w:pPr>
        <w:pStyle w:val="Heading2"/>
        <w:keepNext/>
      </w:pPr>
      <w:r>
        <w:rPr>
          <w:b w:val="0"/>
        </w:rPr>
        <w:t>6.1 Rule design</w:t>
      </w:r>
    </w:p>
    <w:p>
      <w:r>
        <w:rPr>
          <w:b w:val="0"/>
        </w:rPr>
        <w:t>Plain Python conditionals are inspectable, but hardcoding changing thresholds directly in source code is not maintainable. The MVP shall use:</w:t>
      </w:r>
    </w:p>
    <w:p>
      <w:pPr>
        <w:pStyle w:val="ListBullet"/>
        <w:spacing w:after="40"/>
      </w:pPr>
      <w:r>
        <w:rPr>
          <w:b w:val="0"/>
        </w:rPr>
        <w:t>A generic Python evaluator.</w:t>
      </w:r>
    </w:p>
    <w:p>
      <w:pPr>
        <w:pStyle w:val="ListBullet"/>
        <w:spacing w:after="40"/>
      </w:pPr>
      <w:r>
        <w:rPr>
          <w:b w:val="0"/>
        </w:rPr>
        <w:t>Versioned rule definitions in YAML or JSON.</w:t>
      </w:r>
    </w:p>
    <w:p>
      <w:pPr>
        <w:pStyle w:val="ListBullet"/>
        <w:spacing w:after="40"/>
      </w:pPr>
      <w:r>
        <w:rPr>
          <w:b w:val="0"/>
        </w:rPr>
        <w:t>Unit-tested operators and conversions.</w:t>
      </w:r>
    </w:p>
    <w:p>
      <w:pPr>
        <w:pStyle w:val="ListBullet"/>
        <w:spacing w:after="40"/>
      </w:pPr>
      <w:r>
        <w:rPr>
          <w:b w:val="0"/>
        </w:rPr>
        <w:t>Human approval before activation.</w:t>
      </w:r>
    </w:p>
    <w:p>
      <w:r>
        <w:rPr>
          <w:b w:val="0"/>
        </w:rPr>
        <w:t>Example rule record:</w:t>
      </w:r>
    </w:p>
    <w:p>
      <w:pPr>
        <w:pStyle w:val="CodeBlock"/>
        <w:shd w:fill="F2F4F7"/>
      </w:pPr>
      <w:r>
        <w:t>rule_id: ESX_MAIN_TRACK_RECORD</w:t>
        <w:br/>
      </w:r>
      <w:r>
        <w:t>name: Minimum operating track record</w:t>
        <w:br/>
      </w:r>
      <w:r>
        <w:t>segment: MAIN</w:t>
        <w:br/>
      </w:r>
      <w:r>
        <w:t>field: track_record_years</w:t>
        <w:br/>
      </w:r>
      <w:r>
        <w:t>operator: GTE</w:t>
        <w:br/>
      </w:r>
      <w:r>
        <w:t>threshold: 3</w:t>
        <w:br/>
      </w:r>
      <w:r>
        <w:t>unit: years</w:t>
        <w:br/>
      </w:r>
      <w:r>
        <w:t>effective_from: 2025-01-01</w:t>
        <w:br/>
      </w:r>
      <w:r>
        <w:t>effective_to: null</w:t>
        <w:br/>
      </w:r>
      <w:r>
        <w:t>source:</w:t>
        <w:br/>
      </w:r>
      <w:r>
        <w:t xml:space="preserve">  document_id: esx-rulebook-effective-version</w:t>
        <w:br/>
      </w:r>
      <w:r>
        <w:t xml:space="preserve">  section: "Volume C, applicable listing provision"</w:t>
        <w:br/>
      </w:r>
      <w:r>
        <w:t xml:space="preserve">  page: null</w:t>
        <w:br/>
      </w:r>
      <w:r>
        <w:t>unknown_result: MISSING_EVIDENCE</w:t>
        <w:br/>
      </w:r>
      <w:r>
        <w:t>review_status: APPROVED</w:t>
      </w:r>
    </w:p>
    <w:p>
      <w:pPr>
        <w:pStyle w:val="Heading2"/>
        <w:keepNext/>
      </w:pPr>
      <w:r>
        <w:rPr>
          <w:b w:val="0"/>
        </w:rPr>
        <w:t>6.2 Evaluation semantics</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State</w:t>
            </w:r>
          </w:p>
        </w:tc>
        <w:tc>
          <w:tcPr>
            <w:tcW w:type="dxa" w:w="4876"/>
            <w:vAlign w:val="center"/>
            <w:shd w:fill="17365D"/>
            <w:tcMar>
              <w:top w:w="70" w:type="dxa"/>
              <w:start w:w="90" w:type="dxa"/>
              <w:bottom w:w="70" w:type="dxa"/>
              <w:end w:w="90" w:type="dxa"/>
            </w:tcMar>
          </w:tcPr>
          <w:p>
            <w:pPr>
              <w:spacing w:after="0"/>
            </w:pPr>
            <w:r>
              <w:rPr>
                <w:b/>
                <w:color w:val="FFFFFF"/>
                <w:sz w:val="17"/>
              </w:rPr>
              <w:t>Meaning</w:t>
            </w:r>
          </w:p>
        </w:tc>
      </w:tr>
      <w:tr>
        <w:trPr>
          <w:cantSplit/>
        </w:trPr>
        <w:tc>
          <w:tcPr>
            <w:tcW w:type="dxa" w:w="4876"/>
            <w:vAlign w:val="top"/>
            <w:tcMar>
              <w:top w:w="70" w:type="dxa"/>
              <w:start w:w="90" w:type="dxa"/>
              <w:bottom w:w="70" w:type="dxa"/>
              <w:end w:w="90" w:type="dxa"/>
            </w:tcMar>
          </w:tcPr>
          <w:p>
            <w:pPr>
              <w:spacing w:after="0"/>
            </w:pPr>
            <w:r>
              <w:rPr>
                <w:b w:val="0"/>
                <w:sz w:val="16"/>
              </w:rPr>
              <w:t>MET</w:t>
            </w:r>
          </w:p>
        </w:tc>
        <w:tc>
          <w:tcPr>
            <w:tcW w:type="dxa" w:w="4876"/>
            <w:vAlign w:val="top"/>
            <w:tcMar>
              <w:top w:w="70" w:type="dxa"/>
              <w:start w:w="90" w:type="dxa"/>
              <w:bottom w:w="70" w:type="dxa"/>
              <w:end w:w="90" w:type="dxa"/>
            </w:tcMar>
          </w:tcPr>
          <w:p>
            <w:pPr>
              <w:spacing w:after="0"/>
            </w:pPr>
            <w:r>
              <w:rPr>
                <w:b w:val="0"/>
                <w:sz w:val="16"/>
              </w:rPr>
              <w:t>Validated evidence satisfies the active rule</w:t>
            </w:r>
          </w:p>
        </w:tc>
      </w:tr>
      <w:tr>
        <w:trPr>
          <w:cantSplit/>
        </w:trPr>
        <w:tc>
          <w:tcPr>
            <w:tcW w:type="dxa" w:w="4876"/>
            <w:vAlign w:val="top"/>
            <w:tcMar>
              <w:top w:w="70" w:type="dxa"/>
              <w:start w:w="90" w:type="dxa"/>
              <w:bottom w:w="70" w:type="dxa"/>
              <w:end w:w="90" w:type="dxa"/>
            </w:tcMar>
            <w:shd w:fill="F2F4F7"/>
          </w:tcPr>
          <w:p>
            <w:pPr>
              <w:spacing w:after="0"/>
            </w:pPr>
            <w:r>
              <w:rPr>
                <w:b w:val="0"/>
                <w:sz w:val="16"/>
              </w:rPr>
              <w:t>NOT_MET</w:t>
            </w:r>
          </w:p>
        </w:tc>
        <w:tc>
          <w:tcPr>
            <w:tcW w:type="dxa" w:w="4876"/>
            <w:vAlign w:val="top"/>
            <w:tcMar>
              <w:top w:w="70" w:type="dxa"/>
              <w:start w:w="90" w:type="dxa"/>
              <w:bottom w:w="70" w:type="dxa"/>
              <w:end w:w="90" w:type="dxa"/>
            </w:tcMar>
            <w:shd w:fill="F2F4F7"/>
          </w:tcPr>
          <w:p>
            <w:pPr>
              <w:spacing w:after="0"/>
            </w:pPr>
            <w:r>
              <w:rPr>
                <w:b w:val="0"/>
                <w:sz w:val="16"/>
              </w:rPr>
              <w:t>Validated evidence does not satisfy the active rule</w:t>
            </w:r>
          </w:p>
        </w:tc>
      </w:tr>
      <w:tr>
        <w:trPr>
          <w:cantSplit/>
        </w:trPr>
        <w:tc>
          <w:tcPr>
            <w:tcW w:type="dxa" w:w="4876"/>
            <w:vAlign w:val="top"/>
            <w:tcMar>
              <w:top w:w="70" w:type="dxa"/>
              <w:start w:w="90" w:type="dxa"/>
              <w:bottom w:w="70" w:type="dxa"/>
              <w:end w:w="90" w:type="dxa"/>
            </w:tcMar>
          </w:tcPr>
          <w:p>
            <w:pPr>
              <w:spacing w:after="0"/>
            </w:pPr>
            <w:r>
              <w:rPr>
                <w:b w:val="0"/>
                <w:sz w:val="16"/>
              </w:rPr>
              <w:t>MISSING_EVIDENCE</w:t>
            </w:r>
          </w:p>
        </w:tc>
        <w:tc>
          <w:tcPr>
            <w:tcW w:type="dxa" w:w="4876"/>
            <w:vAlign w:val="top"/>
            <w:tcMar>
              <w:top w:w="70" w:type="dxa"/>
              <w:start w:w="90" w:type="dxa"/>
              <w:bottom w:w="70" w:type="dxa"/>
              <w:end w:w="90" w:type="dxa"/>
            </w:tcMar>
          </w:tcPr>
          <w:p>
            <w:pPr>
              <w:spacing w:after="0"/>
            </w:pPr>
            <w:r>
              <w:rPr>
                <w:b w:val="0"/>
                <w:sz w:val="16"/>
              </w:rPr>
              <w:t>Required fact was not found or confirmed</w:t>
            </w:r>
          </w:p>
        </w:tc>
      </w:tr>
      <w:tr>
        <w:trPr>
          <w:cantSplit/>
        </w:trPr>
        <w:tc>
          <w:tcPr>
            <w:tcW w:type="dxa" w:w="4876"/>
            <w:vAlign w:val="top"/>
            <w:tcMar>
              <w:top w:w="70" w:type="dxa"/>
              <w:start w:w="90" w:type="dxa"/>
              <w:bottom w:w="70" w:type="dxa"/>
              <w:end w:w="90" w:type="dxa"/>
            </w:tcMar>
            <w:shd w:fill="F2F4F7"/>
          </w:tcPr>
          <w:p>
            <w:pPr>
              <w:spacing w:after="0"/>
            </w:pPr>
            <w:r>
              <w:rPr>
                <w:b w:val="0"/>
                <w:sz w:val="16"/>
              </w:rPr>
              <w:t>CONFLICT</w:t>
            </w:r>
          </w:p>
        </w:tc>
        <w:tc>
          <w:tcPr>
            <w:tcW w:type="dxa" w:w="4876"/>
            <w:vAlign w:val="top"/>
            <w:tcMar>
              <w:top w:w="70" w:type="dxa"/>
              <w:start w:w="90" w:type="dxa"/>
              <w:bottom w:w="70" w:type="dxa"/>
              <w:end w:w="90" w:type="dxa"/>
            </w:tcMar>
            <w:shd w:fill="F2F4F7"/>
          </w:tcPr>
          <w:p>
            <w:pPr>
              <w:spacing w:after="0"/>
            </w:pPr>
            <w:r>
              <w:rPr>
                <w:b w:val="0"/>
                <w:sz w:val="16"/>
              </w:rPr>
              <w:t>Multiple credible values disagree</w:t>
            </w:r>
          </w:p>
        </w:tc>
      </w:tr>
      <w:tr>
        <w:trPr>
          <w:cantSplit/>
        </w:trPr>
        <w:tc>
          <w:tcPr>
            <w:tcW w:type="dxa" w:w="4876"/>
            <w:vAlign w:val="top"/>
            <w:tcMar>
              <w:top w:w="70" w:type="dxa"/>
              <w:start w:w="90" w:type="dxa"/>
              <w:bottom w:w="70" w:type="dxa"/>
              <w:end w:w="90" w:type="dxa"/>
            </w:tcMar>
          </w:tcPr>
          <w:p>
            <w:pPr>
              <w:spacing w:after="0"/>
            </w:pPr>
            <w:r>
              <w:rPr>
                <w:b w:val="0"/>
                <w:sz w:val="16"/>
              </w:rPr>
              <w:t>NOT_APPLICABLE</w:t>
            </w:r>
          </w:p>
        </w:tc>
        <w:tc>
          <w:tcPr>
            <w:tcW w:type="dxa" w:w="4876"/>
            <w:vAlign w:val="top"/>
            <w:tcMar>
              <w:top w:w="70" w:type="dxa"/>
              <w:start w:w="90" w:type="dxa"/>
              <w:bottom w:w="70" w:type="dxa"/>
              <w:end w:w="90" w:type="dxa"/>
            </w:tcMar>
          </w:tcPr>
          <w:p>
            <w:pPr>
              <w:spacing w:after="0"/>
            </w:pPr>
            <w:r>
              <w:rPr>
                <w:b w:val="0"/>
                <w:sz w:val="16"/>
              </w:rPr>
              <w:t>Rule does not apply to the selected segment or issuer</w:t>
            </w:r>
          </w:p>
        </w:tc>
      </w:tr>
      <w:tr>
        <w:trPr>
          <w:cantSplit/>
        </w:trPr>
        <w:tc>
          <w:tcPr>
            <w:tcW w:type="dxa" w:w="4876"/>
            <w:vAlign w:val="top"/>
            <w:tcMar>
              <w:top w:w="70" w:type="dxa"/>
              <w:start w:w="90" w:type="dxa"/>
              <w:bottom w:w="70" w:type="dxa"/>
              <w:end w:w="90" w:type="dxa"/>
            </w:tcMar>
            <w:shd w:fill="F2F4F7"/>
          </w:tcPr>
          <w:p>
            <w:pPr>
              <w:spacing w:after="0"/>
            </w:pPr>
            <w:r>
              <w:rPr>
                <w:b w:val="0"/>
                <w:sz w:val="16"/>
              </w:rPr>
              <w:t>PROFESSIONAL_REVIEW</w:t>
            </w:r>
          </w:p>
        </w:tc>
        <w:tc>
          <w:tcPr>
            <w:tcW w:type="dxa" w:w="4876"/>
            <w:vAlign w:val="top"/>
            <w:tcMar>
              <w:top w:w="70" w:type="dxa"/>
              <w:start w:w="90" w:type="dxa"/>
              <w:bottom w:w="70" w:type="dxa"/>
              <w:end w:w="90" w:type="dxa"/>
            </w:tcMar>
            <w:shd w:fill="F2F4F7"/>
          </w:tcPr>
          <w:p>
            <w:pPr>
              <w:spacing w:after="0"/>
            </w:pPr>
            <w:r>
              <w:rPr>
                <w:b w:val="0"/>
                <w:sz w:val="16"/>
              </w:rPr>
              <w:t>Rule is qualitative, ambiguous, conflicting, or requires expert judgment</w:t>
            </w:r>
          </w:p>
        </w:tc>
      </w:tr>
    </w:tbl>
    <w:p>
      <w:pPr>
        <w:spacing w:after="0"/>
      </w:pPr>
    </w:p>
    <w:p>
      <w:pPr>
        <w:pStyle w:val="Heading2"/>
        <w:keepNext/>
      </w:pPr>
      <w:r>
        <w:rPr>
          <w:b w:val="0"/>
        </w:rPr>
        <w:t>6.3 Known rule-quality concern</w:t>
      </w:r>
    </w:p>
    <w:p>
      <w:r>
        <w:rPr>
          <w:b w:val="0"/>
        </w:rPr>
        <w:t>The current ESX listing web page contains inconsistent wording for the Growth Market free-float percentage. The implementation shall not copy that web-page value into executable rules without checking the effective ESX Rulebook and obtaining financial-domain approval. This is an example of why source versioning and human rule approval are mandatory.</w:t>
      </w:r>
    </w:p>
    <w:p>
      <w:pPr>
        <w:pStyle w:val="Heading2"/>
        <w:keepNext/>
      </w:pPr>
      <w:r>
        <w:rPr>
          <w:b w:val="0"/>
        </w:rPr>
        <w:t>6.4 Readiness scoring</w:t>
      </w:r>
    </w:p>
    <w:p>
      <w:r>
        <w:rPr>
          <w:b w:val="0"/>
        </w:rPr>
        <w:t>If an aggregate score is shown:</w:t>
      </w:r>
    </w:p>
    <w:p>
      <w:pPr>
        <w:pStyle w:val="CodeBlock"/>
        <w:shd w:fill="F2F4F7"/>
      </w:pPr>
      <w:r>
        <w:t>score = met_applicable_weight / evaluated_applicable_weight × 100</w:t>
      </w:r>
    </w:p>
    <w:p>
      <w:r>
        <w:rPr>
          <w:rFonts w:ascii="Consolas" w:hAnsi="Consolas"/>
          <w:color w:val="17365D"/>
          <w:sz w:val="18"/>
        </w:rPr>
        <w:t>MISSING_EVIDENCE</w:t>
      </w:r>
      <w:r>
        <w:rPr>
          <w:b w:val="0"/>
        </w:rPr>
        <w:t xml:space="preserve">, </w:t>
      </w:r>
      <w:r>
        <w:rPr>
          <w:rFonts w:ascii="Consolas" w:hAnsi="Consolas"/>
          <w:color w:val="17365D"/>
          <w:sz w:val="18"/>
        </w:rPr>
        <w:t>CONFLICT</w:t>
      </w:r>
      <w:r>
        <w:rPr>
          <w:b w:val="0"/>
        </w:rPr>
        <w:t xml:space="preserve">, and </w:t>
      </w:r>
      <w:r>
        <w:rPr>
          <w:rFonts w:ascii="Consolas" w:hAnsi="Consolas"/>
          <w:color w:val="17365D"/>
          <w:sz w:val="18"/>
        </w:rPr>
        <w:t>PROFESSIONAL_REVIEW</w:t>
      </w:r>
      <w:r>
        <w:rPr>
          <w:b w:val="0"/>
        </w:rPr>
        <w:t xml:space="preserve"> shall remain visible and shall not be presented as passed. The UI shall show counts and category details beside the percentage.</w:t>
      </w:r>
    </w:p>
    <w:p>
      <w:r>
        <w:br w:type="page"/>
      </w:r>
    </w:p>
    <w:p>
      <w:pPr>
        <w:pStyle w:val="Heading1"/>
        <w:keepNext/>
      </w:pPr>
      <w:r>
        <w:rPr>
          <w:b w:val="0"/>
        </w:rPr>
        <w:t>7. Architecture</w:t>
      </w:r>
    </w:p>
    <w:p>
      <w:pPr>
        <w:pStyle w:val="Heading2"/>
        <w:keepNext/>
      </w:pPr>
      <w:r>
        <w:rPr>
          <w:b w:val="0"/>
        </w:rPr>
        <w:t>7.1 Architecture decision</w:t>
      </w:r>
    </w:p>
    <w:p>
      <w:r>
        <w:rPr>
          <w:b w:val="0"/>
        </w:rPr>
        <w:t xml:space="preserve">The MVP shall use a </w:t>
      </w:r>
      <w:r>
        <w:rPr>
          <w:b/>
        </w:rPr>
        <w:t>modular Python monolith with a Streamlit presentation layer</w:t>
      </w:r>
      <w:r>
        <w:rPr>
          <w:b w:val="0"/>
        </w:rPr>
        <w:t>.</w:t>
      </w:r>
    </w:p>
    <w:p>
      <w:r>
        <w:rPr>
          <w:b w:val="0"/>
        </w:rPr>
        <w:t>This is preferred to a multi-agent or microservice design because:</w:t>
      </w:r>
    </w:p>
    <w:p>
      <w:pPr>
        <w:pStyle w:val="ListBullet"/>
        <w:spacing w:after="40"/>
      </w:pPr>
      <w:r>
        <w:rPr>
          <w:b w:val="0"/>
        </w:rPr>
        <w:t>It is faster to implement and demonstrate.</w:t>
      </w:r>
    </w:p>
    <w:p>
      <w:pPr>
        <w:pStyle w:val="ListBullet"/>
        <w:spacing w:after="40"/>
      </w:pPr>
      <w:r>
        <w:rPr>
          <w:b w:val="0"/>
        </w:rPr>
        <w:t>Deterministic and AI responsibilities remain inspectable.</w:t>
      </w:r>
    </w:p>
    <w:p>
      <w:pPr>
        <w:pStyle w:val="ListBullet"/>
        <w:spacing w:after="40"/>
      </w:pPr>
      <w:r>
        <w:rPr>
          <w:b w:val="0"/>
        </w:rPr>
        <w:t>Fewer network boundaries reduce failure modes.</w:t>
      </w:r>
    </w:p>
    <w:p>
      <w:pPr>
        <w:pStyle w:val="ListBullet"/>
        <w:spacing w:after="40"/>
      </w:pPr>
      <w:r>
        <w:rPr>
          <w:b w:val="0"/>
        </w:rPr>
        <w:t>Python supports PDF processing, retrieval, calculation, Plotly, and report generation.</w:t>
      </w:r>
    </w:p>
    <w:p>
      <w:pPr>
        <w:pStyle w:val="ListBullet"/>
        <w:spacing w:after="40"/>
      </w:pPr>
      <w:r>
        <w:rPr>
          <w:b w:val="0"/>
        </w:rPr>
        <w:t>Service interfaces can later be exposed through FastAPI without rewriting domain logic.</w:t>
      </w:r>
    </w:p>
    <w:p>
      <w:r>
        <w:rPr>
          <w:b w:val="0"/>
        </w:rPr>
        <w:t>React/Next.js and a separate API are outside the MVP. They become appropriate when product-grade authentication, advanced responsive design, concurrent workloads, and external integrations are required.</w:t>
      </w:r>
    </w:p>
    <w:p>
      <w:pPr>
        <w:pStyle w:val="Heading2"/>
        <w:keepNext/>
      </w:pPr>
      <w:r>
        <w:rPr>
          <w:b w:val="0"/>
        </w:rPr>
        <w:t>7.2 Recommended MVP stack</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shd w:fill="17365D"/>
            <w:tcMar>
              <w:top w:w="70" w:type="dxa"/>
              <w:start w:w="90" w:type="dxa"/>
              <w:bottom w:w="70" w:type="dxa"/>
              <w:end w:w="90" w:type="dxa"/>
            </w:tcMar>
          </w:tcPr>
          <w:p>
            <w:pPr>
              <w:spacing w:after="0"/>
            </w:pPr>
            <w:r>
              <w:rPr>
                <w:b/>
                <w:color w:val="FFFFFF"/>
                <w:sz w:val="17"/>
              </w:rPr>
              <w:t>Layer</w:t>
            </w:r>
          </w:p>
        </w:tc>
        <w:tc>
          <w:tcPr>
            <w:tcW w:type="dxa" w:w="3251"/>
            <w:vAlign w:val="center"/>
            <w:shd w:fill="17365D"/>
            <w:tcMar>
              <w:top w:w="70" w:type="dxa"/>
              <w:start w:w="90" w:type="dxa"/>
              <w:bottom w:w="70" w:type="dxa"/>
              <w:end w:w="90" w:type="dxa"/>
            </w:tcMar>
          </w:tcPr>
          <w:p>
            <w:pPr>
              <w:spacing w:after="0"/>
            </w:pPr>
            <w:r>
              <w:rPr>
                <w:b/>
                <w:color w:val="FFFFFF"/>
                <w:sz w:val="17"/>
              </w:rPr>
              <w:t>Selection</w:t>
            </w:r>
          </w:p>
        </w:tc>
        <w:tc>
          <w:tcPr>
            <w:tcW w:type="dxa" w:w="3251"/>
            <w:vAlign w:val="center"/>
            <w:shd w:fill="17365D"/>
            <w:tcMar>
              <w:top w:w="70" w:type="dxa"/>
              <w:start w:w="90" w:type="dxa"/>
              <w:bottom w:w="70" w:type="dxa"/>
              <w:end w:w="90" w:type="dxa"/>
            </w:tcMar>
          </w:tcPr>
          <w:p>
            <w:pPr>
              <w:spacing w:after="0"/>
            </w:pPr>
            <w:r>
              <w:rPr>
                <w:b/>
                <w:color w:val="FFFFFF"/>
                <w:sz w:val="17"/>
              </w:rPr>
              <w:t>Reason</w:t>
            </w:r>
          </w:p>
        </w:tc>
      </w:tr>
      <w:tr>
        <w:trPr>
          <w:cantSplit/>
        </w:trPr>
        <w:tc>
          <w:tcPr>
            <w:tcW w:type="dxa" w:w="3251"/>
            <w:vAlign w:val="top"/>
            <w:tcMar>
              <w:top w:w="70" w:type="dxa"/>
              <w:start w:w="90" w:type="dxa"/>
              <w:bottom w:w="70" w:type="dxa"/>
              <w:end w:w="90" w:type="dxa"/>
            </w:tcMar>
          </w:tcPr>
          <w:p>
            <w:pPr>
              <w:spacing w:after="0"/>
            </w:pPr>
            <w:r>
              <w:rPr>
                <w:b w:val="0"/>
                <w:sz w:val="16"/>
              </w:rPr>
              <w:t>Language</w:t>
            </w:r>
          </w:p>
        </w:tc>
        <w:tc>
          <w:tcPr>
            <w:tcW w:type="dxa" w:w="3251"/>
            <w:vAlign w:val="top"/>
            <w:tcMar>
              <w:top w:w="70" w:type="dxa"/>
              <w:start w:w="90" w:type="dxa"/>
              <w:bottom w:w="70" w:type="dxa"/>
              <w:end w:w="90" w:type="dxa"/>
            </w:tcMar>
          </w:tcPr>
          <w:p>
            <w:pPr>
              <w:spacing w:after="0"/>
            </w:pPr>
            <w:r>
              <w:rPr>
                <w:b w:val="0"/>
                <w:sz w:val="16"/>
              </w:rPr>
              <w:t>Python 3.12+</w:t>
            </w:r>
          </w:p>
        </w:tc>
        <w:tc>
          <w:tcPr>
            <w:tcW w:type="dxa" w:w="3251"/>
            <w:vAlign w:val="top"/>
            <w:tcMar>
              <w:top w:w="70" w:type="dxa"/>
              <w:start w:w="90" w:type="dxa"/>
              <w:bottom w:w="70" w:type="dxa"/>
              <w:end w:w="90" w:type="dxa"/>
            </w:tcMar>
          </w:tcPr>
          <w:p>
            <w:pPr>
              <w:spacing w:after="0"/>
            </w:pPr>
            <w:r>
              <w:rPr>
                <w:b w:val="0"/>
                <w:sz w:val="16"/>
              </w:rPr>
              <w:t>Strong document, AI, data, and visualization ecosystem</w:t>
            </w:r>
          </w:p>
        </w:tc>
      </w:tr>
      <w:tr>
        <w:trPr>
          <w:cantSplit/>
        </w:trPr>
        <w:tc>
          <w:tcPr>
            <w:tcW w:type="dxa" w:w="3251"/>
            <w:vAlign w:val="top"/>
            <w:tcMar>
              <w:top w:w="70" w:type="dxa"/>
              <w:start w:w="90" w:type="dxa"/>
              <w:bottom w:w="70" w:type="dxa"/>
              <w:end w:w="90" w:type="dxa"/>
            </w:tcMar>
            <w:shd w:fill="F2F4F7"/>
          </w:tcPr>
          <w:p>
            <w:pPr>
              <w:spacing w:after="0"/>
            </w:pPr>
            <w:r>
              <w:rPr>
                <w:b w:val="0"/>
                <w:sz w:val="16"/>
              </w:rPr>
              <w:t>UI</w:t>
            </w:r>
          </w:p>
        </w:tc>
        <w:tc>
          <w:tcPr>
            <w:tcW w:type="dxa" w:w="3251"/>
            <w:vAlign w:val="top"/>
            <w:tcMar>
              <w:top w:w="70" w:type="dxa"/>
              <w:start w:w="90" w:type="dxa"/>
              <w:bottom w:w="70" w:type="dxa"/>
              <w:end w:w="90" w:type="dxa"/>
            </w:tcMar>
            <w:shd w:fill="F2F4F7"/>
          </w:tcPr>
          <w:p>
            <w:pPr>
              <w:spacing w:after="0"/>
            </w:pPr>
            <w:r>
              <w:rPr>
                <w:b w:val="0"/>
                <w:sz w:val="16"/>
              </w:rPr>
              <w:t>Streamlit</w:t>
            </w:r>
          </w:p>
        </w:tc>
        <w:tc>
          <w:tcPr>
            <w:tcW w:type="dxa" w:w="3251"/>
            <w:vAlign w:val="top"/>
            <w:tcMar>
              <w:top w:w="70" w:type="dxa"/>
              <w:start w:w="90" w:type="dxa"/>
              <w:bottom w:w="70" w:type="dxa"/>
              <w:end w:w="90" w:type="dxa"/>
            </w:tcMar>
            <w:shd w:fill="F2F4F7"/>
          </w:tcPr>
          <w:p>
            <w:pPr>
              <w:spacing w:after="0"/>
            </w:pPr>
            <w:r>
              <w:rPr>
                <w:b w:val="0"/>
                <w:sz w:val="16"/>
              </w:rPr>
              <w:t>Fastest complete hackathon workflow</w:t>
            </w:r>
          </w:p>
        </w:tc>
      </w:tr>
      <w:tr>
        <w:trPr>
          <w:cantSplit/>
        </w:trPr>
        <w:tc>
          <w:tcPr>
            <w:tcW w:type="dxa" w:w="3251"/>
            <w:vAlign w:val="top"/>
            <w:tcMar>
              <w:top w:w="70" w:type="dxa"/>
              <w:start w:w="90" w:type="dxa"/>
              <w:bottom w:w="70" w:type="dxa"/>
              <w:end w:w="90" w:type="dxa"/>
            </w:tcMar>
          </w:tcPr>
          <w:p>
            <w:pPr>
              <w:spacing w:after="0"/>
            </w:pPr>
            <w:r>
              <w:rPr>
                <w:b w:val="0"/>
                <w:sz w:val="16"/>
              </w:rPr>
              <w:t>Charts</w:t>
            </w:r>
          </w:p>
        </w:tc>
        <w:tc>
          <w:tcPr>
            <w:tcW w:type="dxa" w:w="3251"/>
            <w:vAlign w:val="top"/>
            <w:tcMar>
              <w:top w:w="70" w:type="dxa"/>
              <w:start w:w="90" w:type="dxa"/>
              <w:bottom w:w="70" w:type="dxa"/>
              <w:end w:w="90" w:type="dxa"/>
            </w:tcMar>
          </w:tcPr>
          <w:p>
            <w:pPr>
              <w:spacing w:after="0"/>
            </w:pPr>
            <w:r>
              <w:rPr>
                <w:b w:val="0"/>
                <w:sz w:val="16"/>
              </w:rPr>
              <w:t>Plotly</w:t>
            </w:r>
          </w:p>
        </w:tc>
        <w:tc>
          <w:tcPr>
            <w:tcW w:type="dxa" w:w="3251"/>
            <w:vAlign w:val="top"/>
            <w:tcMar>
              <w:top w:w="70" w:type="dxa"/>
              <w:start w:w="90" w:type="dxa"/>
              <w:bottom w:w="70" w:type="dxa"/>
              <w:end w:w="90" w:type="dxa"/>
            </w:tcMar>
          </w:tcPr>
          <w:p>
            <w:pPr>
              <w:spacing w:after="0"/>
            </w:pPr>
            <w:r>
              <w:rPr>
                <w:b w:val="0"/>
                <w:sz w:val="16"/>
              </w:rPr>
              <w:t>Interactive financial charts and Streamlit support</w:t>
            </w:r>
          </w:p>
        </w:tc>
      </w:tr>
      <w:tr>
        <w:trPr>
          <w:cantSplit/>
        </w:trPr>
        <w:tc>
          <w:tcPr>
            <w:tcW w:type="dxa" w:w="3251"/>
            <w:vAlign w:val="top"/>
            <w:tcMar>
              <w:top w:w="70" w:type="dxa"/>
              <w:start w:w="90" w:type="dxa"/>
              <w:bottom w:w="70" w:type="dxa"/>
              <w:end w:w="90" w:type="dxa"/>
            </w:tcMar>
            <w:shd w:fill="F2F4F7"/>
          </w:tcPr>
          <w:p>
            <w:pPr>
              <w:spacing w:after="0"/>
            </w:pPr>
            <w:r>
              <w:rPr>
                <w:b w:val="0"/>
                <w:sz w:val="16"/>
              </w:rPr>
              <w:t>Validation</w:t>
            </w:r>
          </w:p>
        </w:tc>
        <w:tc>
          <w:tcPr>
            <w:tcW w:type="dxa" w:w="3251"/>
            <w:vAlign w:val="top"/>
            <w:tcMar>
              <w:top w:w="70" w:type="dxa"/>
              <w:start w:w="90" w:type="dxa"/>
              <w:bottom w:w="70" w:type="dxa"/>
              <w:end w:w="90" w:type="dxa"/>
            </w:tcMar>
            <w:shd w:fill="F2F4F7"/>
          </w:tcPr>
          <w:p>
            <w:pPr>
              <w:spacing w:after="0"/>
            </w:pPr>
            <w:r>
              <w:rPr>
                <w:b w:val="0"/>
                <w:sz w:val="16"/>
              </w:rPr>
              <w:t>Pydantic</w:t>
            </w:r>
          </w:p>
        </w:tc>
        <w:tc>
          <w:tcPr>
            <w:tcW w:type="dxa" w:w="3251"/>
            <w:vAlign w:val="top"/>
            <w:tcMar>
              <w:top w:w="70" w:type="dxa"/>
              <w:start w:w="90" w:type="dxa"/>
              <w:bottom w:w="70" w:type="dxa"/>
              <w:end w:w="90" w:type="dxa"/>
            </w:tcMar>
            <w:shd w:fill="F2F4F7"/>
          </w:tcPr>
          <w:p>
            <w:pPr>
              <w:spacing w:after="0"/>
            </w:pPr>
            <w:r>
              <w:rPr>
                <w:b w:val="0"/>
                <w:sz w:val="16"/>
              </w:rPr>
              <w:t>Strict extraction and response contracts</w:t>
            </w:r>
          </w:p>
        </w:tc>
      </w:tr>
      <w:tr>
        <w:trPr>
          <w:cantSplit/>
        </w:trPr>
        <w:tc>
          <w:tcPr>
            <w:tcW w:type="dxa" w:w="3251"/>
            <w:vAlign w:val="top"/>
            <w:tcMar>
              <w:top w:w="70" w:type="dxa"/>
              <w:start w:w="90" w:type="dxa"/>
              <w:bottom w:w="70" w:type="dxa"/>
              <w:end w:w="90" w:type="dxa"/>
            </w:tcMar>
          </w:tcPr>
          <w:p>
            <w:pPr>
              <w:spacing w:after="0"/>
            </w:pPr>
            <w:r>
              <w:rPr>
                <w:b w:val="0"/>
                <w:sz w:val="16"/>
              </w:rPr>
              <w:t>Dataframes</w:t>
            </w:r>
          </w:p>
        </w:tc>
        <w:tc>
          <w:tcPr>
            <w:tcW w:type="dxa" w:w="3251"/>
            <w:vAlign w:val="top"/>
            <w:tcMar>
              <w:top w:w="70" w:type="dxa"/>
              <w:start w:w="90" w:type="dxa"/>
              <w:bottom w:w="70" w:type="dxa"/>
              <w:end w:w="90" w:type="dxa"/>
            </w:tcMar>
          </w:tcPr>
          <w:p>
            <w:pPr>
              <w:spacing w:after="0"/>
            </w:pPr>
            <w:r>
              <w:rPr>
                <w:b w:val="0"/>
                <w:sz w:val="16"/>
              </w:rPr>
              <w:t>Pandas</w:t>
            </w:r>
          </w:p>
        </w:tc>
        <w:tc>
          <w:tcPr>
            <w:tcW w:type="dxa" w:w="3251"/>
            <w:vAlign w:val="top"/>
            <w:tcMar>
              <w:top w:w="70" w:type="dxa"/>
              <w:start w:w="90" w:type="dxa"/>
              <w:bottom w:w="70" w:type="dxa"/>
              <w:end w:w="90" w:type="dxa"/>
            </w:tcMar>
          </w:tcPr>
          <w:p>
            <w:pPr>
              <w:spacing w:after="0"/>
            </w:pPr>
            <w:r>
              <w:rPr>
                <w:b w:val="0"/>
                <w:sz w:val="16"/>
              </w:rPr>
              <w:t>Simple integration with Plotly and financial data</w:t>
            </w:r>
          </w:p>
        </w:tc>
      </w:tr>
      <w:tr>
        <w:trPr>
          <w:cantSplit/>
        </w:trPr>
        <w:tc>
          <w:tcPr>
            <w:tcW w:type="dxa" w:w="3251"/>
            <w:vAlign w:val="top"/>
            <w:tcMar>
              <w:top w:w="70" w:type="dxa"/>
              <w:start w:w="90" w:type="dxa"/>
              <w:bottom w:w="70" w:type="dxa"/>
              <w:end w:w="90" w:type="dxa"/>
            </w:tcMar>
            <w:shd w:fill="F2F4F7"/>
          </w:tcPr>
          <w:p>
            <w:pPr>
              <w:spacing w:after="0"/>
            </w:pPr>
            <w:r>
              <w:rPr>
                <w:b w:val="0"/>
                <w:sz w:val="16"/>
              </w:rPr>
              <w:t>PDF text</w:t>
            </w:r>
          </w:p>
        </w:tc>
        <w:tc>
          <w:tcPr>
            <w:tcW w:type="dxa" w:w="3251"/>
            <w:vAlign w:val="top"/>
            <w:tcMar>
              <w:top w:w="70" w:type="dxa"/>
              <w:start w:w="90" w:type="dxa"/>
              <w:bottom w:w="70" w:type="dxa"/>
              <w:end w:w="90" w:type="dxa"/>
            </w:tcMar>
            <w:shd w:fill="F2F4F7"/>
          </w:tcPr>
          <w:p>
            <w:pPr>
              <w:spacing w:after="0"/>
            </w:pPr>
            <w:r>
              <w:rPr>
                <w:b w:val="0"/>
                <w:sz w:val="16"/>
              </w:rPr>
              <w:t>PyMuPDF</w:t>
            </w:r>
          </w:p>
        </w:tc>
        <w:tc>
          <w:tcPr>
            <w:tcW w:type="dxa" w:w="3251"/>
            <w:vAlign w:val="top"/>
            <w:tcMar>
              <w:top w:w="70" w:type="dxa"/>
              <w:start w:w="90" w:type="dxa"/>
              <w:bottom w:w="70" w:type="dxa"/>
              <w:end w:w="90" w:type="dxa"/>
            </w:tcMar>
            <w:shd w:fill="F2F4F7"/>
          </w:tcPr>
          <w:p>
            <w:pPr>
              <w:spacing w:after="0"/>
            </w:pPr>
            <w:r>
              <w:rPr>
                <w:b w:val="0"/>
                <w:sz w:val="16"/>
              </w:rPr>
              <w:t>Fast page text, coordinates, and metadata</w:t>
            </w:r>
          </w:p>
        </w:tc>
      </w:tr>
      <w:tr>
        <w:trPr>
          <w:cantSplit/>
        </w:trPr>
        <w:tc>
          <w:tcPr>
            <w:tcW w:type="dxa" w:w="3251"/>
            <w:vAlign w:val="top"/>
            <w:tcMar>
              <w:top w:w="70" w:type="dxa"/>
              <w:start w:w="90" w:type="dxa"/>
              <w:bottom w:w="70" w:type="dxa"/>
              <w:end w:w="90" w:type="dxa"/>
            </w:tcMar>
          </w:tcPr>
          <w:p>
            <w:pPr>
              <w:spacing w:after="0"/>
            </w:pPr>
            <w:r>
              <w:rPr>
                <w:b w:val="0"/>
                <w:sz w:val="16"/>
              </w:rPr>
              <w:t>Difficult tables</w:t>
            </w:r>
          </w:p>
        </w:tc>
        <w:tc>
          <w:tcPr>
            <w:tcW w:type="dxa" w:w="3251"/>
            <w:vAlign w:val="top"/>
            <w:tcMar>
              <w:top w:w="70" w:type="dxa"/>
              <w:start w:w="90" w:type="dxa"/>
              <w:bottom w:w="70" w:type="dxa"/>
              <w:end w:w="90" w:type="dxa"/>
            </w:tcMar>
          </w:tcPr>
          <w:p>
            <w:pPr>
              <w:spacing w:after="0"/>
            </w:pPr>
            <w:r>
              <w:rPr>
                <w:b w:val="0"/>
                <w:sz w:val="16"/>
              </w:rPr>
              <w:t>pdfplumber</w:t>
            </w:r>
          </w:p>
        </w:tc>
        <w:tc>
          <w:tcPr>
            <w:tcW w:type="dxa" w:w="3251"/>
            <w:vAlign w:val="top"/>
            <w:tcMar>
              <w:top w:w="70" w:type="dxa"/>
              <w:start w:w="90" w:type="dxa"/>
              <w:bottom w:w="70" w:type="dxa"/>
              <w:end w:w="90" w:type="dxa"/>
            </w:tcMar>
          </w:tcPr>
          <w:p>
            <w:pPr>
              <w:spacing w:after="0"/>
            </w:pPr>
            <w:r>
              <w:rPr>
                <w:b w:val="0"/>
                <w:sz w:val="16"/>
              </w:rPr>
              <w:t>Selective table extraction fallback</w:t>
            </w:r>
          </w:p>
        </w:tc>
      </w:tr>
      <w:tr>
        <w:trPr>
          <w:cantSplit/>
        </w:trPr>
        <w:tc>
          <w:tcPr>
            <w:tcW w:type="dxa" w:w="3251"/>
            <w:vAlign w:val="top"/>
            <w:tcMar>
              <w:top w:w="70" w:type="dxa"/>
              <w:start w:w="90" w:type="dxa"/>
              <w:bottom w:w="70" w:type="dxa"/>
              <w:end w:w="90" w:type="dxa"/>
            </w:tcMar>
            <w:shd w:fill="F2F4F7"/>
          </w:tcPr>
          <w:p>
            <w:pPr>
              <w:spacing w:after="0"/>
            </w:pPr>
            <w:r>
              <w:rPr>
                <w:b w:val="0"/>
                <w:sz w:val="16"/>
              </w:rPr>
              <w:t>OCR</w:t>
            </w:r>
          </w:p>
        </w:tc>
        <w:tc>
          <w:tcPr>
            <w:tcW w:type="dxa" w:w="3251"/>
            <w:vAlign w:val="top"/>
            <w:tcMar>
              <w:top w:w="70" w:type="dxa"/>
              <w:start w:w="90" w:type="dxa"/>
              <w:bottom w:w="70" w:type="dxa"/>
              <w:end w:w="90" w:type="dxa"/>
            </w:tcMar>
            <w:shd w:fill="F2F4F7"/>
          </w:tcPr>
          <w:p>
            <w:pPr>
              <w:spacing w:after="0"/>
            </w:pPr>
            <w:r>
              <w:rPr>
                <w:b w:val="0"/>
                <w:sz w:val="16"/>
              </w:rPr>
              <w:t>PaddleOCR or Tesseract adapter</w:t>
            </w:r>
          </w:p>
        </w:tc>
        <w:tc>
          <w:tcPr>
            <w:tcW w:type="dxa" w:w="3251"/>
            <w:vAlign w:val="top"/>
            <w:tcMar>
              <w:top w:w="70" w:type="dxa"/>
              <w:start w:w="90" w:type="dxa"/>
              <w:bottom w:w="70" w:type="dxa"/>
              <w:end w:w="90" w:type="dxa"/>
            </w:tcMar>
            <w:shd w:fill="F2F4F7"/>
          </w:tcPr>
          <w:p>
            <w:pPr>
              <w:spacing w:after="0"/>
            </w:pPr>
            <w:r>
              <w:rPr>
                <w:b w:val="0"/>
                <w:sz w:val="16"/>
              </w:rPr>
              <w:t>Scanned-page fallback; optional for MVP</w:t>
            </w:r>
          </w:p>
        </w:tc>
      </w:tr>
      <w:tr>
        <w:trPr>
          <w:cantSplit/>
        </w:trPr>
        <w:tc>
          <w:tcPr>
            <w:tcW w:type="dxa" w:w="3251"/>
            <w:vAlign w:val="top"/>
            <w:tcMar>
              <w:top w:w="70" w:type="dxa"/>
              <w:start w:w="90" w:type="dxa"/>
              <w:bottom w:w="70" w:type="dxa"/>
              <w:end w:w="90" w:type="dxa"/>
            </w:tcMar>
          </w:tcPr>
          <w:p>
            <w:pPr>
              <w:spacing w:after="0"/>
            </w:pPr>
            <w:r>
              <w:rPr>
                <w:b w:val="0"/>
                <w:sz w:val="16"/>
              </w:rPr>
              <w:t>Dense retrieval</w:t>
            </w:r>
          </w:p>
        </w:tc>
        <w:tc>
          <w:tcPr>
            <w:tcW w:type="dxa" w:w="3251"/>
            <w:vAlign w:val="top"/>
            <w:tcMar>
              <w:top w:w="70" w:type="dxa"/>
              <w:start w:w="90" w:type="dxa"/>
              <w:bottom w:w="70" w:type="dxa"/>
              <w:end w:w="90" w:type="dxa"/>
            </w:tcMar>
          </w:tcPr>
          <w:p>
            <w:pPr>
              <w:spacing w:after="0"/>
            </w:pPr>
            <w:r>
              <w:rPr>
                <w:b w:val="0"/>
                <w:sz w:val="16"/>
              </w:rPr>
              <w:t>Chroma local adapter</w:t>
            </w:r>
          </w:p>
        </w:tc>
        <w:tc>
          <w:tcPr>
            <w:tcW w:type="dxa" w:w="3251"/>
            <w:vAlign w:val="top"/>
            <w:tcMar>
              <w:top w:w="70" w:type="dxa"/>
              <w:start w:w="90" w:type="dxa"/>
              <w:bottom w:w="70" w:type="dxa"/>
              <w:end w:w="90" w:type="dxa"/>
            </w:tcMar>
          </w:tcPr>
          <w:p>
            <w:pPr>
              <w:spacing w:after="0"/>
            </w:pPr>
            <w:r>
              <w:rPr>
                <w:b w:val="0"/>
                <w:sz w:val="16"/>
              </w:rPr>
              <w:t>Persistence and metadata filtering with low setup</w:t>
            </w:r>
          </w:p>
        </w:tc>
      </w:tr>
      <w:tr>
        <w:trPr>
          <w:cantSplit/>
        </w:trPr>
        <w:tc>
          <w:tcPr>
            <w:tcW w:type="dxa" w:w="3251"/>
            <w:vAlign w:val="top"/>
            <w:tcMar>
              <w:top w:w="70" w:type="dxa"/>
              <w:start w:w="90" w:type="dxa"/>
              <w:bottom w:w="70" w:type="dxa"/>
              <w:end w:w="90" w:type="dxa"/>
            </w:tcMar>
            <w:shd w:fill="F2F4F7"/>
          </w:tcPr>
          <w:p>
            <w:pPr>
              <w:spacing w:after="0"/>
            </w:pPr>
            <w:r>
              <w:rPr>
                <w:b w:val="0"/>
                <w:sz w:val="16"/>
              </w:rPr>
              <w:t>Lexical retrieval</w:t>
            </w:r>
          </w:p>
        </w:tc>
        <w:tc>
          <w:tcPr>
            <w:tcW w:type="dxa" w:w="3251"/>
            <w:vAlign w:val="top"/>
            <w:tcMar>
              <w:top w:w="70" w:type="dxa"/>
              <w:start w:w="90" w:type="dxa"/>
              <w:bottom w:w="70" w:type="dxa"/>
              <w:end w:w="90" w:type="dxa"/>
            </w:tcMar>
            <w:shd w:fill="F2F4F7"/>
          </w:tcPr>
          <w:p>
            <w:pPr>
              <w:spacing w:after="0"/>
            </w:pPr>
            <w:r>
              <w:rPr>
                <w:b w:val="0"/>
                <w:sz w:val="16"/>
              </w:rPr>
              <w:t>BM25 local index</w:t>
            </w:r>
          </w:p>
        </w:tc>
        <w:tc>
          <w:tcPr>
            <w:tcW w:type="dxa" w:w="3251"/>
            <w:vAlign w:val="top"/>
            <w:tcMar>
              <w:top w:w="70" w:type="dxa"/>
              <w:start w:w="90" w:type="dxa"/>
              <w:bottom w:w="70" w:type="dxa"/>
              <w:end w:w="90" w:type="dxa"/>
            </w:tcMar>
            <w:shd w:fill="F2F4F7"/>
          </w:tcPr>
          <w:p>
            <w:pPr>
              <w:spacing w:after="0"/>
            </w:pPr>
            <w:r>
              <w:rPr>
                <w:b w:val="0"/>
                <w:sz w:val="16"/>
              </w:rPr>
              <w:t>Exact clauses, article numbers, and financial terms</w:t>
            </w:r>
          </w:p>
        </w:tc>
      </w:tr>
      <w:tr>
        <w:trPr>
          <w:cantSplit/>
        </w:trPr>
        <w:tc>
          <w:tcPr>
            <w:tcW w:type="dxa" w:w="3251"/>
            <w:vAlign w:val="top"/>
            <w:tcMar>
              <w:top w:w="70" w:type="dxa"/>
              <w:start w:w="90" w:type="dxa"/>
              <w:bottom w:w="70" w:type="dxa"/>
              <w:end w:w="90" w:type="dxa"/>
            </w:tcMar>
          </w:tcPr>
          <w:p>
            <w:pPr>
              <w:spacing w:after="0"/>
            </w:pPr>
            <w:r>
              <w:rPr>
                <w:b w:val="0"/>
                <w:sz w:val="16"/>
              </w:rPr>
              <w:t>Fusion</w:t>
            </w:r>
          </w:p>
        </w:tc>
        <w:tc>
          <w:tcPr>
            <w:tcW w:type="dxa" w:w="3251"/>
            <w:vAlign w:val="top"/>
            <w:tcMar>
              <w:top w:w="70" w:type="dxa"/>
              <w:start w:w="90" w:type="dxa"/>
              <w:bottom w:w="70" w:type="dxa"/>
              <w:end w:w="90" w:type="dxa"/>
            </w:tcMar>
          </w:tcPr>
          <w:p>
            <w:pPr>
              <w:spacing w:after="0"/>
            </w:pPr>
            <w:r>
              <w:rPr>
                <w:b w:val="0"/>
                <w:sz w:val="16"/>
              </w:rPr>
              <w:t>Reciprocal Rank Fusion</w:t>
            </w:r>
          </w:p>
        </w:tc>
        <w:tc>
          <w:tcPr>
            <w:tcW w:type="dxa" w:w="3251"/>
            <w:vAlign w:val="top"/>
            <w:tcMar>
              <w:top w:w="70" w:type="dxa"/>
              <w:start w:w="90" w:type="dxa"/>
              <w:bottom w:w="70" w:type="dxa"/>
              <w:end w:w="90" w:type="dxa"/>
            </w:tcMar>
          </w:tcPr>
          <w:p>
            <w:pPr>
              <w:spacing w:after="0"/>
            </w:pPr>
            <w:r>
              <w:rPr>
                <w:b w:val="0"/>
                <w:sz w:val="16"/>
              </w:rPr>
              <w:t>Combines incomparable lexical and dense rankings</w:t>
            </w:r>
          </w:p>
        </w:tc>
      </w:tr>
      <w:tr>
        <w:trPr>
          <w:cantSplit/>
        </w:trPr>
        <w:tc>
          <w:tcPr>
            <w:tcW w:type="dxa" w:w="3251"/>
            <w:vAlign w:val="top"/>
            <w:tcMar>
              <w:top w:w="70" w:type="dxa"/>
              <w:start w:w="90" w:type="dxa"/>
              <w:bottom w:w="70" w:type="dxa"/>
              <w:end w:w="90" w:type="dxa"/>
            </w:tcMar>
            <w:shd w:fill="F2F4F7"/>
          </w:tcPr>
          <w:p>
            <w:pPr>
              <w:spacing w:after="0"/>
            </w:pPr>
            <w:r>
              <w:rPr>
                <w:b w:val="0"/>
                <w:sz w:val="16"/>
              </w:rPr>
              <w:t>Embeddings</w:t>
            </w:r>
          </w:p>
        </w:tc>
        <w:tc>
          <w:tcPr>
            <w:tcW w:type="dxa" w:w="3251"/>
            <w:vAlign w:val="top"/>
            <w:tcMar>
              <w:top w:w="70" w:type="dxa"/>
              <w:start w:w="90" w:type="dxa"/>
              <w:bottom w:w="70" w:type="dxa"/>
              <w:end w:w="90" w:type="dxa"/>
            </w:tcMar>
            <w:shd w:fill="F2F4F7"/>
          </w:tcPr>
          <w:p>
            <w:pPr>
              <w:spacing w:after="0"/>
            </w:pPr>
            <w:r>
              <w:rPr>
                <w:b w:val="0"/>
                <w:sz w:val="16"/>
              </w:rPr>
              <w:t>Provider abstraction; BGE-M3 candidate</w:t>
            </w:r>
          </w:p>
        </w:tc>
        <w:tc>
          <w:tcPr>
            <w:tcW w:type="dxa" w:w="3251"/>
            <w:vAlign w:val="top"/>
            <w:tcMar>
              <w:top w:w="70" w:type="dxa"/>
              <w:start w:w="90" w:type="dxa"/>
              <w:bottom w:w="70" w:type="dxa"/>
              <w:end w:w="90" w:type="dxa"/>
            </w:tcMar>
            <w:shd w:fill="F2F4F7"/>
          </w:tcPr>
          <w:p>
            <w:pPr>
              <w:spacing w:after="0"/>
            </w:pPr>
            <w:r>
              <w:rPr>
                <w:b w:val="0"/>
                <w:sz w:val="16"/>
              </w:rPr>
              <w:t>Multilingual support, subject to Amharic evaluation and hardware</w:t>
            </w:r>
          </w:p>
        </w:tc>
      </w:tr>
      <w:tr>
        <w:trPr>
          <w:cantSplit/>
        </w:trPr>
        <w:tc>
          <w:tcPr>
            <w:tcW w:type="dxa" w:w="3251"/>
            <w:vAlign w:val="top"/>
            <w:tcMar>
              <w:top w:w="70" w:type="dxa"/>
              <w:start w:w="90" w:type="dxa"/>
              <w:bottom w:w="70" w:type="dxa"/>
              <w:end w:w="90" w:type="dxa"/>
            </w:tcMar>
          </w:tcPr>
          <w:p>
            <w:pPr>
              <w:spacing w:after="0"/>
            </w:pPr>
            <w:r>
              <w:rPr>
                <w:b w:val="0"/>
                <w:sz w:val="16"/>
              </w:rPr>
              <w:t>LLM</w:t>
            </w:r>
          </w:p>
        </w:tc>
        <w:tc>
          <w:tcPr>
            <w:tcW w:type="dxa" w:w="3251"/>
            <w:vAlign w:val="top"/>
            <w:tcMar>
              <w:top w:w="70" w:type="dxa"/>
              <w:start w:w="90" w:type="dxa"/>
              <w:bottom w:w="70" w:type="dxa"/>
              <w:end w:w="90" w:type="dxa"/>
            </w:tcMar>
          </w:tcPr>
          <w:p>
            <w:pPr>
              <w:spacing w:after="0"/>
            </w:pPr>
            <w:r>
              <w:rPr>
                <w:b w:val="0"/>
                <w:sz w:val="16"/>
              </w:rPr>
              <w:t>Provider abstraction with structured output</w:t>
            </w:r>
          </w:p>
        </w:tc>
        <w:tc>
          <w:tcPr>
            <w:tcW w:type="dxa" w:w="3251"/>
            <w:vAlign w:val="top"/>
            <w:tcMar>
              <w:top w:w="70" w:type="dxa"/>
              <w:start w:w="90" w:type="dxa"/>
              <w:bottom w:w="70" w:type="dxa"/>
              <w:end w:w="90" w:type="dxa"/>
            </w:tcMar>
          </w:tcPr>
          <w:p>
            <w:pPr>
              <w:spacing w:after="0"/>
            </w:pPr>
            <w:r>
              <w:rPr>
                <w:b w:val="0"/>
                <w:sz w:val="16"/>
              </w:rPr>
              <w:t>Avoids vendor lock-in</w:t>
            </w:r>
          </w:p>
        </w:tc>
      </w:tr>
      <w:tr>
        <w:trPr>
          <w:cantSplit/>
        </w:trPr>
        <w:tc>
          <w:tcPr>
            <w:tcW w:type="dxa" w:w="3251"/>
            <w:vAlign w:val="top"/>
            <w:tcMar>
              <w:top w:w="70" w:type="dxa"/>
              <w:start w:w="90" w:type="dxa"/>
              <w:bottom w:w="70" w:type="dxa"/>
              <w:end w:w="90" w:type="dxa"/>
            </w:tcMar>
            <w:shd w:fill="F2F4F7"/>
          </w:tcPr>
          <w:p>
            <w:pPr>
              <w:spacing w:after="0"/>
            </w:pPr>
            <w:r>
              <w:rPr>
                <w:b w:val="0"/>
                <w:sz w:val="16"/>
              </w:rPr>
              <w:t>Application database</w:t>
            </w:r>
          </w:p>
        </w:tc>
        <w:tc>
          <w:tcPr>
            <w:tcW w:type="dxa" w:w="3251"/>
            <w:vAlign w:val="top"/>
            <w:tcMar>
              <w:top w:w="70" w:type="dxa"/>
              <w:start w:w="90" w:type="dxa"/>
              <w:bottom w:w="70" w:type="dxa"/>
              <w:end w:w="90" w:type="dxa"/>
            </w:tcMar>
            <w:shd w:fill="F2F4F7"/>
          </w:tcPr>
          <w:p>
            <w:pPr>
              <w:spacing w:after="0"/>
            </w:pPr>
            <w:r>
              <w:rPr>
                <w:b w:val="0"/>
                <w:sz w:val="16"/>
              </w:rPr>
              <w:t>SQLite</w:t>
            </w:r>
          </w:p>
        </w:tc>
        <w:tc>
          <w:tcPr>
            <w:tcW w:type="dxa" w:w="3251"/>
            <w:vAlign w:val="top"/>
            <w:tcMar>
              <w:top w:w="70" w:type="dxa"/>
              <w:start w:w="90" w:type="dxa"/>
              <w:bottom w:w="70" w:type="dxa"/>
              <w:end w:w="90" w:type="dxa"/>
            </w:tcMar>
            <w:shd w:fill="F2F4F7"/>
          </w:tcPr>
          <w:p>
            <w:pPr>
              <w:spacing w:after="0"/>
            </w:pPr>
            <w:r>
              <w:rPr>
                <w:b w:val="0"/>
                <w:sz w:val="16"/>
              </w:rPr>
              <w:t>Zero-infrastructure MVP metadata and audit storage</w:t>
            </w:r>
          </w:p>
        </w:tc>
      </w:tr>
      <w:tr>
        <w:trPr>
          <w:cantSplit/>
        </w:trPr>
        <w:tc>
          <w:tcPr>
            <w:tcW w:type="dxa" w:w="3251"/>
            <w:vAlign w:val="top"/>
            <w:tcMar>
              <w:top w:w="70" w:type="dxa"/>
              <w:start w:w="90" w:type="dxa"/>
              <w:bottom w:w="70" w:type="dxa"/>
              <w:end w:w="90" w:type="dxa"/>
            </w:tcMar>
          </w:tcPr>
          <w:p>
            <w:pPr>
              <w:spacing w:after="0"/>
            </w:pPr>
            <w:r>
              <w:rPr>
                <w:b w:val="0"/>
                <w:sz w:val="16"/>
              </w:rPr>
              <w:t>Files</w:t>
            </w:r>
          </w:p>
        </w:tc>
        <w:tc>
          <w:tcPr>
            <w:tcW w:type="dxa" w:w="3251"/>
            <w:vAlign w:val="top"/>
            <w:tcMar>
              <w:top w:w="70" w:type="dxa"/>
              <w:start w:w="90" w:type="dxa"/>
              <w:bottom w:w="70" w:type="dxa"/>
              <w:end w:w="90" w:type="dxa"/>
            </w:tcMar>
          </w:tcPr>
          <w:p>
            <w:pPr>
              <w:spacing w:after="0"/>
            </w:pPr>
            <w:r>
              <w:rPr>
                <w:b w:val="0"/>
                <w:sz w:val="16"/>
              </w:rPr>
              <w:t>Local private directory by checksum</w:t>
            </w:r>
          </w:p>
        </w:tc>
        <w:tc>
          <w:tcPr>
            <w:tcW w:type="dxa" w:w="3251"/>
            <w:vAlign w:val="top"/>
            <w:tcMar>
              <w:top w:w="70" w:type="dxa"/>
              <w:start w:w="90" w:type="dxa"/>
              <w:bottom w:w="70" w:type="dxa"/>
              <w:end w:w="90" w:type="dxa"/>
            </w:tcMar>
          </w:tcPr>
          <w:p>
            <w:pPr>
              <w:spacing w:after="0"/>
            </w:pPr>
            <w:r>
              <w:rPr>
                <w:b w:val="0"/>
                <w:sz w:val="16"/>
              </w:rPr>
              <w:t>Simple MVP provenance</w:t>
            </w:r>
          </w:p>
        </w:tc>
      </w:tr>
      <w:tr>
        <w:trPr>
          <w:cantSplit/>
        </w:trPr>
        <w:tc>
          <w:tcPr>
            <w:tcW w:type="dxa" w:w="3251"/>
            <w:vAlign w:val="top"/>
            <w:tcMar>
              <w:top w:w="70" w:type="dxa"/>
              <w:start w:w="90" w:type="dxa"/>
              <w:bottom w:w="70" w:type="dxa"/>
              <w:end w:w="90" w:type="dxa"/>
            </w:tcMar>
            <w:shd w:fill="F2F4F7"/>
          </w:tcPr>
          <w:p>
            <w:pPr>
              <w:spacing w:after="0"/>
            </w:pPr>
            <w:r>
              <w:rPr>
                <w:b w:val="0"/>
                <w:sz w:val="16"/>
              </w:rPr>
              <w:t>Reports</w:t>
            </w:r>
          </w:p>
        </w:tc>
        <w:tc>
          <w:tcPr>
            <w:tcW w:type="dxa" w:w="3251"/>
            <w:vAlign w:val="top"/>
            <w:tcMar>
              <w:top w:w="70" w:type="dxa"/>
              <w:start w:w="90" w:type="dxa"/>
              <w:bottom w:w="70" w:type="dxa"/>
              <w:end w:w="90" w:type="dxa"/>
            </w:tcMar>
            <w:shd w:fill="F2F4F7"/>
          </w:tcPr>
          <w:p>
            <w:pPr>
              <w:spacing w:after="0"/>
            </w:pPr>
            <w:r>
              <w:rPr>
                <w:b w:val="0"/>
                <w:sz w:val="16"/>
              </w:rPr>
              <w:t>python-docx; optional HTML-to-PDF adapter</w:t>
            </w:r>
          </w:p>
        </w:tc>
        <w:tc>
          <w:tcPr>
            <w:tcW w:type="dxa" w:w="3251"/>
            <w:vAlign w:val="top"/>
            <w:tcMar>
              <w:top w:w="70" w:type="dxa"/>
              <w:start w:w="90" w:type="dxa"/>
              <w:bottom w:w="70" w:type="dxa"/>
              <w:end w:w="90" w:type="dxa"/>
            </w:tcMar>
            <w:shd w:fill="F2F4F7"/>
          </w:tcPr>
          <w:p>
            <w:pPr>
              <w:spacing w:after="0"/>
            </w:pPr>
            <w:r>
              <w:rPr>
                <w:b w:val="0"/>
                <w:sz w:val="16"/>
              </w:rPr>
              <w:t>Reliable DOCX baseline</w:t>
            </w:r>
          </w:p>
        </w:tc>
      </w:tr>
      <w:tr>
        <w:trPr>
          <w:cantSplit/>
        </w:trPr>
        <w:tc>
          <w:tcPr>
            <w:tcW w:type="dxa" w:w="3251"/>
            <w:vAlign w:val="top"/>
            <w:tcMar>
              <w:top w:w="70" w:type="dxa"/>
              <w:start w:w="90" w:type="dxa"/>
              <w:bottom w:w="70" w:type="dxa"/>
              <w:end w:w="90" w:type="dxa"/>
            </w:tcMar>
          </w:tcPr>
          <w:p>
            <w:pPr>
              <w:spacing w:after="0"/>
            </w:pPr>
            <w:r>
              <w:rPr>
                <w:b w:val="0"/>
                <w:sz w:val="16"/>
              </w:rPr>
              <w:t>Tests</w:t>
            </w:r>
          </w:p>
        </w:tc>
        <w:tc>
          <w:tcPr>
            <w:tcW w:type="dxa" w:w="3251"/>
            <w:vAlign w:val="top"/>
            <w:tcMar>
              <w:top w:w="70" w:type="dxa"/>
              <w:start w:w="90" w:type="dxa"/>
              <w:bottom w:w="70" w:type="dxa"/>
              <w:end w:w="90" w:type="dxa"/>
            </w:tcMar>
          </w:tcPr>
          <w:p>
            <w:pPr>
              <w:spacing w:after="0"/>
            </w:pPr>
            <w:r>
              <w:rPr>
                <w:b w:val="0"/>
                <w:sz w:val="16"/>
              </w:rPr>
              <w:t>pytest</w:t>
            </w:r>
          </w:p>
        </w:tc>
        <w:tc>
          <w:tcPr>
            <w:tcW w:type="dxa" w:w="3251"/>
            <w:vAlign w:val="top"/>
            <w:tcMar>
              <w:top w:w="70" w:type="dxa"/>
              <w:start w:w="90" w:type="dxa"/>
              <w:bottom w:w="70" w:type="dxa"/>
              <w:end w:w="90" w:type="dxa"/>
            </w:tcMar>
          </w:tcPr>
          <w:p>
            <w:pPr>
              <w:spacing w:after="0"/>
            </w:pPr>
            <w:r>
              <w:rPr>
                <w:b w:val="0"/>
                <w:sz w:val="16"/>
              </w:rPr>
              <w:t>Unit, integration, and evaluation tests</w:t>
            </w:r>
          </w:p>
        </w:tc>
      </w:tr>
    </w:tbl>
    <w:p>
      <w:pPr>
        <w:spacing w:after="0"/>
      </w:pPr>
    </w:p>
    <w:p>
      <w:r>
        <w:rPr>
          <w:b w:val="0"/>
        </w:rPr>
        <w:t>No dependency version shall be assumed without testing the implementation environment and locking the final working set.</w:t>
      </w:r>
    </w:p>
    <w:p>
      <w:pPr>
        <w:pStyle w:val="Heading2"/>
        <w:keepNext/>
      </w:pPr>
      <w:r>
        <w:rPr>
          <w:b w:val="0"/>
        </w:rPr>
        <w:t>7.3 Production migration target</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MVP</w:t>
            </w:r>
          </w:p>
        </w:tc>
        <w:tc>
          <w:tcPr>
            <w:tcW w:type="dxa" w:w="4876"/>
            <w:vAlign w:val="center"/>
            <w:shd w:fill="17365D"/>
            <w:tcMar>
              <w:top w:w="70" w:type="dxa"/>
              <w:start w:w="90" w:type="dxa"/>
              <w:bottom w:w="70" w:type="dxa"/>
              <w:end w:w="90" w:type="dxa"/>
            </w:tcMar>
          </w:tcPr>
          <w:p>
            <w:pPr>
              <w:spacing w:after="0"/>
            </w:pPr>
            <w:r>
              <w:rPr>
                <w:b/>
                <w:color w:val="FFFFFF"/>
                <w:sz w:val="17"/>
              </w:rPr>
              <w:t>Production target</w:t>
            </w:r>
          </w:p>
        </w:tc>
      </w:tr>
      <w:tr>
        <w:trPr>
          <w:cantSplit/>
        </w:trPr>
        <w:tc>
          <w:tcPr>
            <w:tcW w:type="dxa" w:w="4876"/>
            <w:vAlign w:val="top"/>
            <w:tcMar>
              <w:top w:w="70" w:type="dxa"/>
              <w:start w:w="90" w:type="dxa"/>
              <w:bottom w:w="70" w:type="dxa"/>
              <w:end w:w="90" w:type="dxa"/>
            </w:tcMar>
          </w:tcPr>
          <w:p>
            <w:pPr>
              <w:spacing w:after="0"/>
            </w:pPr>
            <w:r>
              <w:rPr>
                <w:b w:val="0"/>
                <w:sz w:val="16"/>
              </w:rPr>
              <w:t>Streamlit UI</w:t>
            </w:r>
          </w:p>
        </w:tc>
        <w:tc>
          <w:tcPr>
            <w:tcW w:type="dxa" w:w="4876"/>
            <w:vAlign w:val="top"/>
            <w:tcMar>
              <w:top w:w="70" w:type="dxa"/>
              <w:start w:w="90" w:type="dxa"/>
              <w:bottom w:w="70" w:type="dxa"/>
              <w:end w:w="90" w:type="dxa"/>
            </w:tcMar>
          </w:tcPr>
          <w:p>
            <w:pPr>
              <w:spacing w:after="0"/>
            </w:pPr>
            <w:r>
              <w:rPr>
                <w:b w:val="0"/>
                <w:sz w:val="16"/>
              </w:rPr>
              <w:t>React/Next.js or equivalent accessible web client</w:t>
            </w:r>
          </w:p>
        </w:tc>
      </w:tr>
      <w:tr>
        <w:trPr>
          <w:cantSplit/>
        </w:trPr>
        <w:tc>
          <w:tcPr>
            <w:tcW w:type="dxa" w:w="4876"/>
            <w:vAlign w:val="top"/>
            <w:tcMar>
              <w:top w:w="70" w:type="dxa"/>
              <w:start w:w="90" w:type="dxa"/>
              <w:bottom w:w="70" w:type="dxa"/>
              <w:end w:w="90" w:type="dxa"/>
            </w:tcMar>
            <w:shd w:fill="F2F4F7"/>
          </w:tcPr>
          <w:p>
            <w:pPr>
              <w:spacing w:after="0"/>
            </w:pPr>
            <w:r>
              <w:rPr>
                <w:b w:val="0"/>
                <w:sz w:val="16"/>
              </w:rPr>
              <w:t>In-process services</w:t>
            </w:r>
          </w:p>
        </w:tc>
        <w:tc>
          <w:tcPr>
            <w:tcW w:type="dxa" w:w="4876"/>
            <w:vAlign w:val="top"/>
            <w:tcMar>
              <w:top w:w="70" w:type="dxa"/>
              <w:start w:w="90" w:type="dxa"/>
              <w:bottom w:w="70" w:type="dxa"/>
              <w:end w:w="90" w:type="dxa"/>
            </w:tcMar>
            <w:shd w:fill="F2F4F7"/>
          </w:tcPr>
          <w:p>
            <w:pPr>
              <w:spacing w:after="0"/>
            </w:pPr>
            <w:r>
              <w:rPr>
                <w:b w:val="0"/>
                <w:sz w:val="16"/>
              </w:rPr>
              <w:t>FastAPI service layer and background workers</w:t>
            </w:r>
          </w:p>
        </w:tc>
      </w:tr>
      <w:tr>
        <w:trPr>
          <w:cantSplit/>
        </w:trPr>
        <w:tc>
          <w:tcPr>
            <w:tcW w:type="dxa" w:w="4876"/>
            <w:vAlign w:val="top"/>
            <w:tcMar>
              <w:top w:w="70" w:type="dxa"/>
              <w:start w:w="90" w:type="dxa"/>
              <w:bottom w:w="70" w:type="dxa"/>
              <w:end w:w="90" w:type="dxa"/>
            </w:tcMar>
          </w:tcPr>
          <w:p>
            <w:pPr>
              <w:spacing w:after="0"/>
            </w:pPr>
            <w:r>
              <w:rPr>
                <w:b w:val="0"/>
                <w:sz w:val="16"/>
              </w:rPr>
              <w:t>SQLite</w:t>
            </w:r>
          </w:p>
        </w:tc>
        <w:tc>
          <w:tcPr>
            <w:tcW w:type="dxa" w:w="4876"/>
            <w:vAlign w:val="top"/>
            <w:tcMar>
              <w:top w:w="70" w:type="dxa"/>
              <w:start w:w="90" w:type="dxa"/>
              <w:bottom w:w="70" w:type="dxa"/>
              <w:end w:w="90" w:type="dxa"/>
            </w:tcMar>
          </w:tcPr>
          <w:p>
            <w:pPr>
              <w:spacing w:after="0"/>
            </w:pPr>
            <w:r>
              <w:rPr>
                <w:b w:val="0"/>
                <w:sz w:val="16"/>
              </w:rPr>
              <w:t>PostgreSQL</w:t>
            </w:r>
          </w:p>
        </w:tc>
      </w:tr>
      <w:tr>
        <w:trPr>
          <w:cantSplit/>
        </w:trPr>
        <w:tc>
          <w:tcPr>
            <w:tcW w:type="dxa" w:w="4876"/>
            <w:vAlign w:val="top"/>
            <w:tcMar>
              <w:top w:w="70" w:type="dxa"/>
              <w:start w:w="90" w:type="dxa"/>
              <w:bottom w:w="70" w:type="dxa"/>
              <w:end w:w="90" w:type="dxa"/>
            </w:tcMar>
            <w:shd w:fill="F2F4F7"/>
          </w:tcPr>
          <w:p>
            <w:pPr>
              <w:spacing w:after="0"/>
            </w:pPr>
            <w:r>
              <w:rPr>
                <w:b w:val="0"/>
                <w:sz w:val="16"/>
              </w:rPr>
              <w:t>Chroma local</w:t>
            </w:r>
          </w:p>
        </w:tc>
        <w:tc>
          <w:tcPr>
            <w:tcW w:type="dxa" w:w="4876"/>
            <w:vAlign w:val="top"/>
            <w:tcMar>
              <w:top w:w="70" w:type="dxa"/>
              <w:start w:w="90" w:type="dxa"/>
              <w:bottom w:w="70" w:type="dxa"/>
              <w:end w:w="90" w:type="dxa"/>
            </w:tcMar>
            <w:shd w:fill="F2F4F7"/>
          </w:tcPr>
          <w:p>
            <w:pPr>
              <w:spacing w:after="0"/>
            </w:pPr>
            <w:r>
              <w:rPr>
                <w:b w:val="0"/>
                <w:sz w:val="16"/>
              </w:rPr>
              <w:t>pgvector, Qdrant, or managed hybrid retrieval after benchmark</w:t>
            </w:r>
          </w:p>
        </w:tc>
      </w:tr>
      <w:tr>
        <w:trPr>
          <w:cantSplit/>
        </w:trPr>
        <w:tc>
          <w:tcPr>
            <w:tcW w:type="dxa" w:w="4876"/>
            <w:vAlign w:val="top"/>
            <w:tcMar>
              <w:top w:w="70" w:type="dxa"/>
              <w:start w:w="90" w:type="dxa"/>
              <w:bottom w:w="70" w:type="dxa"/>
              <w:end w:w="90" w:type="dxa"/>
            </w:tcMar>
          </w:tcPr>
          <w:p>
            <w:pPr>
              <w:spacing w:after="0"/>
            </w:pPr>
            <w:r>
              <w:rPr>
                <w:b w:val="0"/>
                <w:sz w:val="16"/>
              </w:rPr>
              <w:t>Local files</w:t>
            </w:r>
          </w:p>
        </w:tc>
        <w:tc>
          <w:tcPr>
            <w:tcW w:type="dxa" w:w="4876"/>
            <w:vAlign w:val="top"/>
            <w:tcMar>
              <w:top w:w="70" w:type="dxa"/>
              <w:start w:w="90" w:type="dxa"/>
              <w:bottom w:w="70" w:type="dxa"/>
              <w:end w:w="90" w:type="dxa"/>
            </w:tcMar>
          </w:tcPr>
          <w:p>
            <w:pPr>
              <w:spacing w:after="0"/>
            </w:pPr>
            <w:r>
              <w:rPr>
                <w:b w:val="0"/>
                <w:sz w:val="16"/>
              </w:rPr>
              <w:t>Encrypted object storage</w:t>
            </w:r>
          </w:p>
        </w:tc>
      </w:tr>
      <w:tr>
        <w:trPr>
          <w:cantSplit/>
        </w:trPr>
        <w:tc>
          <w:tcPr>
            <w:tcW w:type="dxa" w:w="4876"/>
            <w:vAlign w:val="top"/>
            <w:tcMar>
              <w:top w:w="70" w:type="dxa"/>
              <w:start w:w="90" w:type="dxa"/>
              <w:bottom w:w="70" w:type="dxa"/>
              <w:end w:w="90" w:type="dxa"/>
            </w:tcMar>
            <w:shd w:fill="F2F4F7"/>
          </w:tcPr>
          <w:p>
            <w:pPr>
              <w:spacing w:after="0"/>
            </w:pPr>
            <w:r>
              <w:rPr>
                <w:b w:val="0"/>
                <w:sz w:val="16"/>
              </w:rPr>
              <w:t>Session access</w:t>
            </w:r>
          </w:p>
        </w:tc>
        <w:tc>
          <w:tcPr>
            <w:tcW w:type="dxa" w:w="4876"/>
            <w:vAlign w:val="top"/>
            <w:tcMar>
              <w:top w:w="70" w:type="dxa"/>
              <w:start w:w="90" w:type="dxa"/>
              <w:bottom w:w="70" w:type="dxa"/>
              <w:end w:w="90" w:type="dxa"/>
            </w:tcMar>
            <w:shd w:fill="F2F4F7"/>
          </w:tcPr>
          <w:p>
            <w:pPr>
              <w:spacing w:after="0"/>
            </w:pPr>
            <w:r>
              <w:rPr>
                <w:b w:val="0"/>
                <w:sz w:val="16"/>
              </w:rPr>
              <w:t>OIDC, role-based access, tenant isolation</w:t>
            </w:r>
          </w:p>
        </w:tc>
      </w:tr>
      <w:tr>
        <w:trPr>
          <w:cantSplit/>
        </w:trPr>
        <w:tc>
          <w:tcPr>
            <w:tcW w:type="dxa" w:w="4876"/>
            <w:vAlign w:val="top"/>
            <w:tcMar>
              <w:top w:w="70" w:type="dxa"/>
              <w:start w:w="90" w:type="dxa"/>
              <w:bottom w:w="70" w:type="dxa"/>
              <w:end w:w="90" w:type="dxa"/>
            </w:tcMar>
          </w:tcPr>
          <w:p>
            <w:pPr>
              <w:spacing w:after="0"/>
            </w:pPr>
            <w:r>
              <w:rPr>
                <w:b w:val="0"/>
                <w:sz w:val="16"/>
              </w:rPr>
              <w:t>Synchronous ingestion</w:t>
            </w:r>
          </w:p>
        </w:tc>
        <w:tc>
          <w:tcPr>
            <w:tcW w:type="dxa" w:w="4876"/>
            <w:vAlign w:val="top"/>
            <w:tcMar>
              <w:top w:w="70" w:type="dxa"/>
              <w:start w:w="90" w:type="dxa"/>
              <w:bottom w:w="70" w:type="dxa"/>
              <w:end w:w="90" w:type="dxa"/>
            </w:tcMar>
          </w:tcPr>
          <w:p>
            <w:pPr>
              <w:spacing w:after="0"/>
            </w:pPr>
            <w:r>
              <w:rPr>
                <w:b w:val="0"/>
                <w:sz w:val="16"/>
              </w:rPr>
              <w:t>Queued jobs with status and retries</w:t>
            </w:r>
          </w:p>
        </w:tc>
      </w:tr>
      <w:tr>
        <w:trPr>
          <w:cantSplit/>
        </w:trPr>
        <w:tc>
          <w:tcPr>
            <w:tcW w:type="dxa" w:w="4876"/>
            <w:vAlign w:val="top"/>
            <w:tcMar>
              <w:top w:w="70" w:type="dxa"/>
              <w:start w:w="90" w:type="dxa"/>
              <w:bottom w:w="70" w:type="dxa"/>
              <w:end w:w="90" w:type="dxa"/>
            </w:tcMar>
            <w:shd w:fill="F2F4F7"/>
          </w:tcPr>
          <w:p>
            <w:pPr>
              <w:spacing w:after="0"/>
            </w:pPr>
            <w:r>
              <w:rPr>
                <w:b w:val="0"/>
                <w:sz w:val="16"/>
              </w:rPr>
              <w:t>Local audit</w:t>
            </w:r>
          </w:p>
        </w:tc>
        <w:tc>
          <w:tcPr>
            <w:tcW w:type="dxa" w:w="4876"/>
            <w:vAlign w:val="top"/>
            <w:tcMar>
              <w:top w:w="70" w:type="dxa"/>
              <w:start w:w="90" w:type="dxa"/>
              <w:bottom w:w="70" w:type="dxa"/>
              <w:end w:w="90" w:type="dxa"/>
            </w:tcMar>
            <w:shd w:fill="F2F4F7"/>
          </w:tcPr>
          <w:p>
            <w:pPr>
              <w:spacing w:after="0"/>
            </w:pPr>
            <w:r>
              <w:rPr>
                <w:b w:val="0"/>
                <w:sz w:val="16"/>
              </w:rPr>
              <w:t>Central append-only audit and monitoring</w:t>
            </w:r>
          </w:p>
        </w:tc>
      </w:tr>
    </w:tbl>
    <w:p>
      <w:pPr>
        <w:spacing w:after="0"/>
      </w:pPr>
    </w:p>
    <w:p>
      <w:pPr>
        <w:pStyle w:val="Heading2"/>
        <w:keepNext/>
      </w:pPr>
      <w:r>
        <w:rPr>
          <w:b w:val="0"/>
        </w:rPr>
        <w:t>7.4 Logical components</w:t>
      </w:r>
    </w:p>
    <w:p>
      <w:pPr>
        <w:pStyle w:val="ListNumber"/>
        <w:spacing w:after="40"/>
      </w:pPr>
      <w:r>
        <w:rPr>
          <w:b/>
        </w:rPr>
        <w:t>Streamlit Presentation</w:t>
      </w:r>
    </w:p>
    <w:p>
      <w:pPr>
        <w:pStyle w:val="ListBullet"/>
        <w:spacing w:after="40"/>
      </w:pPr>
      <w:r>
        <w:rPr>
          <w:b w:val="0"/>
        </w:rPr>
        <w:t>Pages, forms, session state, tables, Plotly charts, citation expanders, downloads.</w:t>
      </w:r>
    </w:p>
    <w:p>
      <w:pPr>
        <w:pStyle w:val="ListNumber"/>
        <w:spacing w:after="40"/>
      </w:pPr>
      <w:r>
        <w:rPr>
          <w:b/>
        </w:rPr>
        <w:t>Application Orchestrator</w:t>
      </w:r>
    </w:p>
    <w:p>
      <w:pPr>
        <w:pStyle w:val="ListBullet"/>
        <w:spacing w:after="40"/>
      </w:pPr>
      <w:r>
        <w:rPr>
          <w:b w:val="0"/>
        </w:rPr>
        <w:t>Explicit workflow state machine; no free-form autonomous agent loop.</w:t>
      </w:r>
    </w:p>
    <w:p>
      <w:pPr>
        <w:pStyle w:val="ListNumber"/>
        <w:spacing w:after="40"/>
      </w:pPr>
      <w:r>
        <w:rPr>
          <w:b/>
        </w:rPr>
        <w:t>Domain Policy Layer</w:t>
      </w:r>
    </w:p>
    <w:p>
      <w:pPr>
        <w:pStyle w:val="ListBullet"/>
        <w:spacing w:after="40"/>
      </w:pPr>
      <w:r>
        <w:rPr>
          <w:b w:val="0"/>
        </w:rPr>
        <w:t>System prompt, financial boundaries, abstention rules, source policy, and output constraints.</w:t>
      </w:r>
    </w:p>
    <w:p>
      <w:pPr>
        <w:pStyle w:val="ListNumber"/>
        <w:spacing w:after="40"/>
      </w:pPr>
      <w:r>
        <w:rPr>
          <w:b/>
        </w:rPr>
        <w:t>Document Ingestion Service</w:t>
      </w:r>
    </w:p>
    <w:p>
      <w:pPr>
        <w:pStyle w:val="ListBullet"/>
        <w:spacing w:after="40"/>
      </w:pPr>
      <w:r>
        <w:rPr>
          <w:b w:val="0"/>
        </w:rPr>
        <w:t>Validation, parsing, OCR routing, normalization, chunking, and provenance.</w:t>
      </w:r>
    </w:p>
    <w:p>
      <w:pPr>
        <w:pStyle w:val="ListNumber"/>
        <w:spacing w:after="40"/>
      </w:pPr>
      <w:r>
        <w:rPr>
          <w:b/>
        </w:rPr>
        <w:t>Structured Extraction Service</w:t>
      </w:r>
    </w:p>
    <w:p>
      <w:pPr>
        <w:pStyle w:val="ListBullet"/>
        <w:spacing w:after="40"/>
      </w:pPr>
      <w:r>
        <w:rPr>
          <w:b w:val="0"/>
        </w:rPr>
        <w:t>Pydantic-based facts with evidence and confidence.</w:t>
      </w:r>
    </w:p>
    <w:p>
      <w:pPr>
        <w:pStyle w:val="ListNumber"/>
        <w:spacing w:after="40"/>
      </w:pPr>
      <w:r>
        <w:rPr>
          <w:b/>
        </w:rPr>
        <w:t>Retrieval Service</w:t>
      </w:r>
    </w:p>
    <w:p>
      <w:pPr>
        <w:pStyle w:val="ListBullet"/>
        <w:spacing w:after="40"/>
      </w:pPr>
      <w:r>
        <w:rPr>
          <w:b w:val="0"/>
        </w:rPr>
        <w:t>Metadata filters, BM25, dense retrieval, RRF, optional reranking, and context assembly.</w:t>
      </w:r>
    </w:p>
    <w:p>
      <w:pPr>
        <w:pStyle w:val="ListNumber"/>
        <w:spacing w:after="40"/>
      </w:pPr>
      <w:r>
        <w:rPr>
          <w:b/>
        </w:rPr>
        <w:t>Rule Evaluation Service</w:t>
      </w:r>
    </w:p>
    <w:p>
      <w:pPr>
        <w:pStyle w:val="ListBullet"/>
        <w:spacing w:after="40"/>
      </w:pPr>
      <w:r>
        <w:rPr>
          <w:b w:val="0"/>
        </w:rPr>
        <w:t>Versioned rules, operators, unit normalization, and status computation.</w:t>
      </w:r>
    </w:p>
    <w:p>
      <w:pPr>
        <w:pStyle w:val="ListNumber"/>
        <w:spacing w:after="40"/>
      </w:pPr>
      <w:r>
        <w:rPr>
          <w:b/>
        </w:rPr>
        <w:t>Computation Service</w:t>
      </w:r>
    </w:p>
    <w:p>
      <w:pPr>
        <w:pStyle w:val="ListBullet"/>
        <w:spacing w:after="40"/>
      </w:pPr>
      <w:r>
        <w:rPr>
          <w:b w:val="0"/>
        </w:rPr>
        <w:t>Financial formulas, changes, ratios, return calculations, and rounding.</w:t>
      </w:r>
    </w:p>
    <w:p>
      <w:pPr>
        <w:pStyle w:val="ListNumber"/>
        <w:spacing w:after="40"/>
      </w:pPr>
      <w:r>
        <w:rPr>
          <w:b/>
        </w:rPr>
        <w:t>Company Data Service</w:t>
      </w:r>
    </w:p>
    <w:p>
      <w:pPr>
        <w:pStyle w:val="ListBullet"/>
        <w:spacing w:after="40"/>
      </w:pPr>
      <w:r>
        <w:rPr>
          <w:b w:val="0"/>
        </w:rPr>
        <w:t>Company registry, issuer facts, market observations, financial metrics, and synthetic fixtures.</w:t>
      </w:r>
    </w:p>
    <w:p>
      <w:pPr>
        <w:pStyle w:val="ListNumber"/>
        <w:spacing w:after="40"/>
      </w:pPr>
      <w:r>
        <w:rPr>
          <w:b/>
        </w:rPr>
        <w:t>Visualization Service</w:t>
      </w:r>
    </w:p>
    <w:p>
      <w:pPr>
        <w:pStyle w:val="ListBullet"/>
        <w:spacing w:after="40"/>
      </w:pPr>
      <w:r>
        <w:rPr>
          <w:b w:val="0"/>
        </w:rPr>
        <w:t>Template selection, data validation, Plotly figure generation, and CSV tables.</w:t>
      </w:r>
    </w:p>
    <w:p>
      <w:pPr>
        <w:pStyle w:val="ListNumber"/>
        <w:spacing w:after="40"/>
      </w:pPr>
      <w:r>
        <w:rPr>
          <w:b/>
        </w:rPr>
        <w:t>Generation Service</w:t>
      </w:r>
    </w:p>
    <w:p>
      <w:pPr>
        <w:pStyle w:val="ListBullet"/>
        <w:spacing w:after="40"/>
      </w:pPr>
      <w:r>
        <w:rPr>
          <w:b w:val="0"/>
        </w:rPr>
        <w:t>Cited explanation and digest generation from approved evidence and values.</w:t>
      </w:r>
    </w:p>
    <w:p>
      <w:pPr>
        <w:pStyle w:val="ListNumber"/>
        <w:spacing w:after="40"/>
      </w:pPr>
      <w:r>
        <w:rPr>
          <w:b/>
        </w:rPr>
        <w:t>Verification Service</w:t>
      </w:r>
    </w:p>
    <w:p>
      <w:pPr>
        <w:pStyle w:val="ListBullet"/>
        <w:spacing w:after="40"/>
      </w:pPr>
      <w:r>
        <w:rPr>
          <w:b w:val="0"/>
        </w:rPr>
        <w:t>Schema, source, citation, calculation, narrative, and policy checks.</w:t>
      </w:r>
    </w:p>
    <w:p>
      <w:pPr>
        <w:pStyle w:val="ListNumber"/>
        <w:spacing w:after="40"/>
      </w:pPr>
      <w:r>
        <w:rPr>
          <w:b/>
        </w:rPr>
        <w:t>Report Service</w:t>
      </w:r>
    </w:p>
    <w:p>
      <w:pPr>
        <w:pStyle w:val="ListBullet"/>
        <w:spacing w:after="40"/>
      </w:pPr>
      <w:r>
        <w:rPr>
          <w:b w:val="0"/>
        </w:rPr>
        <w:t>DOCX and optional PDF rendering.</w:t>
      </w:r>
    </w:p>
    <w:p>
      <w:pPr>
        <w:pStyle w:val="ListNumber"/>
        <w:spacing w:after="40"/>
      </w:pPr>
      <w:r>
        <w:rPr>
          <w:b/>
        </w:rPr>
        <w:t>Persistence Adapters</w:t>
      </w:r>
    </w:p>
    <w:p>
      <w:pPr>
        <w:pStyle w:val="ListBullet"/>
        <w:spacing w:after="40"/>
      </w:pPr>
      <w:r>
        <w:rPr>
          <w:b w:val="0"/>
        </w:rPr>
        <w:t>SQLite, Chroma, BM25 index, and file storage.</w:t>
      </w:r>
    </w:p>
    <w:p>
      <w:pPr>
        <w:pStyle w:val="ListNumber"/>
        <w:spacing w:after="40"/>
      </w:pPr>
      <w:r>
        <w:rPr>
          <w:b/>
        </w:rPr>
        <w:t>Audit and Observability</w:t>
      </w:r>
    </w:p>
    <w:p>
      <w:pPr>
        <w:pStyle w:val="ListBullet"/>
        <w:spacing w:after="40"/>
      </w:pPr>
      <w:r>
        <w:rPr>
          <w:b w:val="0"/>
        </w:rPr>
        <w:t>Run metadata, errors, timings, retrieval traces, model usage, and export records.</w:t>
      </w:r>
    </w:p>
    <w:p>
      <w:pPr>
        <w:pStyle w:val="Heading2"/>
        <w:keepNext/>
      </w:pPr>
      <w:r>
        <w:rPr>
          <w:b w:val="0"/>
        </w:rPr>
        <w:t>7.5 Correction to the proposed “agent” model</w:t>
      </w:r>
    </w:p>
    <w:p>
      <w:r>
        <w:rPr>
          <w:b w:val="0"/>
        </w:rPr>
        <w:t>The proposed roles are useful responsibilities, but most should not be autonomous agents:</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Proposed role</w:t>
            </w:r>
          </w:p>
        </w:tc>
        <w:tc>
          <w:tcPr>
            <w:tcW w:type="dxa" w:w="4876"/>
            <w:vAlign w:val="center"/>
            <w:shd w:fill="17365D"/>
            <w:tcMar>
              <w:top w:w="70" w:type="dxa"/>
              <w:start w:w="90" w:type="dxa"/>
              <w:bottom w:w="70" w:type="dxa"/>
              <w:end w:w="90" w:type="dxa"/>
            </w:tcMar>
          </w:tcPr>
          <w:p>
            <w:pPr>
              <w:spacing w:after="0"/>
            </w:pPr>
            <w:r>
              <w:rPr>
                <w:b/>
                <w:color w:val="FFFFFF"/>
                <w:sz w:val="17"/>
              </w:rPr>
              <w:t>Recommended implementation</w:t>
            </w:r>
          </w:p>
        </w:tc>
      </w:tr>
      <w:tr>
        <w:trPr>
          <w:cantSplit/>
        </w:trPr>
        <w:tc>
          <w:tcPr>
            <w:tcW w:type="dxa" w:w="4876"/>
            <w:vAlign w:val="top"/>
            <w:tcMar>
              <w:top w:w="70" w:type="dxa"/>
              <w:start w:w="90" w:type="dxa"/>
              <w:bottom w:w="70" w:type="dxa"/>
              <w:end w:w="90" w:type="dxa"/>
            </w:tcMar>
          </w:tcPr>
          <w:p>
            <w:pPr>
              <w:spacing w:after="0"/>
            </w:pPr>
            <w:r>
              <w:rPr>
                <w:b w:val="0"/>
                <w:sz w:val="16"/>
              </w:rPr>
              <w:t>Financial Domain Expert / Memetic Proxy</w:t>
            </w:r>
          </w:p>
        </w:tc>
        <w:tc>
          <w:tcPr>
            <w:tcW w:type="dxa" w:w="4876"/>
            <w:vAlign w:val="top"/>
            <w:tcMar>
              <w:top w:w="70" w:type="dxa"/>
              <w:start w:w="90" w:type="dxa"/>
              <w:bottom w:w="70" w:type="dxa"/>
              <w:end w:w="90" w:type="dxa"/>
            </w:tcMar>
          </w:tcPr>
          <w:p>
            <w:pPr>
              <w:spacing w:after="0"/>
            </w:pPr>
            <w:r>
              <w:rPr>
                <w:b w:val="0"/>
                <w:sz w:val="16"/>
              </w:rPr>
              <w:t>Rename to Domain Policy Layer: a versioned system prompt plus deterministic policies and reviewed terminology</w:t>
            </w:r>
          </w:p>
        </w:tc>
      </w:tr>
      <w:tr>
        <w:trPr>
          <w:cantSplit/>
        </w:trPr>
        <w:tc>
          <w:tcPr>
            <w:tcW w:type="dxa" w:w="4876"/>
            <w:vAlign w:val="top"/>
            <w:tcMar>
              <w:top w:w="70" w:type="dxa"/>
              <w:start w:w="90" w:type="dxa"/>
              <w:bottom w:w="70" w:type="dxa"/>
              <w:end w:w="90" w:type="dxa"/>
            </w:tcMar>
            <w:shd w:fill="F2F4F7"/>
          </w:tcPr>
          <w:p>
            <w:pPr>
              <w:spacing w:after="0"/>
            </w:pPr>
            <w:r>
              <w:rPr>
                <w:b w:val="0"/>
                <w:sz w:val="16"/>
              </w:rPr>
              <w:t>Retrieval &amp; Extraction Agent</w:t>
            </w:r>
          </w:p>
        </w:tc>
        <w:tc>
          <w:tcPr>
            <w:tcW w:type="dxa" w:w="4876"/>
            <w:vAlign w:val="top"/>
            <w:tcMar>
              <w:top w:w="70" w:type="dxa"/>
              <w:start w:w="90" w:type="dxa"/>
              <w:bottom w:w="70" w:type="dxa"/>
              <w:end w:w="90" w:type="dxa"/>
            </w:tcMar>
            <w:shd w:fill="F2F4F7"/>
          </w:tcPr>
          <w:p>
            <w:pPr>
              <w:spacing w:after="0"/>
            </w:pPr>
            <w:r>
              <w:rPr>
                <w:b w:val="0"/>
                <w:sz w:val="16"/>
              </w:rPr>
              <w:t>Split into Document Ingestion, Structured Extraction, and Retrieval services</w:t>
            </w:r>
          </w:p>
        </w:tc>
      </w:tr>
      <w:tr>
        <w:trPr>
          <w:cantSplit/>
        </w:trPr>
        <w:tc>
          <w:tcPr>
            <w:tcW w:type="dxa" w:w="4876"/>
            <w:vAlign w:val="top"/>
            <w:tcMar>
              <w:top w:w="70" w:type="dxa"/>
              <w:start w:w="90" w:type="dxa"/>
              <w:bottom w:w="70" w:type="dxa"/>
              <w:end w:w="90" w:type="dxa"/>
            </w:tcMar>
          </w:tcPr>
          <w:p>
            <w:pPr>
              <w:spacing w:after="0"/>
            </w:pPr>
            <w:r>
              <w:rPr>
                <w:b w:val="0"/>
                <w:sz w:val="16"/>
              </w:rPr>
              <w:t>Computational Tool Executor</w:t>
            </w:r>
          </w:p>
        </w:tc>
        <w:tc>
          <w:tcPr>
            <w:tcW w:type="dxa" w:w="4876"/>
            <w:vAlign w:val="top"/>
            <w:tcMar>
              <w:top w:w="70" w:type="dxa"/>
              <w:start w:w="90" w:type="dxa"/>
              <w:bottom w:w="70" w:type="dxa"/>
              <w:end w:w="90" w:type="dxa"/>
            </w:tcMar>
          </w:tcPr>
          <w:p>
            <w:pPr>
              <w:spacing w:after="0"/>
            </w:pPr>
            <w:r>
              <w:rPr>
                <w:b w:val="0"/>
                <w:sz w:val="16"/>
              </w:rPr>
              <w:t>Deterministic Python calculation library with no LLM arithmetic</w:t>
            </w:r>
          </w:p>
        </w:tc>
      </w:tr>
      <w:tr>
        <w:trPr>
          <w:cantSplit/>
        </w:trPr>
        <w:tc>
          <w:tcPr>
            <w:tcW w:type="dxa" w:w="4876"/>
            <w:vAlign w:val="top"/>
            <w:tcMar>
              <w:top w:w="70" w:type="dxa"/>
              <w:start w:w="90" w:type="dxa"/>
              <w:bottom w:w="70" w:type="dxa"/>
              <w:end w:w="90" w:type="dxa"/>
            </w:tcMar>
            <w:shd w:fill="F2F4F7"/>
          </w:tcPr>
          <w:p>
            <w:pPr>
              <w:spacing w:after="0"/>
            </w:pPr>
            <w:r>
              <w:rPr>
                <w:b w:val="0"/>
                <w:sz w:val="16"/>
              </w:rPr>
              <w:t>Verification &amp; Compliance Reviewer</w:t>
            </w:r>
          </w:p>
        </w:tc>
        <w:tc>
          <w:tcPr>
            <w:tcW w:type="dxa" w:w="4876"/>
            <w:vAlign w:val="top"/>
            <w:tcMar>
              <w:top w:w="70" w:type="dxa"/>
              <w:start w:w="90" w:type="dxa"/>
              <w:bottom w:w="70" w:type="dxa"/>
              <w:end w:w="90" w:type="dxa"/>
            </w:tcMar>
            <w:shd w:fill="F2F4F7"/>
          </w:tcPr>
          <w:p>
            <w:pPr>
              <w:spacing w:after="0"/>
            </w:pPr>
            <w:r>
              <w:rPr>
                <w:b w:val="0"/>
                <w:sz w:val="16"/>
              </w:rPr>
              <w:t>Programmatic verifier first; optional constrained second-pass LLM reviewer</w:t>
            </w:r>
          </w:p>
        </w:tc>
      </w:tr>
    </w:tbl>
    <w:p>
      <w:pPr>
        <w:spacing w:after="0"/>
      </w:pPr>
    </w:p>
    <w:p>
      <w:r>
        <w:rPr>
          <w:b w:val="0"/>
        </w:rPr>
        <w:t>This design is safer and easier to test. A second LLM does not create ground truth. Ground truth comes from approved documents, structured evidence, deterministic calculations, and human-reviewed rules.</w:t>
      </w:r>
    </w:p>
    <w:p>
      <w:pPr>
        <w:pStyle w:val="Heading2"/>
        <w:keepNext/>
      </w:pPr>
      <w:r>
        <w:rPr>
          <w:b w:val="0"/>
        </w:rPr>
        <w:t>7.6 Suggested project structure</w:t>
      </w:r>
    </w:p>
    <w:p>
      <w:pPr>
        <w:pStyle w:val="CodeBlock"/>
        <w:shd w:fill="F2F4F7"/>
      </w:pPr>
      <w:r>
        <w:t>ethioberg/</w:t>
        <w:br/>
      </w:r>
      <w:r>
        <w:t>├── app.py</w:t>
        <w:br/>
      </w:r>
      <w:r>
        <w:t>├── pages/</w:t>
        <w:br/>
      </w:r>
      <w:r>
        <w:t>│   ├── source_library.py</w:t>
        <w:br/>
      </w:r>
      <w:r>
        <w:t>│   ├── document_review.py</w:t>
        <w:br/>
      </w:r>
      <w:r>
        <w:t>│   ├── listing_readiness.py</w:t>
        <w:br/>
      </w:r>
      <w:r>
        <w:t>│   ├── regulatory_qa.py</w:t>
        <w:br/>
      </w:r>
      <w:r>
        <w:t>│   └── company_explorer.py</w:t>
        <w:br/>
      </w:r>
      <w:r>
        <w:t>├── src/</w:t>
        <w:br/>
      </w:r>
      <w:r>
        <w:t>│   ├── domain/</w:t>
        <w:br/>
      </w:r>
      <w:r>
        <w:t>│   │   ├── models.py</w:t>
        <w:br/>
      </w:r>
      <w:r>
        <w:t>│   │   ├── enums.py</w:t>
        <w:br/>
      </w:r>
      <w:r>
        <w:t>│   │   └── errors.py</w:t>
        <w:br/>
      </w:r>
      <w:r>
        <w:t>│   ├── services/</w:t>
        <w:br/>
      </w:r>
      <w:r>
        <w:t>│   │   ├── ingestion.py</w:t>
        <w:br/>
      </w:r>
      <w:r>
        <w:t>│   │   ├── extraction.py</w:t>
        <w:br/>
      </w:r>
      <w:r>
        <w:t>│   │   ├── retrieval.py</w:t>
        <w:br/>
      </w:r>
      <w:r>
        <w:t>│   │   ├── rule_engine.py</w:t>
        <w:br/>
      </w:r>
      <w:r>
        <w:t>│   │   ├── calculations.py</w:t>
        <w:br/>
      </w:r>
      <w:r>
        <w:t>│   │   ├── visualization.py</w:t>
        <w:br/>
      </w:r>
      <w:r>
        <w:t>│   │   ├── generation.py</w:t>
        <w:br/>
      </w:r>
      <w:r>
        <w:t>│   │   ├── verification.py</w:t>
        <w:br/>
      </w:r>
      <w:r>
        <w:t>│   │   └── reporting.py</w:t>
        <w:br/>
      </w:r>
      <w:r>
        <w:t>│   ├── adapters/</w:t>
        <w:br/>
      </w:r>
      <w:r>
        <w:t>│   │   ├── llm_provider.py</w:t>
        <w:br/>
      </w:r>
      <w:r>
        <w:t>│   │   ├── embedding_provider.py</w:t>
        <w:br/>
      </w:r>
      <w:r>
        <w:t>│   │   ├── vector_store.py</w:t>
        <w:br/>
      </w:r>
      <w:r>
        <w:t>│   │   ├── lexical_index.py</w:t>
        <w:br/>
      </w:r>
      <w:r>
        <w:t>│   │   ├── repositories.py</w:t>
        <w:br/>
      </w:r>
      <w:r>
        <w:t>│   │   └── file_store.py</w:t>
        <w:br/>
      </w:r>
      <w:r>
        <w:t>│   └── prompts/</w:t>
        <w:br/>
      </w:r>
      <w:r>
        <w:t>│       ├── domain_policy.md</w:t>
        <w:br/>
      </w:r>
      <w:r>
        <w:t>│       ├── extraction.md</w:t>
        <w:br/>
      </w:r>
      <w:r>
        <w:t>│       ├── grounded_answer.md</w:t>
        <w:br/>
      </w:r>
      <w:r>
        <w:t>│       └── reviewer.md</w:t>
        <w:br/>
      </w:r>
      <w:r>
        <w:t>├── config/</w:t>
        <w:br/>
      </w:r>
      <w:r>
        <w:t>│   ├── rules/</w:t>
        <w:br/>
      </w:r>
      <w:r>
        <w:t>│   ├── chart_templates/</w:t>
        <w:br/>
      </w:r>
      <w:r>
        <w:t>│   └── sources/</w:t>
        <w:br/>
      </w:r>
      <w:r>
        <w:t>├── data/</w:t>
        <w:br/>
      </w:r>
      <w:r>
        <w:t>│   ├── private_uploads/</w:t>
        <w:br/>
      </w:r>
      <w:r>
        <w:t>│   ├── official_sources/</w:t>
        <w:br/>
      </w:r>
      <w:r>
        <w:t>│   └── synthetic_demo/</w:t>
        <w:br/>
      </w:r>
      <w:r>
        <w:t>└── tests/</w:t>
        <w:br/>
      </w:r>
      <w:r>
        <w:t xml:space="preserve">    ├── unit/</w:t>
        <w:br/>
      </w:r>
      <w:r>
        <w:t xml:space="preserve">    ├── integration/</w:t>
        <w:br/>
      </w:r>
      <w:r>
        <w:t xml:space="preserve">    ├── retrieval_eval/</w:t>
        <w:br/>
      </w:r>
      <w:r>
        <w:t xml:space="preserve">    ├── security/</w:t>
        <w:br/>
      </w:r>
      <w:r>
        <w:t xml:space="preserve">    └── fixtures/</w:t>
      </w:r>
    </w:p>
    <w:p>
      <w:pPr>
        <w:pStyle w:val="Heading2"/>
        <w:keepNext/>
      </w:pPr>
      <w:r>
        <w:rPr>
          <w:b w:val="0"/>
        </w:rPr>
        <w:t>7.7 Processing pipelines</w:t>
      </w:r>
    </w:p>
    <w:p>
      <w:pPr>
        <w:pStyle w:val="Heading3"/>
        <w:keepNext/>
      </w:pPr>
      <w:r>
        <w:rPr>
          <w:b w:val="0"/>
        </w:rPr>
        <w:t>Regulatory ingestion</w:t>
      </w:r>
    </w:p>
    <w:p>
      <w:pPr>
        <w:pStyle w:val="CodeBlock"/>
        <w:shd w:fill="F2F4F7"/>
      </w:pPr>
      <w:r>
        <w:t>Approved source</w:t>
        <w:br/>
      </w:r>
      <w:r>
        <w:t>→ file validation and checksum</w:t>
        <w:br/>
      </w:r>
      <w:r>
        <w:t>→ page extraction</w:t>
        <w:br/>
      </w:r>
      <w:r>
        <w:t>→ structure and clause detection</w:t>
        <w:br/>
      </w:r>
      <w:r>
        <w:t>→ metadata enrichment</w:t>
        <w:br/>
      </w:r>
      <w:r>
        <w:t>→ parent-child chunks</w:t>
        <w:br/>
      </w:r>
      <w:r>
        <w:t>→ lexical index + dense index</w:t>
        <w:br/>
      </w:r>
      <w:r>
        <w:t>→ retrieval evaluation</w:t>
        <w:br/>
      </w:r>
      <w:r>
        <w:t>→ source activation</w:t>
      </w:r>
    </w:p>
    <w:p>
      <w:pPr>
        <w:pStyle w:val="Heading3"/>
        <w:keepNext/>
      </w:pPr>
      <w:r>
        <w:rPr>
          <w:b w:val="0"/>
        </w:rPr>
        <w:t>Listing review</w:t>
      </w:r>
    </w:p>
    <w:p>
      <w:pPr>
        <w:pStyle w:val="CodeBlock"/>
        <w:shd w:fill="F2F4F7"/>
      </w:pPr>
      <w:r>
        <w:t>Issuer upload</w:t>
        <w:br/>
      </w:r>
      <w:r>
        <w:t>→ untrusted-file validation</w:t>
        <w:br/>
      </w:r>
      <w:r>
        <w:t>→ text/table extraction</w:t>
        <w:br/>
      </w:r>
      <w:r>
        <w:t>→ structured facts with evidence</w:t>
        <w:br/>
      </w:r>
      <w:r>
        <w:t>→ user confirmation</w:t>
        <w:br/>
      </w:r>
      <w:r>
        <w:t>→ deterministic rule evaluation</w:t>
        <w:br/>
      </w:r>
      <w:r>
        <w:t>→ narrative-obligation retrieval</w:t>
        <w:br/>
      </w:r>
      <w:r>
        <w:t>→ grounded gap explanation</w:t>
        <w:br/>
      </w:r>
      <w:r>
        <w:t>→ verification</w:t>
        <w:br/>
      </w:r>
      <w:r>
        <w:t>→ checklist, citations, and export</w:t>
      </w:r>
    </w:p>
    <w:p>
      <w:pPr>
        <w:pStyle w:val="Heading3"/>
        <w:keepNext/>
      </w:pPr>
      <w:r>
        <w:rPr>
          <w:b w:val="0"/>
        </w:rPr>
        <w:t>Company chart response</w:t>
      </w:r>
    </w:p>
    <w:p>
      <w:pPr>
        <w:pStyle w:val="CodeBlock"/>
        <w:shd w:fill="F2F4F7"/>
      </w:pPr>
      <w:r>
        <w:t>User request</w:t>
        <w:br/>
      </w:r>
      <w:r>
        <w:t>→ intent and entity resolution</w:t>
        <w:br/>
      </w:r>
      <w:r>
        <w:t>→ source-policy filter</w:t>
        <w:br/>
      </w:r>
      <w:r>
        <w:t>→ validated observations</w:t>
        <w:br/>
      </w:r>
      <w:r>
        <w:t>→ deterministic calculations</w:t>
        <w:br/>
      </w:r>
      <w:r>
        <w:t>→ approved template selection</w:t>
        <w:br/>
      </w:r>
      <w:r>
        <w:t>→ Plotly rendering</w:t>
        <w:br/>
      </w:r>
      <w:r>
        <w:t>→ grounded narrative</w:t>
        <w:br/>
      </w:r>
      <w:r>
        <w:t>→ number/source verification</w:t>
        <w:br/>
      </w:r>
      <w:r>
        <w:t>→ response and data download</w:t>
      </w:r>
    </w:p>
    <w:p>
      <w:r>
        <w:br w:type="page"/>
      </w:r>
    </w:p>
    <w:p>
      <w:pPr>
        <w:pStyle w:val="Heading1"/>
        <w:keepNext/>
      </w:pPr>
      <w:r>
        <w:rPr>
          <w:b w:val="0"/>
        </w:rPr>
        <w:t>8. Data requirements</w:t>
      </w:r>
    </w:p>
    <w:p>
      <w:pPr>
        <w:pStyle w:val="Heading2"/>
        <w:keepNext/>
      </w:pPr>
      <w:r>
        <w:rPr>
          <w:b w:val="0"/>
        </w:rPr>
        <w:t>8.1 Core entities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shd w:fill="17365D"/>
            <w:tcMar>
              <w:top w:w="70" w:type="dxa"/>
              <w:start w:w="90" w:type="dxa"/>
              <w:bottom w:w="70" w:type="dxa"/>
              <w:end w:w="90" w:type="dxa"/>
            </w:tcMar>
          </w:tcPr>
          <w:p>
            <w:pPr>
              <w:spacing w:after="0"/>
            </w:pPr>
            <w:r>
              <w:rPr>
                <w:b/>
                <w:color w:val="FFFFFF"/>
                <w:sz w:val="17"/>
              </w:rPr>
              <w:t>Entity</w:t>
            </w:r>
          </w:p>
        </w:tc>
        <w:tc>
          <w:tcPr>
            <w:tcW w:type="dxa" w:w="3251"/>
            <w:vAlign w:val="center"/>
            <w:shd w:fill="17365D"/>
            <w:tcMar>
              <w:top w:w="70" w:type="dxa"/>
              <w:start w:w="90" w:type="dxa"/>
              <w:bottom w:w="70" w:type="dxa"/>
              <w:end w:w="90" w:type="dxa"/>
            </w:tcMar>
          </w:tcPr>
          <w:p>
            <w:pPr>
              <w:spacing w:after="0"/>
            </w:pPr>
            <w:r>
              <w:rPr>
                <w:b/>
                <w:color w:val="FFFFFF"/>
                <w:sz w:val="17"/>
              </w:rPr>
              <w:t>Purpose</w:t>
            </w:r>
          </w:p>
        </w:tc>
        <w:tc>
          <w:tcPr>
            <w:tcW w:type="dxa" w:w="3251"/>
            <w:vAlign w:val="center"/>
            <w:shd w:fill="17365D"/>
            <w:tcMar>
              <w:top w:w="70" w:type="dxa"/>
              <w:start w:w="90" w:type="dxa"/>
              <w:bottom w:w="70" w:type="dxa"/>
              <w:end w:w="90" w:type="dxa"/>
            </w:tcMar>
          </w:tcPr>
          <w:p>
            <w:pPr>
              <w:spacing w:after="0"/>
            </w:pPr>
            <w:r>
              <w:rPr>
                <w:b/>
                <w:color w:val="FFFFFF"/>
                <w:sz w:val="17"/>
              </w:rPr>
              <w:t>Key fields</w:t>
            </w:r>
          </w:p>
        </w:tc>
      </w:tr>
      <w:tr>
        <w:trPr>
          <w:cantSplit/>
        </w:trPr>
        <w:tc>
          <w:tcPr>
            <w:tcW w:type="dxa" w:w="3251"/>
            <w:vAlign w:val="top"/>
            <w:tcMar>
              <w:top w:w="70" w:type="dxa"/>
              <w:start w:w="90" w:type="dxa"/>
              <w:bottom w:w="70" w:type="dxa"/>
              <w:end w:w="90" w:type="dxa"/>
            </w:tcMar>
          </w:tcPr>
          <w:p>
            <w:pPr>
              <w:spacing w:after="0"/>
            </w:pPr>
            <w:r>
              <w:rPr>
                <w:b w:val="0"/>
                <w:sz w:val="16"/>
              </w:rPr>
              <w:t>SourceDocument</w:t>
            </w:r>
          </w:p>
        </w:tc>
        <w:tc>
          <w:tcPr>
            <w:tcW w:type="dxa" w:w="3251"/>
            <w:vAlign w:val="top"/>
            <w:tcMar>
              <w:top w:w="70" w:type="dxa"/>
              <w:start w:w="90" w:type="dxa"/>
              <w:bottom w:w="70" w:type="dxa"/>
              <w:end w:w="90" w:type="dxa"/>
            </w:tcMar>
          </w:tcPr>
          <w:p>
            <w:pPr>
              <w:spacing w:after="0"/>
            </w:pPr>
            <w:r>
              <w:rPr>
                <w:b w:val="0"/>
                <w:sz w:val="16"/>
              </w:rPr>
              <w:t>Versioned authoritative or uploaded file</w:t>
            </w:r>
          </w:p>
        </w:tc>
        <w:tc>
          <w:tcPr>
            <w:tcW w:type="dxa" w:w="3251"/>
            <w:vAlign w:val="top"/>
            <w:tcMar>
              <w:top w:w="70" w:type="dxa"/>
              <w:start w:w="90" w:type="dxa"/>
              <w:bottom w:w="70" w:type="dxa"/>
              <w:end w:w="90" w:type="dxa"/>
            </w:tcMar>
          </w:tcPr>
          <w:p>
            <w:pPr>
              <w:spacing w:after="0"/>
            </w:pPr>
            <w:r>
              <w:rPr>
                <w:b w:val="0"/>
                <w:sz w:val="16"/>
              </w:rPr>
              <w:t>ID, trust class, issuer, title, version, language, effective dates, checksum, URL</w:t>
            </w:r>
          </w:p>
        </w:tc>
      </w:tr>
      <w:tr>
        <w:trPr>
          <w:cantSplit/>
        </w:trPr>
        <w:tc>
          <w:tcPr>
            <w:tcW w:type="dxa" w:w="3251"/>
            <w:vAlign w:val="top"/>
            <w:tcMar>
              <w:top w:w="70" w:type="dxa"/>
              <w:start w:w="90" w:type="dxa"/>
              <w:bottom w:w="70" w:type="dxa"/>
              <w:end w:w="90" w:type="dxa"/>
            </w:tcMar>
            <w:shd w:fill="F2F4F7"/>
          </w:tcPr>
          <w:p>
            <w:pPr>
              <w:spacing w:after="0"/>
            </w:pPr>
            <w:r>
              <w:rPr>
                <w:b w:val="0"/>
                <w:sz w:val="16"/>
              </w:rPr>
              <w:t>DocumentPage</w:t>
            </w:r>
          </w:p>
        </w:tc>
        <w:tc>
          <w:tcPr>
            <w:tcW w:type="dxa" w:w="3251"/>
            <w:vAlign w:val="top"/>
            <w:tcMar>
              <w:top w:w="70" w:type="dxa"/>
              <w:start w:w="90" w:type="dxa"/>
              <w:bottom w:w="70" w:type="dxa"/>
              <w:end w:w="90" w:type="dxa"/>
            </w:tcMar>
            <w:shd w:fill="F2F4F7"/>
          </w:tcPr>
          <w:p>
            <w:pPr>
              <w:spacing w:after="0"/>
            </w:pPr>
            <w:r>
              <w:rPr>
                <w:b w:val="0"/>
                <w:sz w:val="16"/>
              </w:rPr>
              <w:t>Page-level provenance</w:t>
            </w:r>
          </w:p>
        </w:tc>
        <w:tc>
          <w:tcPr>
            <w:tcW w:type="dxa" w:w="3251"/>
            <w:vAlign w:val="top"/>
            <w:tcMar>
              <w:top w:w="70" w:type="dxa"/>
              <w:start w:w="90" w:type="dxa"/>
              <w:bottom w:w="70" w:type="dxa"/>
              <w:end w:w="90" w:type="dxa"/>
            </w:tcMar>
            <w:shd w:fill="F2F4F7"/>
          </w:tcPr>
          <w:p>
            <w:pPr>
              <w:spacing w:after="0"/>
            </w:pPr>
            <w:r>
              <w:rPr>
                <w:b w:val="0"/>
                <w:sz w:val="16"/>
              </w:rPr>
              <w:t>document ID, page number, text, OCR status, quality</w:t>
            </w:r>
          </w:p>
        </w:tc>
      </w:tr>
      <w:tr>
        <w:trPr>
          <w:cantSplit/>
        </w:trPr>
        <w:tc>
          <w:tcPr>
            <w:tcW w:type="dxa" w:w="3251"/>
            <w:vAlign w:val="top"/>
            <w:tcMar>
              <w:top w:w="70" w:type="dxa"/>
              <w:start w:w="90" w:type="dxa"/>
              <w:bottom w:w="70" w:type="dxa"/>
              <w:end w:w="90" w:type="dxa"/>
            </w:tcMar>
          </w:tcPr>
          <w:p>
            <w:pPr>
              <w:spacing w:after="0"/>
            </w:pPr>
            <w:r>
              <w:rPr>
                <w:b w:val="0"/>
                <w:sz w:val="16"/>
              </w:rPr>
              <w:t>Chunk</w:t>
            </w:r>
          </w:p>
        </w:tc>
        <w:tc>
          <w:tcPr>
            <w:tcW w:type="dxa" w:w="3251"/>
            <w:vAlign w:val="top"/>
            <w:tcMar>
              <w:top w:w="70" w:type="dxa"/>
              <w:start w:w="90" w:type="dxa"/>
              <w:bottom w:w="70" w:type="dxa"/>
              <w:end w:w="90" w:type="dxa"/>
            </w:tcMar>
          </w:tcPr>
          <w:p>
            <w:pPr>
              <w:spacing w:after="0"/>
            </w:pPr>
            <w:r>
              <w:rPr>
                <w:b w:val="0"/>
                <w:sz w:val="16"/>
              </w:rPr>
              <w:t>Retrievable clause or parent context</w:t>
            </w:r>
          </w:p>
        </w:tc>
        <w:tc>
          <w:tcPr>
            <w:tcW w:type="dxa" w:w="3251"/>
            <w:vAlign w:val="top"/>
            <w:tcMar>
              <w:top w:w="70" w:type="dxa"/>
              <w:start w:w="90" w:type="dxa"/>
              <w:bottom w:w="70" w:type="dxa"/>
              <w:end w:w="90" w:type="dxa"/>
            </w:tcMar>
          </w:tcPr>
          <w:p>
            <w:pPr>
              <w:spacing w:after="0"/>
            </w:pPr>
            <w:r>
              <w:rPr>
                <w:b w:val="0"/>
                <w:sz w:val="16"/>
              </w:rPr>
              <w:t>chunk ID, section, page, text, parent ID, embedding/index status</w:t>
            </w:r>
          </w:p>
        </w:tc>
      </w:tr>
      <w:tr>
        <w:trPr>
          <w:cantSplit/>
        </w:trPr>
        <w:tc>
          <w:tcPr>
            <w:tcW w:type="dxa" w:w="3251"/>
            <w:vAlign w:val="top"/>
            <w:tcMar>
              <w:top w:w="70" w:type="dxa"/>
              <w:start w:w="90" w:type="dxa"/>
              <w:bottom w:w="70" w:type="dxa"/>
              <w:end w:w="90" w:type="dxa"/>
            </w:tcMar>
            <w:shd w:fill="F2F4F7"/>
          </w:tcPr>
          <w:p>
            <w:pPr>
              <w:spacing w:after="0"/>
            </w:pPr>
            <w:r>
              <w:rPr>
                <w:b w:val="0"/>
                <w:sz w:val="16"/>
              </w:rPr>
              <w:t>Citation</w:t>
            </w:r>
          </w:p>
        </w:tc>
        <w:tc>
          <w:tcPr>
            <w:tcW w:type="dxa" w:w="3251"/>
            <w:vAlign w:val="top"/>
            <w:tcMar>
              <w:top w:w="70" w:type="dxa"/>
              <w:start w:w="90" w:type="dxa"/>
              <w:bottom w:w="70" w:type="dxa"/>
              <w:end w:w="90" w:type="dxa"/>
            </w:tcMar>
            <w:shd w:fill="F2F4F7"/>
          </w:tcPr>
          <w:p>
            <w:pPr>
              <w:spacing w:after="0"/>
            </w:pPr>
            <w:r>
              <w:rPr>
                <w:b w:val="0"/>
                <w:sz w:val="16"/>
              </w:rPr>
              <w:t>Evidence reference</w:t>
            </w:r>
          </w:p>
        </w:tc>
        <w:tc>
          <w:tcPr>
            <w:tcW w:type="dxa" w:w="3251"/>
            <w:vAlign w:val="top"/>
            <w:tcMar>
              <w:top w:w="70" w:type="dxa"/>
              <w:start w:w="90" w:type="dxa"/>
              <w:bottom w:w="70" w:type="dxa"/>
              <w:end w:w="90" w:type="dxa"/>
            </w:tcMar>
            <w:shd w:fill="F2F4F7"/>
          </w:tcPr>
          <w:p>
            <w:pPr>
              <w:spacing w:after="0"/>
            </w:pPr>
            <w:r>
              <w:rPr>
                <w:b w:val="0"/>
                <w:sz w:val="16"/>
              </w:rPr>
              <w:t>source ID, chunk ID, page, section, quote</w:t>
            </w:r>
          </w:p>
        </w:tc>
      </w:tr>
      <w:tr>
        <w:trPr>
          <w:cantSplit/>
        </w:trPr>
        <w:tc>
          <w:tcPr>
            <w:tcW w:type="dxa" w:w="3251"/>
            <w:vAlign w:val="top"/>
            <w:tcMar>
              <w:top w:w="70" w:type="dxa"/>
              <w:start w:w="90" w:type="dxa"/>
              <w:bottom w:w="70" w:type="dxa"/>
              <w:end w:w="90" w:type="dxa"/>
            </w:tcMar>
          </w:tcPr>
          <w:p>
            <w:pPr>
              <w:spacing w:after="0"/>
            </w:pPr>
            <w:r>
              <w:rPr>
                <w:b w:val="0"/>
                <w:sz w:val="16"/>
              </w:rPr>
              <w:t>RuleDefinition</w:t>
            </w:r>
          </w:p>
        </w:tc>
        <w:tc>
          <w:tcPr>
            <w:tcW w:type="dxa" w:w="3251"/>
            <w:vAlign w:val="top"/>
            <w:tcMar>
              <w:top w:w="70" w:type="dxa"/>
              <w:start w:w="90" w:type="dxa"/>
              <w:bottom w:w="70" w:type="dxa"/>
              <w:end w:w="90" w:type="dxa"/>
            </w:tcMar>
          </w:tcPr>
          <w:p>
            <w:pPr>
              <w:spacing w:after="0"/>
            </w:pPr>
            <w:r>
              <w:rPr>
                <w:b w:val="0"/>
                <w:sz w:val="16"/>
              </w:rPr>
              <w:t>Executable listing rule</w:t>
            </w:r>
          </w:p>
        </w:tc>
        <w:tc>
          <w:tcPr>
            <w:tcW w:type="dxa" w:w="3251"/>
            <w:vAlign w:val="top"/>
            <w:tcMar>
              <w:top w:w="70" w:type="dxa"/>
              <w:start w:w="90" w:type="dxa"/>
              <w:bottom w:w="70" w:type="dxa"/>
              <w:end w:w="90" w:type="dxa"/>
            </w:tcMar>
          </w:tcPr>
          <w:p>
            <w:pPr>
              <w:spacing w:after="0"/>
            </w:pPr>
            <w:r>
              <w:rPr>
                <w:b w:val="0"/>
                <w:sz w:val="16"/>
              </w:rPr>
              <w:t>rule ID, segment, field, operator, threshold, unit, dates, source</w:t>
            </w:r>
          </w:p>
        </w:tc>
      </w:tr>
      <w:tr>
        <w:trPr>
          <w:cantSplit/>
        </w:trPr>
        <w:tc>
          <w:tcPr>
            <w:tcW w:type="dxa" w:w="3251"/>
            <w:vAlign w:val="top"/>
            <w:tcMar>
              <w:top w:w="70" w:type="dxa"/>
              <w:start w:w="90" w:type="dxa"/>
              <w:bottom w:w="70" w:type="dxa"/>
              <w:end w:w="90" w:type="dxa"/>
            </w:tcMar>
            <w:shd w:fill="F2F4F7"/>
          </w:tcPr>
          <w:p>
            <w:pPr>
              <w:spacing w:after="0"/>
            </w:pPr>
            <w:r>
              <w:rPr>
                <w:b w:val="0"/>
                <w:sz w:val="16"/>
              </w:rPr>
              <w:t>ExtractedFact</w:t>
            </w:r>
          </w:p>
        </w:tc>
        <w:tc>
          <w:tcPr>
            <w:tcW w:type="dxa" w:w="3251"/>
            <w:vAlign w:val="top"/>
            <w:tcMar>
              <w:top w:w="70" w:type="dxa"/>
              <w:start w:w="90" w:type="dxa"/>
              <w:bottom w:w="70" w:type="dxa"/>
              <w:end w:w="90" w:type="dxa"/>
            </w:tcMar>
            <w:shd w:fill="F2F4F7"/>
          </w:tcPr>
          <w:p>
            <w:pPr>
              <w:spacing w:after="0"/>
            </w:pPr>
            <w:r>
              <w:rPr>
                <w:b w:val="0"/>
                <w:sz w:val="16"/>
              </w:rPr>
              <w:t>Structured issuer fact</w:t>
            </w:r>
          </w:p>
        </w:tc>
        <w:tc>
          <w:tcPr>
            <w:tcW w:type="dxa" w:w="3251"/>
            <w:vAlign w:val="top"/>
            <w:tcMar>
              <w:top w:w="70" w:type="dxa"/>
              <w:start w:w="90" w:type="dxa"/>
              <w:bottom w:w="70" w:type="dxa"/>
              <w:end w:w="90" w:type="dxa"/>
            </w:tcMar>
            <w:shd w:fill="F2F4F7"/>
          </w:tcPr>
          <w:p>
            <w:pPr>
              <w:spacing w:after="0"/>
            </w:pPr>
            <w:r>
              <w:rPr>
                <w:b w:val="0"/>
                <w:sz w:val="16"/>
              </w:rPr>
              <w:t>name, value, unit, period, evidence, confidence, confirmation state</w:t>
            </w:r>
          </w:p>
        </w:tc>
      </w:tr>
      <w:tr>
        <w:trPr>
          <w:cantSplit/>
        </w:trPr>
        <w:tc>
          <w:tcPr>
            <w:tcW w:type="dxa" w:w="3251"/>
            <w:vAlign w:val="top"/>
            <w:tcMar>
              <w:top w:w="70" w:type="dxa"/>
              <w:start w:w="90" w:type="dxa"/>
              <w:bottom w:w="70" w:type="dxa"/>
              <w:end w:w="90" w:type="dxa"/>
            </w:tcMar>
          </w:tcPr>
          <w:p>
            <w:pPr>
              <w:spacing w:after="0"/>
            </w:pPr>
            <w:r>
              <w:rPr>
                <w:b w:val="0"/>
                <w:sz w:val="16"/>
              </w:rPr>
              <w:t>RequirementResult</w:t>
            </w:r>
          </w:p>
        </w:tc>
        <w:tc>
          <w:tcPr>
            <w:tcW w:type="dxa" w:w="3251"/>
            <w:vAlign w:val="top"/>
            <w:tcMar>
              <w:top w:w="70" w:type="dxa"/>
              <w:start w:w="90" w:type="dxa"/>
              <w:bottom w:w="70" w:type="dxa"/>
              <w:end w:w="90" w:type="dxa"/>
            </w:tcMar>
          </w:tcPr>
          <w:p>
            <w:pPr>
              <w:spacing w:after="0"/>
            </w:pPr>
            <w:r>
              <w:rPr>
                <w:b w:val="0"/>
                <w:sz w:val="16"/>
              </w:rPr>
              <w:t>Rule outcome</w:t>
            </w:r>
          </w:p>
        </w:tc>
        <w:tc>
          <w:tcPr>
            <w:tcW w:type="dxa" w:w="3251"/>
            <w:vAlign w:val="top"/>
            <w:tcMar>
              <w:top w:w="70" w:type="dxa"/>
              <w:start w:w="90" w:type="dxa"/>
              <w:bottom w:w="70" w:type="dxa"/>
              <w:end w:w="90" w:type="dxa"/>
            </w:tcMar>
          </w:tcPr>
          <w:p>
            <w:pPr>
              <w:spacing w:after="0"/>
            </w:pPr>
            <w:r>
              <w:rPr>
                <w:b w:val="0"/>
                <w:sz w:val="16"/>
              </w:rPr>
              <w:t>rule ID, fact ID, state, calculation, explanation</w:t>
            </w:r>
          </w:p>
        </w:tc>
      </w:tr>
      <w:tr>
        <w:trPr>
          <w:cantSplit/>
        </w:trPr>
        <w:tc>
          <w:tcPr>
            <w:tcW w:type="dxa" w:w="3251"/>
            <w:vAlign w:val="top"/>
            <w:tcMar>
              <w:top w:w="70" w:type="dxa"/>
              <w:start w:w="90" w:type="dxa"/>
              <w:bottom w:w="70" w:type="dxa"/>
              <w:end w:w="90" w:type="dxa"/>
            </w:tcMar>
            <w:shd w:fill="F2F4F7"/>
          </w:tcPr>
          <w:p>
            <w:pPr>
              <w:spacing w:after="0"/>
            </w:pPr>
            <w:r>
              <w:rPr>
                <w:b w:val="0"/>
                <w:sz w:val="16"/>
              </w:rPr>
              <w:t>Company</w:t>
            </w:r>
          </w:p>
        </w:tc>
        <w:tc>
          <w:tcPr>
            <w:tcW w:type="dxa" w:w="3251"/>
            <w:vAlign w:val="top"/>
            <w:tcMar>
              <w:top w:w="70" w:type="dxa"/>
              <w:start w:w="90" w:type="dxa"/>
              <w:bottom w:w="70" w:type="dxa"/>
              <w:end w:w="90" w:type="dxa"/>
            </w:tcMar>
            <w:shd w:fill="F2F4F7"/>
          </w:tcPr>
          <w:p>
            <w:pPr>
              <w:spacing w:after="0"/>
            </w:pPr>
            <w:r>
              <w:rPr>
                <w:b w:val="0"/>
                <w:sz w:val="16"/>
              </w:rPr>
              <w:t>Canonical issuer</w:t>
            </w:r>
          </w:p>
        </w:tc>
        <w:tc>
          <w:tcPr>
            <w:tcW w:type="dxa" w:w="3251"/>
            <w:vAlign w:val="top"/>
            <w:tcMar>
              <w:top w:w="70" w:type="dxa"/>
              <w:start w:w="90" w:type="dxa"/>
              <w:bottom w:w="70" w:type="dxa"/>
              <w:end w:w="90" w:type="dxa"/>
            </w:tcMar>
            <w:shd w:fill="F2F4F7"/>
          </w:tcPr>
          <w:p>
            <w:pPr>
              <w:spacing w:after="0"/>
            </w:pPr>
            <w:r>
              <w:rPr>
                <w:b w:val="0"/>
                <w:sz w:val="16"/>
              </w:rPr>
              <w:t>company ID, official name, aliases, sector</w:t>
            </w:r>
          </w:p>
        </w:tc>
      </w:tr>
      <w:tr>
        <w:trPr>
          <w:cantSplit/>
        </w:trPr>
        <w:tc>
          <w:tcPr>
            <w:tcW w:type="dxa" w:w="3251"/>
            <w:vAlign w:val="top"/>
            <w:tcMar>
              <w:top w:w="70" w:type="dxa"/>
              <w:start w:w="90" w:type="dxa"/>
              <w:bottom w:w="70" w:type="dxa"/>
              <w:end w:w="90" w:type="dxa"/>
            </w:tcMar>
          </w:tcPr>
          <w:p>
            <w:pPr>
              <w:spacing w:after="0"/>
            </w:pPr>
            <w:r>
              <w:rPr>
                <w:b w:val="0"/>
                <w:sz w:val="16"/>
              </w:rPr>
              <w:t>Security</w:t>
            </w:r>
          </w:p>
        </w:tc>
        <w:tc>
          <w:tcPr>
            <w:tcW w:type="dxa" w:w="3251"/>
            <w:vAlign w:val="top"/>
            <w:tcMar>
              <w:top w:w="70" w:type="dxa"/>
              <w:start w:w="90" w:type="dxa"/>
              <w:bottom w:w="70" w:type="dxa"/>
              <w:end w:w="90" w:type="dxa"/>
            </w:tcMar>
          </w:tcPr>
          <w:p>
            <w:pPr>
              <w:spacing w:after="0"/>
            </w:pPr>
            <w:r>
              <w:rPr>
                <w:b w:val="0"/>
                <w:sz w:val="16"/>
              </w:rPr>
              <w:t>Listed security</w:t>
            </w:r>
          </w:p>
        </w:tc>
        <w:tc>
          <w:tcPr>
            <w:tcW w:type="dxa" w:w="3251"/>
            <w:vAlign w:val="top"/>
            <w:tcMar>
              <w:top w:w="70" w:type="dxa"/>
              <w:start w:w="90" w:type="dxa"/>
              <w:bottom w:w="70" w:type="dxa"/>
              <w:end w:w="90" w:type="dxa"/>
            </w:tcMar>
          </w:tcPr>
          <w:p>
            <w:pPr>
              <w:spacing w:after="0"/>
            </w:pPr>
            <w:r>
              <w:rPr>
                <w:b w:val="0"/>
                <w:sz w:val="16"/>
              </w:rPr>
              <w:t>ticker, instrument type, segment, listing date, source</w:t>
            </w:r>
          </w:p>
        </w:tc>
      </w:tr>
      <w:tr>
        <w:trPr>
          <w:cantSplit/>
        </w:trPr>
        <w:tc>
          <w:tcPr>
            <w:tcW w:type="dxa" w:w="3251"/>
            <w:vAlign w:val="top"/>
            <w:tcMar>
              <w:top w:w="70" w:type="dxa"/>
              <w:start w:w="90" w:type="dxa"/>
              <w:bottom w:w="70" w:type="dxa"/>
              <w:end w:w="90" w:type="dxa"/>
            </w:tcMar>
            <w:shd w:fill="F2F4F7"/>
          </w:tcPr>
          <w:p>
            <w:pPr>
              <w:spacing w:after="0"/>
            </w:pPr>
            <w:r>
              <w:rPr>
                <w:b w:val="0"/>
                <w:sz w:val="16"/>
              </w:rPr>
              <w:t>MarketObservation</w:t>
            </w:r>
          </w:p>
        </w:tc>
        <w:tc>
          <w:tcPr>
            <w:tcW w:type="dxa" w:w="3251"/>
            <w:vAlign w:val="top"/>
            <w:tcMar>
              <w:top w:w="70" w:type="dxa"/>
              <w:start w:w="90" w:type="dxa"/>
              <w:bottom w:w="70" w:type="dxa"/>
              <w:end w:w="90" w:type="dxa"/>
            </w:tcMar>
            <w:shd w:fill="F2F4F7"/>
          </w:tcPr>
          <w:p>
            <w:pPr>
              <w:spacing w:after="0"/>
            </w:pPr>
            <w:r>
              <w:rPr>
                <w:b w:val="0"/>
                <w:sz w:val="16"/>
              </w:rPr>
              <w:t>Price or volume data</w:t>
            </w:r>
          </w:p>
        </w:tc>
        <w:tc>
          <w:tcPr>
            <w:tcW w:type="dxa" w:w="3251"/>
            <w:vAlign w:val="top"/>
            <w:tcMar>
              <w:top w:w="70" w:type="dxa"/>
              <w:start w:w="90" w:type="dxa"/>
              <w:bottom w:w="70" w:type="dxa"/>
              <w:end w:w="90" w:type="dxa"/>
            </w:tcMar>
            <w:shd w:fill="F2F4F7"/>
          </w:tcPr>
          <w:p>
            <w:pPr>
              <w:spacing w:after="0"/>
            </w:pPr>
            <w:r>
              <w:rPr>
                <w:b w:val="0"/>
                <w:sz w:val="16"/>
              </w:rPr>
              <w:t>security ID, date/time, OHLC, close, volume, status, source</w:t>
            </w:r>
          </w:p>
        </w:tc>
      </w:tr>
      <w:tr>
        <w:trPr>
          <w:cantSplit/>
        </w:trPr>
        <w:tc>
          <w:tcPr>
            <w:tcW w:type="dxa" w:w="3251"/>
            <w:vAlign w:val="top"/>
            <w:tcMar>
              <w:top w:w="70" w:type="dxa"/>
              <w:start w:w="90" w:type="dxa"/>
              <w:bottom w:w="70" w:type="dxa"/>
              <w:end w:w="90" w:type="dxa"/>
            </w:tcMar>
          </w:tcPr>
          <w:p>
            <w:pPr>
              <w:spacing w:after="0"/>
            </w:pPr>
            <w:r>
              <w:rPr>
                <w:b w:val="0"/>
                <w:sz w:val="16"/>
              </w:rPr>
              <w:t>FinancialMetric</w:t>
            </w:r>
          </w:p>
        </w:tc>
        <w:tc>
          <w:tcPr>
            <w:tcW w:type="dxa" w:w="3251"/>
            <w:vAlign w:val="top"/>
            <w:tcMar>
              <w:top w:w="70" w:type="dxa"/>
              <w:start w:w="90" w:type="dxa"/>
              <w:bottom w:w="70" w:type="dxa"/>
              <w:end w:w="90" w:type="dxa"/>
            </w:tcMar>
          </w:tcPr>
          <w:p>
            <w:pPr>
              <w:spacing w:after="0"/>
            </w:pPr>
            <w:r>
              <w:rPr>
                <w:b w:val="0"/>
                <w:sz w:val="16"/>
              </w:rPr>
              <w:t>Period financial value</w:t>
            </w:r>
          </w:p>
        </w:tc>
        <w:tc>
          <w:tcPr>
            <w:tcW w:type="dxa" w:w="3251"/>
            <w:vAlign w:val="top"/>
            <w:tcMar>
              <w:top w:w="70" w:type="dxa"/>
              <w:start w:w="90" w:type="dxa"/>
              <w:bottom w:w="70" w:type="dxa"/>
              <w:end w:w="90" w:type="dxa"/>
            </w:tcMar>
          </w:tcPr>
          <w:p>
            <w:pPr>
              <w:spacing w:after="0"/>
            </w:pPr>
            <w:r>
              <w:rPr>
                <w:b w:val="0"/>
                <w:sz w:val="16"/>
              </w:rPr>
              <w:t>company ID, metric, period, value, unit, source</w:t>
            </w:r>
          </w:p>
        </w:tc>
      </w:tr>
      <w:tr>
        <w:trPr>
          <w:cantSplit/>
        </w:trPr>
        <w:tc>
          <w:tcPr>
            <w:tcW w:type="dxa" w:w="3251"/>
            <w:vAlign w:val="top"/>
            <w:tcMar>
              <w:top w:w="70" w:type="dxa"/>
              <w:start w:w="90" w:type="dxa"/>
              <w:bottom w:w="70" w:type="dxa"/>
              <w:end w:w="90" w:type="dxa"/>
            </w:tcMar>
            <w:shd w:fill="F2F4F7"/>
          </w:tcPr>
          <w:p>
            <w:pPr>
              <w:spacing w:after="0"/>
            </w:pPr>
            <w:r>
              <w:rPr>
                <w:b w:val="0"/>
                <w:sz w:val="16"/>
              </w:rPr>
              <w:t>AttentionSignal</w:t>
            </w:r>
          </w:p>
        </w:tc>
        <w:tc>
          <w:tcPr>
            <w:tcW w:type="dxa" w:w="3251"/>
            <w:vAlign w:val="top"/>
            <w:tcMar>
              <w:top w:w="70" w:type="dxa"/>
              <w:start w:w="90" w:type="dxa"/>
              <w:bottom w:w="70" w:type="dxa"/>
              <w:end w:w="90" w:type="dxa"/>
            </w:tcMar>
            <w:shd w:fill="F2F4F7"/>
          </w:tcPr>
          <w:p>
            <w:pPr>
              <w:spacing w:after="0"/>
            </w:pPr>
            <w:r>
              <w:rPr>
                <w:b w:val="0"/>
                <w:sz w:val="16"/>
              </w:rPr>
              <w:t>Explainable review signal</w:t>
            </w:r>
          </w:p>
        </w:tc>
        <w:tc>
          <w:tcPr>
            <w:tcW w:type="dxa" w:w="3251"/>
            <w:vAlign w:val="top"/>
            <w:tcMar>
              <w:top w:w="70" w:type="dxa"/>
              <w:start w:w="90" w:type="dxa"/>
              <w:bottom w:w="70" w:type="dxa"/>
              <w:end w:w="90" w:type="dxa"/>
            </w:tcMar>
            <w:shd w:fill="F2F4F7"/>
          </w:tcPr>
          <w:p>
            <w:pPr>
              <w:spacing w:after="0"/>
            </w:pPr>
            <w:r>
              <w:rPr>
                <w:b w:val="0"/>
                <w:sz w:val="16"/>
              </w:rPr>
              <w:t>type, severity, inputs, formula, evidence, limitation</w:t>
            </w:r>
          </w:p>
        </w:tc>
      </w:tr>
      <w:tr>
        <w:trPr>
          <w:cantSplit/>
        </w:trPr>
        <w:tc>
          <w:tcPr>
            <w:tcW w:type="dxa" w:w="3251"/>
            <w:vAlign w:val="top"/>
            <w:tcMar>
              <w:top w:w="70" w:type="dxa"/>
              <w:start w:w="90" w:type="dxa"/>
              <w:bottom w:w="70" w:type="dxa"/>
              <w:end w:w="90" w:type="dxa"/>
            </w:tcMar>
          </w:tcPr>
          <w:p>
            <w:pPr>
              <w:spacing w:after="0"/>
            </w:pPr>
            <w:r>
              <w:rPr>
                <w:b w:val="0"/>
                <w:sz w:val="16"/>
              </w:rPr>
              <w:t>AnalysisRun</w:t>
            </w:r>
          </w:p>
        </w:tc>
        <w:tc>
          <w:tcPr>
            <w:tcW w:type="dxa" w:w="3251"/>
            <w:vAlign w:val="top"/>
            <w:tcMar>
              <w:top w:w="70" w:type="dxa"/>
              <w:start w:w="90" w:type="dxa"/>
              <w:bottom w:w="70" w:type="dxa"/>
              <w:end w:w="90" w:type="dxa"/>
            </w:tcMar>
          </w:tcPr>
          <w:p>
            <w:pPr>
              <w:spacing w:after="0"/>
            </w:pPr>
            <w:r>
              <w:rPr>
                <w:b w:val="0"/>
                <w:sz w:val="16"/>
              </w:rPr>
              <w:t>Reproducible execution record</w:t>
            </w:r>
          </w:p>
        </w:tc>
        <w:tc>
          <w:tcPr>
            <w:tcW w:type="dxa" w:w="3251"/>
            <w:vAlign w:val="top"/>
            <w:tcMar>
              <w:top w:w="70" w:type="dxa"/>
              <w:start w:w="90" w:type="dxa"/>
              <w:bottom w:w="70" w:type="dxa"/>
              <w:end w:w="90" w:type="dxa"/>
            </w:tcMar>
          </w:tcPr>
          <w:p>
            <w:pPr>
              <w:spacing w:after="0"/>
            </w:pPr>
            <w:r>
              <w:rPr>
                <w:b w:val="0"/>
                <w:sz w:val="16"/>
              </w:rPr>
              <w:t>run ID, user/session, model, prompts, source versions, rule version, status</w:t>
            </w:r>
          </w:p>
        </w:tc>
      </w:tr>
      <w:tr>
        <w:trPr>
          <w:cantSplit/>
        </w:trPr>
        <w:tc>
          <w:tcPr>
            <w:tcW w:type="dxa" w:w="3251"/>
            <w:vAlign w:val="top"/>
            <w:tcMar>
              <w:top w:w="70" w:type="dxa"/>
              <w:start w:w="90" w:type="dxa"/>
              <w:bottom w:w="70" w:type="dxa"/>
              <w:end w:w="90" w:type="dxa"/>
            </w:tcMar>
            <w:shd w:fill="F2F4F7"/>
          </w:tcPr>
          <w:p>
            <w:pPr>
              <w:spacing w:after="0"/>
            </w:pPr>
            <w:r>
              <w:rPr>
                <w:b w:val="0"/>
                <w:sz w:val="16"/>
              </w:rPr>
              <w:t>AuditEvent</w:t>
            </w:r>
          </w:p>
        </w:tc>
        <w:tc>
          <w:tcPr>
            <w:tcW w:type="dxa" w:w="3251"/>
            <w:vAlign w:val="top"/>
            <w:tcMar>
              <w:top w:w="70" w:type="dxa"/>
              <w:start w:w="90" w:type="dxa"/>
              <w:bottom w:w="70" w:type="dxa"/>
              <w:end w:w="90" w:type="dxa"/>
            </w:tcMar>
            <w:shd w:fill="F2F4F7"/>
          </w:tcPr>
          <w:p>
            <w:pPr>
              <w:spacing w:after="0"/>
            </w:pPr>
            <w:r>
              <w:rPr>
                <w:b w:val="0"/>
                <w:sz w:val="16"/>
              </w:rPr>
              <w:t>Security and trace event</w:t>
            </w:r>
          </w:p>
        </w:tc>
        <w:tc>
          <w:tcPr>
            <w:tcW w:type="dxa" w:w="3251"/>
            <w:vAlign w:val="top"/>
            <w:tcMar>
              <w:top w:w="70" w:type="dxa"/>
              <w:start w:w="90" w:type="dxa"/>
              <w:bottom w:w="70" w:type="dxa"/>
              <w:end w:w="90" w:type="dxa"/>
            </w:tcMar>
            <w:shd w:fill="F2F4F7"/>
          </w:tcPr>
          <w:p>
            <w:pPr>
              <w:spacing w:after="0"/>
            </w:pPr>
            <w:r>
              <w:rPr>
                <w:b w:val="0"/>
                <w:sz w:val="16"/>
              </w:rPr>
              <w:t>timestamp, actor, action, entity, result</w:t>
            </w:r>
          </w:p>
        </w:tc>
      </w:tr>
    </w:tbl>
    <w:p>
      <w:pPr>
        <w:spacing w:after="0"/>
      </w:pPr>
    </w:p>
    <w:p>
      <w:pPr>
        <w:pStyle w:val="Heading2"/>
        <w:keepNext/>
      </w:pPr>
      <w:r>
        <w:rPr>
          <w:b w:val="0"/>
        </w:rPr>
        <w:t>8.2 Data integrity</w:t>
      </w:r>
    </w:p>
    <w:p>
      <w:pPr>
        <w:pStyle w:val="ListBullet"/>
        <w:spacing w:after="40"/>
      </w:pPr>
      <w:r>
        <w:rPr>
          <w:b w:val="0"/>
        </w:rPr>
        <w:t>Every financial or regulatory value shall have a source or synthetic fixture ID.</w:t>
      </w:r>
    </w:p>
    <w:p>
      <w:pPr>
        <w:pStyle w:val="ListBullet"/>
        <w:spacing w:after="40"/>
      </w:pPr>
      <w:r>
        <w:rPr>
          <w:b w:val="0"/>
        </w:rPr>
        <w:t>Original values shall be immutable; corrections create a new version.</w:t>
      </w:r>
    </w:p>
    <w:p>
      <w:pPr>
        <w:pStyle w:val="ListBullet"/>
        <w:spacing w:after="40"/>
      </w:pPr>
      <w:r>
        <w:rPr>
          <w:b w:val="0"/>
        </w:rPr>
        <w:t>Currency and unit scale shall be separate fields.</w:t>
      </w:r>
    </w:p>
    <w:p>
      <w:pPr>
        <w:pStyle w:val="ListBullet"/>
        <w:spacing w:after="40"/>
      </w:pPr>
      <w:r>
        <w:rPr>
          <w:b w:val="0"/>
        </w:rPr>
        <w:t>Date, period type, and calendar shall be explicit.</w:t>
      </w:r>
    </w:p>
    <w:p>
      <w:pPr>
        <w:pStyle w:val="ListBullet"/>
        <w:spacing w:after="40"/>
      </w:pPr>
      <w:r>
        <w:rPr>
          <w:rFonts w:ascii="Consolas" w:hAnsi="Consolas"/>
          <w:color w:val="17365D"/>
          <w:sz w:val="18"/>
        </w:rPr>
        <w:t>null</w:t>
      </w:r>
      <w:r>
        <w:rPr>
          <w:b w:val="0"/>
        </w:rPr>
        <w:t xml:space="preserve"> means unknown or missing; zero is a real value.</w:t>
      </w:r>
    </w:p>
    <w:p>
      <w:pPr>
        <w:pStyle w:val="ListBullet"/>
        <w:spacing w:after="40"/>
      </w:pPr>
      <w:r>
        <w:rPr>
          <w:b w:val="0"/>
        </w:rPr>
        <w:t>Deleted source versions shall be retired, not physically removed from historical runs.</w:t>
      </w:r>
    </w:p>
    <w:p>
      <w:pPr>
        <w:pStyle w:val="ListBullet"/>
        <w:spacing w:after="40"/>
      </w:pPr>
      <w:r>
        <w:rPr>
          <w:b w:val="0"/>
        </w:rPr>
        <w:t>Chart data shall pass schema validation before rendering.</w:t>
      </w:r>
    </w:p>
    <w:p>
      <w:pPr>
        <w:pStyle w:val="Heading2"/>
        <w:keepNext/>
      </w:pPr>
      <w:r>
        <w:rPr>
          <w:b w:val="0"/>
        </w:rPr>
        <w:t>8.3 Market observation schema</w:t>
      </w:r>
    </w:p>
    <w:p>
      <w:r>
        <w:rPr>
          <w:b w:val="0"/>
        </w:rPr>
        <w:t>Minimum fields:</w:t>
      </w:r>
    </w:p>
    <w:p>
      <w:pPr>
        <w:pStyle w:val="CodeBlock"/>
        <w:shd w:fill="F2F4F7"/>
      </w:pPr>
      <w:r>
        <w:t>observation_id</w:t>
        <w:br/>
      </w:r>
      <w:r>
        <w:t>security_id</w:t>
        <w:br/>
      </w:r>
      <w:r>
        <w:t>observed_at</w:t>
        <w:br/>
      </w:r>
      <w:r>
        <w:t>trading_date</w:t>
        <w:br/>
      </w:r>
      <w:r>
        <w:t>open_etb?</w:t>
        <w:br/>
      </w:r>
      <w:r>
        <w:t>high_etb?</w:t>
        <w:br/>
      </w:r>
      <w:r>
        <w:t>low_etb?</w:t>
        <w:br/>
      </w:r>
      <w:r>
        <w:t>close_etb?</w:t>
        <w:br/>
      </w:r>
      <w:r>
        <w:t>volume_shares?</w:t>
        <w:br/>
      </w:r>
      <w:r>
        <w:t>source_id</w:t>
        <w:br/>
      </w:r>
      <w:r>
        <w:t>data_status</w:t>
        <w:br/>
      </w:r>
      <w:r>
        <w:t>fixture_id?</w:t>
        <w:br/>
      </w:r>
      <w:r>
        <w:t>is_synthetic</w:t>
        <w:br/>
      </w:r>
      <w:r>
        <w:t>ingested_at</w:t>
      </w:r>
    </w:p>
    <w:p>
      <w:r>
        <w:rPr>
          <w:b w:val="0"/>
        </w:rPr>
        <w:t xml:space="preserve">OHLC validation shall enforce </w:t>
      </w:r>
      <w:r>
        <w:rPr>
          <w:rFonts w:ascii="Consolas" w:hAnsi="Consolas"/>
          <w:color w:val="17365D"/>
          <w:sz w:val="18"/>
        </w:rPr>
        <w:t>low &lt;= open/close &lt;= high</w:t>
      </w:r>
      <w:r>
        <w:rPr>
          <w:b w:val="0"/>
        </w:rPr>
        <w:t xml:space="preserve"> where values are present.</w:t>
      </w:r>
    </w:p>
    <w:p>
      <w:pPr>
        <w:pStyle w:val="Heading2"/>
        <w:keepNext/>
      </w:pPr>
      <w:r>
        <w:rPr>
          <w:b w:val="0"/>
        </w:rPr>
        <w:t>8.4 Retention</w:t>
      </w:r>
    </w:p>
    <w:p>
      <w:r>
        <w:rPr>
          <w:b w:val="0"/>
        </w:rPr>
        <w:t>For the hackathon, user uploads should be deleted through a visible control and may be configured for automatic deletion at session or deployment reset. A production retention schedule requires legal and privacy review before launch.</w:t>
      </w:r>
    </w:p>
    <w:p>
      <w:r>
        <w:br w:type="page"/>
      </w:r>
    </w:p>
    <w:p>
      <w:pPr>
        <w:pStyle w:val="Heading1"/>
        <w:keepNext/>
      </w:pPr>
      <w:r>
        <w:rPr>
          <w:b w:val="0"/>
        </w:rPr>
        <w:t>9. AI and retrieval design</w:t>
      </w:r>
    </w:p>
    <w:p>
      <w:pPr>
        <w:pStyle w:val="Heading2"/>
        <w:keepNext/>
      </w:pPr>
      <w:r>
        <w:rPr>
          <w:b w:val="0"/>
        </w:rPr>
        <w:t>9.1 Domain policy</w:t>
      </w:r>
    </w:p>
    <w:p>
      <w:r>
        <w:rPr>
          <w:b w:val="0"/>
        </w:rPr>
        <w:t>The system prompt shall:</w:t>
      </w:r>
    </w:p>
    <w:p>
      <w:pPr>
        <w:pStyle w:val="ListBullet"/>
        <w:spacing w:after="40"/>
      </w:pPr>
      <w:r>
        <w:rPr>
          <w:b w:val="0"/>
        </w:rPr>
        <w:t>Establish a financial compliance-analysis persona.</w:t>
      </w:r>
    </w:p>
    <w:p>
      <w:pPr>
        <w:pStyle w:val="ListBullet"/>
        <w:spacing w:after="40"/>
      </w:pPr>
      <w:r>
        <w:rPr>
          <w:b w:val="0"/>
        </w:rPr>
        <w:t>Limit claims to supplied evidence and approved rules.</w:t>
      </w:r>
    </w:p>
    <w:p>
      <w:pPr>
        <w:pStyle w:val="ListBullet"/>
        <w:spacing w:after="40"/>
      </w:pPr>
      <w:r>
        <w:rPr>
          <w:b w:val="0"/>
        </w:rPr>
        <w:t>Prohibit investment advice, compliance certification, and invented facts.</w:t>
      </w:r>
    </w:p>
    <w:p>
      <w:pPr>
        <w:pStyle w:val="ListBullet"/>
        <w:spacing w:after="40"/>
      </w:pPr>
      <w:r>
        <w:rPr>
          <w:b w:val="0"/>
        </w:rPr>
        <w:t>Treat retrieved and uploaded text as untrusted data.</w:t>
      </w:r>
    </w:p>
    <w:p>
      <w:pPr>
        <w:pStyle w:val="ListBullet"/>
        <w:spacing w:after="40"/>
      </w:pPr>
      <w:r>
        <w:rPr>
          <w:b w:val="0"/>
        </w:rPr>
        <w:t>Require abstention when evidence is insufficient.</w:t>
      </w:r>
    </w:p>
    <w:p>
      <w:pPr>
        <w:pStyle w:val="ListBullet"/>
        <w:spacing w:after="40"/>
      </w:pPr>
      <w:r>
        <w:rPr>
          <w:b w:val="0"/>
        </w:rPr>
        <w:t>Require structured output where a schema exists.</w:t>
      </w:r>
    </w:p>
    <w:p>
      <w:pPr>
        <w:pStyle w:val="ListBullet"/>
        <w:spacing w:after="40"/>
      </w:pPr>
      <w:r>
        <w:rPr>
          <w:b w:val="0"/>
        </w:rPr>
        <w:t>Preserve citations and original numeric values.</w:t>
      </w:r>
    </w:p>
    <w:p>
      <w:pPr>
        <w:pStyle w:val="ListBullet"/>
        <w:spacing w:after="40"/>
      </w:pPr>
      <w:r>
        <w:rPr>
          <w:b w:val="0"/>
        </w:rPr>
        <w:t>State that professional human review remains mandatory.</w:t>
      </w:r>
    </w:p>
    <w:p>
      <w:r>
        <w:rPr>
          <w:b w:val="0"/>
        </w:rPr>
        <w:t>The term “memetic proxy” shall not be used in implementation or user-facing documentation because it does not describe a testable software component.</w:t>
      </w:r>
    </w:p>
    <w:p>
      <w:pPr>
        <w:pStyle w:val="Heading2"/>
        <w:keepNext/>
      </w:pPr>
      <w:r>
        <w:rPr>
          <w:b w:val="0"/>
        </w:rPr>
        <w:t>9.2 Clause-aware chunking</w:t>
      </w:r>
    </w:p>
    <w:p>
      <w:r>
        <w:rPr>
          <w:b w:val="0"/>
        </w:rPr>
        <w:t>Each regulatory chunk shall include:</w:t>
      </w:r>
    </w:p>
    <w:p>
      <w:pPr>
        <w:pStyle w:val="ListBullet"/>
        <w:spacing w:after="40"/>
      </w:pPr>
      <w:r>
        <w:rPr>
          <w:b w:val="0"/>
        </w:rPr>
        <w:t>Source document and version.</w:t>
      </w:r>
    </w:p>
    <w:p>
      <w:pPr>
        <w:pStyle w:val="ListBullet"/>
        <w:spacing w:after="40"/>
      </w:pPr>
      <w:r>
        <w:rPr>
          <w:b w:val="0"/>
        </w:rPr>
        <w:t>Issuing authority.</w:t>
      </w:r>
    </w:p>
    <w:p>
      <w:pPr>
        <w:pStyle w:val="ListBullet"/>
        <w:spacing w:after="40"/>
      </w:pPr>
      <w:r>
        <w:rPr>
          <w:b w:val="0"/>
        </w:rPr>
        <w:t>Effective dates.</w:t>
      </w:r>
    </w:p>
    <w:p>
      <w:pPr>
        <w:pStyle w:val="ListBullet"/>
        <w:spacing w:after="40"/>
      </w:pPr>
      <w:r>
        <w:rPr>
          <w:b w:val="0"/>
        </w:rPr>
        <w:t>Language.</w:t>
      </w:r>
    </w:p>
    <w:p>
      <w:pPr>
        <w:pStyle w:val="ListBullet"/>
        <w:spacing w:after="40"/>
      </w:pPr>
      <w:r>
        <w:rPr>
          <w:b w:val="0"/>
        </w:rPr>
        <w:t>Volume/chapter/part/article/section identifiers.</w:t>
      </w:r>
    </w:p>
    <w:p>
      <w:pPr>
        <w:pStyle w:val="ListBullet"/>
        <w:spacing w:after="40"/>
      </w:pPr>
      <w:r>
        <w:rPr>
          <w:b w:val="0"/>
        </w:rPr>
        <w:t>Page number.</w:t>
      </w:r>
    </w:p>
    <w:p>
      <w:pPr>
        <w:pStyle w:val="ListBullet"/>
        <w:spacing w:after="40"/>
      </w:pPr>
      <w:r>
        <w:rPr>
          <w:b w:val="0"/>
        </w:rPr>
        <w:t>Parent heading path.</w:t>
      </w:r>
    </w:p>
    <w:p>
      <w:pPr>
        <w:pStyle w:val="ListBullet"/>
        <w:spacing w:after="40"/>
      </w:pPr>
      <w:r>
        <w:rPr>
          <w:b w:val="0"/>
        </w:rPr>
        <w:t>Clause text.</w:t>
      </w:r>
    </w:p>
    <w:p>
      <w:pPr>
        <w:pStyle w:val="ListBullet"/>
        <w:spacing w:after="40"/>
      </w:pPr>
      <w:r>
        <w:rPr>
          <w:b w:val="0"/>
        </w:rPr>
        <w:t>Cross-references.</w:t>
      </w:r>
    </w:p>
    <w:p>
      <w:pPr>
        <w:pStyle w:val="ListBullet"/>
        <w:spacing w:after="40"/>
      </w:pPr>
      <w:r>
        <w:rPr>
          <w:b w:val="0"/>
        </w:rPr>
        <w:t>Authority/trust class.</w:t>
      </w:r>
    </w:p>
    <w:p>
      <w:r>
        <w:rPr>
          <w:b w:val="0"/>
        </w:rPr>
        <w:t>Fixed token windows alone are not acceptable for regulatory rules because they can separate exceptions, definitions, and thresholds from their governing clauses.</w:t>
      </w:r>
    </w:p>
    <w:p>
      <w:pPr>
        <w:pStyle w:val="Heading2"/>
        <w:keepNext/>
      </w:pPr>
      <w:r>
        <w:rPr>
          <w:b w:val="0"/>
        </w:rPr>
        <w:t>9.3 Hybrid retrieval</w:t>
      </w:r>
    </w:p>
    <w:p>
      <w:r>
        <w:rPr>
          <w:b w:val="0"/>
        </w:rPr>
        <w:t>Dense-only Chroma or FAISS retrieval is insufficient for exact article numbers, ticker symbols, thresholds, and defined legal terms. The MVP shall:</w:t>
      </w:r>
    </w:p>
    <w:p>
      <w:pPr>
        <w:pStyle w:val="ListNumber"/>
        <w:spacing w:after="40"/>
      </w:pPr>
      <w:r>
        <w:rPr>
          <w:b w:val="0"/>
        </w:rPr>
        <w:t>Apply hard metadata filters.</w:t>
      </w:r>
    </w:p>
    <w:p>
      <w:pPr>
        <w:pStyle w:val="ListNumber"/>
        <w:spacing w:after="40"/>
      </w:pPr>
      <w:r>
        <w:rPr>
          <w:b w:val="0"/>
        </w:rPr>
        <w:t>Run BM25 lexical retrieval.</w:t>
      </w:r>
    </w:p>
    <w:p>
      <w:pPr>
        <w:pStyle w:val="ListNumber"/>
        <w:spacing w:after="40"/>
      </w:pPr>
      <w:r>
        <w:rPr>
          <w:b w:val="0"/>
        </w:rPr>
        <w:t>Run multilingual dense retrieval.</w:t>
      </w:r>
    </w:p>
    <w:p>
      <w:pPr>
        <w:pStyle w:val="ListNumber"/>
        <w:spacing w:after="40"/>
      </w:pPr>
      <w:r>
        <w:rPr>
          <w:b w:val="0"/>
        </w:rPr>
        <w:t>Fuse results using RRF.</w:t>
      </w:r>
    </w:p>
    <w:p>
      <w:pPr>
        <w:pStyle w:val="ListNumber"/>
        <w:spacing w:after="40"/>
      </w:pPr>
      <w:r>
        <w:rPr>
          <w:b w:val="0"/>
        </w:rPr>
        <w:t>Optionally rerank a small candidate set.</w:t>
      </w:r>
    </w:p>
    <w:p>
      <w:pPr>
        <w:pStyle w:val="ListNumber"/>
        <w:spacing w:after="40"/>
      </w:pPr>
      <w:r>
        <w:rPr>
          <w:b w:val="0"/>
        </w:rPr>
        <w:t>Expand parent context and direct cross-references.</w:t>
      </w:r>
    </w:p>
    <w:p>
      <w:pPr>
        <w:pStyle w:val="ListNumber"/>
        <w:spacing w:after="40"/>
      </w:pPr>
      <w:r>
        <w:rPr>
          <w:b w:val="0"/>
        </w:rPr>
        <w:t>Return a bounded number of evidence chunks.</w:t>
      </w:r>
    </w:p>
    <w:p>
      <w:r>
        <w:rPr>
          <w:b w:val="0"/>
        </w:rPr>
        <w:t>BGE-M3 is a reasonable candidate because it supports multilingual, dense, sparse, and multi-vector retrieval. It is not automatically approved for Amharic financial rules. A curated English/Amharic evaluation must determine whether it is acceptable. On low-resource machines, an embedding API or smaller multilingual model may be used behind the same provider interface.</w:t>
      </w:r>
    </w:p>
    <w:p>
      <w:pPr>
        <w:pStyle w:val="Heading2"/>
        <w:keepNext/>
      </w:pPr>
      <w:r>
        <w:rPr>
          <w:b w:val="0"/>
        </w:rPr>
        <w:t>9.4 Structured extraction</w:t>
      </w:r>
    </w:p>
    <w:p>
      <w:r>
        <w:rPr>
          <w:b w:val="0"/>
        </w:rPr>
        <w:t>Extraction prompts shall return schemas, not prose. A listing fact should resemble:</w:t>
      </w:r>
    </w:p>
    <w:p>
      <w:pPr>
        <w:pStyle w:val="CodeBlock"/>
        <w:shd w:fill="F2F4F7"/>
      </w:pPr>
      <w:r>
        <w:t>{</w:t>
        <w:br/>
      </w:r>
      <w:r>
        <w:t xml:space="preserve">  "field": "free_float_pct",</w:t>
        <w:br/>
      </w:r>
      <w:r>
        <w:t xml:space="preserve">  "value": 15.0,</w:t>
        <w:br/>
      </w:r>
      <w:r>
        <w:t xml:space="preserve">  "unit": "percent",</w:t>
        <w:br/>
      </w:r>
      <w:r>
        <w:t xml:space="preserve">  "period": null,</w:t>
        <w:br/>
      </w:r>
      <w:r>
        <w:t xml:space="preserve">  "source_page": 42,</w:t>
        <w:br/>
      </w:r>
      <w:r>
        <w:t xml:space="preserve">  "source_quote": "The public float represents 15 percent...",</w:t>
        <w:br/>
      </w:r>
      <w:r>
        <w:t xml:space="preserve">  "confidence": 0.94,</w:t>
        <w:br/>
      </w:r>
      <w:r>
        <w:t xml:space="preserve">  "status": "EXTRACTED"</w:t>
        <w:br/>
      </w:r>
      <w:r>
        <w:t>}</w:t>
      </w:r>
    </w:p>
    <w:p>
      <w:r>
        <w:rPr>
          <w:b w:val="0"/>
        </w:rPr>
        <w:t>Confidence is triage information, not proof. Rule evaluation shall depend on evidence and confirmation state, not confidence alone.</w:t>
      </w:r>
    </w:p>
    <w:p>
      <w:pPr>
        <w:pStyle w:val="Heading2"/>
        <w:keepNext/>
      </w:pPr>
      <w:r>
        <w:rPr>
          <w:b w:val="0"/>
        </w:rPr>
        <w:t>9.5 Grounded generation</w:t>
      </w:r>
    </w:p>
    <w:p>
      <w:r>
        <w:rPr>
          <w:b w:val="0"/>
        </w:rPr>
        <w:t>Generation input shall contain:</w:t>
      </w:r>
    </w:p>
    <w:p>
      <w:pPr>
        <w:pStyle w:val="ListBullet"/>
        <w:spacing w:after="40"/>
      </w:pPr>
      <w:r>
        <w:rPr>
          <w:b w:val="0"/>
        </w:rPr>
        <w:t>User question or requested report section.</w:t>
      </w:r>
    </w:p>
    <w:p>
      <w:pPr>
        <w:pStyle w:val="ListBullet"/>
        <w:spacing w:after="40"/>
      </w:pPr>
      <w:r>
        <w:rPr>
          <w:b w:val="0"/>
        </w:rPr>
        <w:t>Applicable source chunks.</w:t>
      </w:r>
    </w:p>
    <w:p>
      <w:pPr>
        <w:pStyle w:val="ListBullet"/>
        <w:spacing w:after="40"/>
      </w:pPr>
      <w:r>
        <w:rPr>
          <w:b w:val="0"/>
        </w:rPr>
        <w:t>Validated facts and calculations.</w:t>
      </w:r>
    </w:p>
    <w:p>
      <w:pPr>
        <w:pStyle w:val="ListBullet"/>
        <w:spacing w:after="40"/>
      </w:pPr>
      <w:r>
        <w:rPr>
          <w:b w:val="0"/>
        </w:rPr>
        <w:t>Allowed output schema.</w:t>
      </w:r>
    </w:p>
    <w:p>
      <w:pPr>
        <w:pStyle w:val="ListBullet"/>
        <w:spacing w:after="40"/>
      </w:pPr>
      <w:r>
        <w:rPr>
          <w:b w:val="0"/>
        </w:rPr>
        <w:t>Required citation IDs.</w:t>
      </w:r>
    </w:p>
    <w:p>
      <w:pPr>
        <w:pStyle w:val="ListBullet"/>
        <w:spacing w:after="40"/>
      </w:pPr>
      <w:r>
        <w:rPr>
          <w:b w:val="0"/>
        </w:rPr>
        <w:t>Explicit list of unavailable information.</w:t>
      </w:r>
    </w:p>
    <w:p>
      <w:r>
        <w:rPr>
          <w:b w:val="0"/>
        </w:rPr>
        <w:t>The model shall never receive permission to create new citation IDs or values.</w:t>
      </w:r>
    </w:p>
    <w:p>
      <w:pPr>
        <w:pStyle w:val="Heading2"/>
        <w:keepNext/>
      </w:pPr>
      <w:r>
        <w:rPr>
          <w:b w:val="0"/>
        </w:rPr>
        <w:t>9.6 Verification gates</w:t>
      </w:r>
    </w:p>
    <w:p>
      <w:r>
        <w:rPr>
          <w:b w:val="0"/>
        </w:rPr>
        <w:t>A response is displayable only after:</w:t>
      </w:r>
    </w:p>
    <w:p>
      <w:pPr>
        <w:pStyle w:val="ListNumber"/>
        <w:spacing w:after="40"/>
      </w:pPr>
      <w:r>
        <w:rPr>
          <w:b w:val="0"/>
        </w:rPr>
        <w:t>Schema validation.</w:t>
      </w:r>
    </w:p>
    <w:p>
      <w:pPr>
        <w:pStyle w:val="ListNumber"/>
        <w:spacing w:after="40"/>
      </w:pPr>
      <w:r>
        <w:rPr>
          <w:b w:val="0"/>
        </w:rPr>
        <w:t>Citation-ID existence check.</w:t>
      </w:r>
    </w:p>
    <w:p>
      <w:pPr>
        <w:pStyle w:val="ListNumber"/>
        <w:spacing w:after="40"/>
      </w:pPr>
      <w:r>
        <w:rPr>
          <w:b w:val="0"/>
        </w:rPr>
        <w:t>Evidence-quote match check.</w:t>
      </w:r>
    </w:p>
    <w:p>
      <w:pPr>
        <w:pStyle w:val="ListNumber"/>
        <w:spacing w:after="40"/>
      </w:pPr>
      <w:r>
        <w:rPr>
          <w:b w:val="0"/>
        </w:rPr>
        <w:t>Source authority and effective-date check.</w:t>
      </w:r>
    </w:p>
    <w:p>
      <w:pPr>
        <w:pStyle w:val="ListNumber"/>
        <w:spacing w:after="40"/>
      </w:pPr>
      <w:r>
        <w:rPr>
          <w:b w:val="0"/>
        </w:rPr>
        <w:t>Numeric match against structured facts.</w:t>
      </w:r>
    </w:p>
    <w:p>
      <w:pPr>
        <w:pStyle w:val="ListNumber"/>
        <w:spacing w:after="40"/>
      </w:pPr>
      <w:r>
        <w:rPr>
          <w:b w:val="0"/>
        </w:rPr>
        <w:t>Unit and period consistency check.</w:t>
      </w:r>
    </w:p>
    <w:p>
      <w:pPr>
        <w:pStyle w:val="ListNumber"/>
        <w:spacing w:after="40"/>
      </w:pPr>
      <w:r>
        <w:rPr>
          <w:b w:val="0"/>
        </w:rPr>
        <w:t>Synthetic-data policy check.</w:t>
      </w:r>
    </w:p>
    <w:p>
      <w:pPr>
        <w:pStyle w:val="ListNumber"/>
        <w:spacing w:after="40"/>
      </w:pPr>
      <w:r>
        <w:rPr>
          <w:b w:val="0"/>
        </w:rPr>
        <w:t>Prohibited-claim check.</w:t>
      </w:r>
    </w:p>
    <w:p>
      <w:pPr>
        <w:pStyle w:val="ListNumber"/>
        <w:spacing w:after="40"/>
      </w:pPr>
      <w:r>
        <w:rPr>
          <w:b w:val="0"/>
        </w:rPr>
        <w:t>Required disclaimer check.</w:t>
      </w:r>
    </w:p>
    <w:p>
      <w:r>
        <w:rPr>
          <w:b w:val="0"/>
        </w:rPr>
        <w:t>Failed verification results in a safe retry with the same evidence or an abstention. It shall not trigger open-web retrieval.</w:t>
      </w:r>
    </w:p>
    <w:p>
      <w:r>
        <w:br w:type="page"/>
      </w:r>
    </w:p>
    <w:p>
      <w:pPr>
        <w:pStyle w:val="Heading1"/>
        <w:keepNext/>
      </w:pPr>
      <w:r>
        <w:rPr>
          <w:b w:val="0"/>
        </w:rPr>
        <w:t>10. User-interface requirements</w:t>
      </w:r>
    </w:p>
    <w:p>
      <w:pPr>
        <w:pStyle w:val="Heading2"/>
        <w:keepNext/>
      </w:pPr>
      <w:r>
        <w:rPr>
          <w:b w:val="0"/>
        </w:rPr>
        <w:t>10.1 Global layout</w:t>
      </w:r>
    </w:p>
    <w:p>
      <w:r>
        <w:rPr>
          <w:b w:val="0"/>
        </w:rPr>
        <w:t>The Streamlit application shall provide:</w:t>
      </w:r>
    </w:p>
    <w:p>
      <w:pPr>
        <w:pStyle w:val="ListBullet"/>
        <w:spacing w:after="40"/>
      </w:pPr>
      <w:r>
        <w:rPr>
          <w:b w:val="0"/>
        </w:rPr>
        <w:t>Product title and current mode.</w:t>
      </w:r>
    </w:p>
    <w:p>
      <w:pPr>
        <w:pStyle w:val="ListBullet"/>
        <w:spacing w:after="40"/>
      </w:pPr>
      <w:r>
        <w:rPr>
          <w:b w:val="0"/>
        </w:rPr>
        <w:t>Persistent source/data-status indicator.</w:t>
      </w:r>
    </w:p>
    <w:p>
      <w:pPr>
        <w:pStyle w:val="ListBullet"/>
        <w:spacing w:after="40"/>
      </w:pPr>
      <w:r>
        <w:rPr>
          <w:b w:val="0"/>
        </w:rPr>
        <w:t>Sidebar navigation.</w:t>
      </w:r>
    </w:p>
    <w:p>
      <w:pPr>
        <w:pStyle w:val="ListBullet"/>
        <w:spacing w:after="40"/>
      </w:pPr>
      <w:r>
        <w:rPr>
          <w:b w:val="0"/>
        </w:rPr>
        <w:t>Visible disclaimer.</w:t>
      </w:r>
    </w:p>
    <w:p>
      <w:pPr>
        <w:pStyle w:val="ListBullet"/>
        <w:spacing w:after="40"/>
      </w:pPr>
      <w:r>
        <w:rPr>
          <w:b w:val="0"/>
        </w:rPr>
        <w:t>Current segment and document context.</w:t>
      </w:r>
    </w:p>
    <w:p>
      <w:pPr>
        <w:pStyle w:val="ListBullet"/>
        <w:spacing w:after="40"/>
      </w:pPr>
      <w:r>
        <w:rPr>
          <w:b w:val="0"/>
        </w:rPr>
        <w:t>Loading and progress states for long operations.</w:t>
      </w:r>
    </w:p>
    <w:p>
      <w:pPr>
        <w:pStyle w:val="ListBullet"/>
        <w:spacing w:after="40"/>
      </w:pPr>
      <w:r>
        <w:rPr>
          <w:b w:val="0"/>
        </w:rPr>
        <w:t>Expandable citations.</w:t>
      </w:r>
    </w:p>
    <w:p>
      <w:pPr>
        <w:pStyle w:val="ListBullet"/>
        <w:spacing w:after="40"/>
      </w:pPr>
      <w:r>
        <w:rPr>
          <w:b w:val="0"/>
        </w:rPr>
        <w:t>Consistent status vocabulary.</w:t>
      </w:r>
    </w:p>
    <w:p>
      <w:pPr>
        <w:pStyle w:val="Heading2"/>
        <w:keepNext/>
      </w:pPr>
      <w:r>
        <w:rPr>
          <w:b w:val="0"/>
        </w:rPr>
        <w:t>10.2 Source Library page</w:t>
      </w:r>
    </w:p>
    <w:p>
      <w:pPr>
        <w:pStyle w:val="ListBullet"/>
        <w:spacing w:after="40"/>
      </w:pPr>
      <w:r>
        <w:rPr>
          <w:b w:val="0"/>
        </w:rPr>
        <w:t>List active and retired official sources.</w:t>
      </w:r>
    </w:p>
    <w:p>
      <w:pPr>
        <w:pStyle w:val="ListBullet"/>
        <w:spacing w:after="40"/>
      </w:pPr>
      <w:r>
        <w:rPr>
          <w:b w:val="0"/>
        </w:rPr>
        <w:t>Show authority, version, language, effective date, checksum, and index state.</w:t>
      </w:r>
    </w:p>
    <w:p>
      <w:pPr>
        <w:pStyle w:val="ListBullet"/>
        <w:spacing w:after="40"/>
      </w:pPr>
      <w:r>
        <w:rPr>
          <w:b w:val="0"/>
        </w:rPr>
        <w:t>Admin-only upload and activation controls.</w:t>
      </w:r>
    </w:p>
    <w:p>
      <w:pPr>
        <w:pStyle w:val="ListBullet"/>
        <w:spacing w:after="40"/>
      </w:pPr>
      <w:r>
        <w:rPr>
          <w:b w:val="0"/>
        </w:rPr>
        <w:t>Retrieval smoke-test action.</w:t>
      </w:r>
    </w:p>
    <w:p>
      <w:pPr>
        <w:pStyle w:val="Heading2"/>
        <w:keepNext/>
      </w:pPr>
      <w:r>
        <w:rPr>
          <w:b w:val="0"/>
        </w:rPr>
        <w:t>10.3 Document Review page</w:t>
      </w:r>
    </w:p>
    <w:p>
      <w:pPr>
        <w:pStyle w:val="ListBullet"/>
        <w:spacing w:after="40"/>
      </w:pPr>
      <w:r>
        <w:rPr>
          <w:b w:val="0"/>
        </w:rPr>
        <w:t>File upload and document metadata.</w:t>
      </w:r>
    </w:p>
    <w:p>
      <w:pPr>
        <w:pStyle w:val="ListBullet"/>
        <w:spacing w:after="40"/>
      </w:pPr>
      <w:r>
        <w:rPr>
          <w:b w:val="0"/>
        </w:rPr>
        <w:t>Page/extraction quality summary.</w:t>
      </w:r>
    </w:p>
    <w:p>
      <w:pPr>
        <w:pStyle w:val="ListBullet"/>
        <w:spacing w:after="40"/>
      </w:pPr>
      <w:r>
        <w:rPr>
          <w:b w:val="0"/>
        </w:rPr>
        <w:t>Extracted-fact editor with evidence preview.</w:t>
      </w:r>
    </w:p>
    <w:p>
      <w:pPr>
        <w:pStyle w:val="ListBullet"/>
        <w:spacing w:after="40"/>
      </w:pPr>
      <w:r>
        <w:rPr>
          <w:b w:val="0"/>
        </w:rPr>
        <w:t>Conflict and low-confidence warnings.</w:t>
      </w:r>
    </w:p>
    <w:p>
      <w:pPr>
        <w:pStyle w:val="ListBullet"/>
        <w:spacing w:after="40"/>
      </w:pPr>
      <w:r>
        <w:rPr>
          <w:b w:val="0"/>
        </w:rPr>
        <w:t>Start-review control.</w:t>
      </w:r>
    </w:p>
    <w:p>
      <w:pPr>
        <w:pStyle w:val="ListBullet"/>
        <w:spacing w:after="40"/>
      </w:pPr>
      <w:r>
        <w:rPr>
          <w:b w:val="0"/>
        </w:rPr>
        <w:t>Gap and attention-signal sections.</w:t>
      </w:r>
    </w:p>
    <w:p>
      <w:pPr>
        <w:pStyle w:val="Heading2"/>
        <w:keepNext/>
      </w:pPr>
      <w:r>
        <w:rPr>
          <w:b w:val="0"/>
        </w:rPr>
        <w:t>10.4 Listing Readiness page</w:t>
      </w:r>
    </w:p>
    <w:p>
      <w:pPr>
        <w:pStyle w:val="ListBullet"/>
        <w:spacing w:after="40"/>
      </w:pPr>
      <w:r>
        <w:rPr>
          <w:b w:val="0"/>
        </w:rPr>
        <w:t>Segment selector.</w:t>
      </w:r>
    </w:p>
    <w:p>
      <w:pPr>
        <w:pStyle w:val="ListBullet"/>
        <w:spacing w:after="40"/>
      </w:pPr>
      <w:r>
        <w:rPr>
          <w:b w:val="0"/>
        </w:rPr>
        <w:t>Category summary.</w:t>
      </w:r>
    </w:p>
    <w:p>
      <w:pPr>
        <w:pStyle w:val="ListBullet"/>
        <w:spacing w:after="40"/>
      </w:pPr>
      <w:r>
        <w:rPr>
          <w:b w:val="0"/>
        </w:rPr>
        <w:t>Status counts and readiness category chart.</w:t>
      </w:r>
    </w:p>
    <w:p>
      <w:pPr>
        <w:pStyle w:val="ListBullet"/>
        <w:spacing w:after="40"/>
      </w:pPr>
      <w:r>
        <w:rPr>
          <w:b w:val="0"/>
        </w:rPr>
        <w:t>Requirement checklist table.</w:t>
      </w:r>
    </w:p>
    <w:p>
      <w:pPr>
        <w:pStyle w:val="ListBullet"/>
        <w:spacing w:after="40"/>
      </w:pPr>
      <w:r>
        <w:rPr>
          <w:b w:val="0"/>
        </w:rPr>
        <w:t>Evidence and rule citation expanders.</w:t>
      </w:r>
    </w:p>
    <w:p>
      <w:pPr>
        <w:pStyle w:val="ListBullet"/>
        <w:spacing w:after="40"/>
      </w:pPr>
      <w:r>
        <w:rPr>
          <w:b w:val="0"/>
        </w:rPr>
        <w:t>Filters for failed, missing, conflict, and review-required items.</w:t>
      </w:r>
    </w:p>
    <w:p>
      <w:pPr>
        <w:pStyle w:val="ListBullet"/>
        <w:spacing w:after="40"/>
      </w:pPr>
      <w:r>
        <w:rPr>
          <w:b w:val="0"/>
        </w:rPr>
        <w:t>Export action.</w:t>
      </w:r>
    </w:p>
    <w:p>
      <w:pPr>
        <w:pStyle w:val="Heading2"/>
        <w:keepNext/>
      </w:pPr>
      <w:r>
        <w:rPr>
          <w:b w:val="0"/>
        </w:rPr>
        <w:t>10.5 Regulatory Q&amp;A page</w:t>
      </w:r>
    </w:p>
    <w:p>
      <w:pPr>
        <w:pStyle w:val="ListBullet"/>
        <w:spacing w:after="40"/>
      </w:pPr>
      <w:r>
        <w:rPr>
          <w:b w:val="0"/>
        </w:rPr>
        <w:t>Question input.</w:t>
      </w:r>
    </w:p>
    <w:p>
      <w:pPr>
        <w:pStyle w:val="ListBullet"/>
        <w:spacing w:after="40"/>
      </w:pPr>
      <w:r>
        <w:rPr>
          <w:b w:val="0"/>
        </w:rPr>
        <w:t>Segment, language, and effective-date filters.</w:t>
      </w:r>
    </w:p>
    <w:p>
      <w:pPr>
        <w:pStyle w:val="ListBullet"/>
        <w:spacing w:after="40"/>
      </w:pPr>
      <w:r>
        <w:rPr>
          <w:b w:val="0"/>
        </w:rPr>
        <w:t>Concise answer.</w:t>
      </w:r>
    </w:p>
    <w:p>
      <w:pPr>
        <w:pStyle w:val="ListBullet"/>
        <w:spacing w:after="40"/>
      </w:pPr>
      <w:r>
        <w:rPr>
          <w:b w:val="0"/>
        </w:rPr>
        <w:t>Clause citations and quoted evidence.</w:t>
      </w:r>
    </w:p>
    <w:p>
      <w:pPr>
        <w:pStyle w:val="ListBullet"/>
        <w:spacing w:after="40"/>
      </w:pPr>
      <w:r>
        <w:rPr>
          <w:b w:val="0"/>
        </w:rPr>
        <w:t>“Insufficient official evidence” state.</w:t>
      </w:r>
    </w:p>
    <w:p>
      <w:pPr>
        <w:pStyle w:val="ListBullet"/>
        <w:spacing w:after="40"/>
      </w:pPr>
      <w:r>
        <w:rPr>
          <w:b w:val="0"/>
        </w:rPr>
        <w:t>Retrieval feedback control for evaluation.</w:t>
      </w:r>
    </w:p>
    <w:p>
      <w:pPr>
        <w:pStyle w:val="Heading2"/>
        <w:keepNext/>
      </w:pPr>
      <w:r>
        <w:rPr>
          <w:b w:val="0"/>
        </w:rPr>
        <w:t>10.6 Company Explorer page</w:t>
      </w:r>
    </w:p>
    <w:p>
      <w:pPr>
        <w:pStyle w:val="ListBullet"/>
        <w:spacing w:after="40"/>
      </w:pPr>
      <w:r>
        <w:rPr>
          <w:b w:val="0"/>
        </w:rPr>
        <w:t>Company/ticker selector.</w:t>
      </w:r>
    </w:p>
    <w:p>
      <w:pPr>
        <w:pStyle w:val="ListBullet"/>
        <w:spacing w:after="40"/>
      </w:pPr>
      <w:r>
        <w:rPr>
          <w:b w:val="0"/>
        </w:rPr>
        <w:t>Official company facts.</w:t>
      </w:r>
    </w:p>
    <w:p>
      <w:pPr>
        <w:pStyle w:val="ListBullet"/>
        <w:spacing w:after="40"/>
      </w:pPr>
      <w:r>
        <w:rPr>
          <w:b w:val="0"/>
        </w:rPr>
        <w:t>Data-status banner.</w:t>
      </w:r>
    </w:p>
    <w:p>
      <w:pPr>
        <w:pStyle w:val="ListBullet"/>
        <w:spacing w:after="40"/>
      </w:pPr>
      <w:r>
        <w:rPr>
          <w:b w:val="0"/>
        </w:rPr>
        <w:t>Period and chart-type controls limited to compatible templates.</w:t>
      </w:r>
    </w:p>
    <w:p>
      <w:pPr>
        <w:pStyle w:val="ListBullet"/>
        <w:spacing w:after="40"/>
      </w:pPr>
      <w:r>
        <w:rPr>
          <w:b w:val="0"/>
        </w:rPr>
        <w:t>Key metric cards.</w:t>
      </w:r>
    </w:p>
    <w:p>
      <w:pPr>
        <w:pStyle w:val="ListBullet"/>
        <w:spacing w:after="40"/>
      </w:pPr>
      <w:r>
        <w:rPr>
          <w:b w:val="0"/>
        </w:rPr>
        <w:t>Primary chart.</w:t>
      </w:r>
    </w:p>
    <w:p>
      <w:pPr>
        <w:pStyle w:val="ListBullet"/>
        <w:spacing w:after="40"/>
      </w:pPr>
      <w:r>
        <w:rPr>
          <w:b w:val="0"/>
        </w:rPr>
        <w:t>Verified observations.</w:t>
      </w:r>
    </w:p>
    <w:p>
      <w:pPr>
        <w:pStyle w:val="ListBullet"/>
        <w:spacing w:after="40"/>
      </w:pPr>
      <w:r>
        <w:rPr>
          <w:b w:val="0"/>
        </w:rPr>
        <w:t>Citations, caveats, data table, and CSV download.</w:t>
      </w:r>
    </w:p>
    <w:p>
      <w:pPr>
        <w:pStyle w:val="ListBullet"/>
        <w:spacing w:after="40"/>
      </w:pPr>
      <w:r>
        <w:rPr>
          <w:b w:val="0"/>
        </w:rPr>
        <w:t>Persistent synthetic-data warning when demo fixtures are enabled.</w:t>
      </w:r>
    </w:p>
    <w:p>
      <w:pPr>
        <w:pStyle w:val="Heading2"/>
        <w:keepNext/>
      </w:pPr>
      <w:r>
        <w:rPr>
          <w:b w:val="0"/>
        </w:rPr>
        <w:t>10.7 Report page</w:t>
      </w:r>
    </w:p>
    <w:p>
      <w:pPr>
        <w:pStyle w:val="ListBullet"/>
        <w:spacing w:after="40"/>
      </w:pPr>
      <w:r>
        <w:rPr>
          <w:b w:val="0"/>
        </w:rPr>
        <w:t>Report preview.</w:t>
      </w:r>
    </w:p>
    <w:p>
      <w:pPr>
        <w:pStyle w:val="ListBullet"/>
        <w:spacing w:after="40"/>
      </w:pPr>
      <w:r>
        <w:rPr>
          <w:b w:val="0"/>
        </w:rPr>
        <w:t>Included sections.</w:t>
      </w:r>
    </w:p>
    <w:p>
      <w:pPr>
        <w:pStyle w:val="ListBullet"/>
        <w:spacing w:after="40"/>
      </w:pPr>
      <w:r>
        <w:rPr>
          <w:b w:val="0"/>
        </w:rPr>
        <w:t>Source and rule versions.</w:t>
      </w:r>
    </w:p>
    <w:p>
      <w:pPr>
        <w:pStyle w:val="ListBullet"/>
        <w:spacing w:after="40"/>
      </w:pPr>
      <w:r>
        <w:rPr>
          <w:b w:val="0"/>
        </w:rPr>
        <w:t>Unresolved issues.</w:t>
      </w:r>
    </w:p>
    <w:p>
      <w:pPr>
        <w:pStyle w:val="ListBullet"/>
        <w:spacing w:after="40"/>
      </w:pPr>
      <w:r>
        <w:rPr>
          <w:b w:val="0"/>
        </w:rPr>
        <w:t>DOCX export.</w:t>
      </w:r>
    </w:p>
    <w:p>
      <w:pPr>
        <w:pStyle w:val="ListBullet"/>
        <w:spacing w:after="40"/>
      </w:pPr>
      <w:r>
        <w:rPr>
          <w:b w:val="0"/>
        </w:rPr>
        <w:t>Optional PDF export.</w:t>
      </w:r>
    </w:p>
    <w:p>
      <w:r>
        <w:br w:type="page"/>
      </w:r>
    </w:p>
    <w:p>
      <w:pPr>
        <w:pStyle w:val="Heading1"/>
        <w:keepNext/>
      </w:pPr>
      <w:r>
        <w:rPr>
          <w:b w:val="0"/>
        </w:rPr>
        <w:t>11. Non-functional requirements</w:t>
      </w:r>
    </w:p>
    <w:p>
      <w:pPr>
        <w:pStyle w:val="Heading2"/>
        <w:keepNext/>
      </w:pPr>
      <w:r>
        <w:rPr>
          <w:b w:val="0"/>
        </w:rPr>
        <w:t>11.1 Accuracy and traceability</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ID</w:t>
            </w:r>
          </w:p>
        </w:tc>
        <w:tc>
          <w:tcPr>
            <w:tcW w:type="dxa" w:w="4876"/>
            <w:vAlign w:val="center"/>
            <w:shd w:fill="17365D"/>
            <w:tcMar>
              <w:top w:w="70" w:type="dxa"/>
              <w:start w:w="90" w:type="dxa"/>
              <w:bottom w:w="70" w:type="dxa"/>
              <w:end w:w="90" w:type="dxa"/>
            </w:tcMar>
          </w:tcPr>
          <w:p>
            <w:pPr>
              <w:spacing w:after="0"/>
            </w:pPr>
            <w:r>
              <w:rPr>
                <w:b/>
                <w:color w:val="FFFFFF"/>
                <w:sz w:val="17"/>
              </w:rPr>
              <w:t>Requirement</w:t>
            </w:r>
          </w:p>
        </w:tc>
      </w:tr>
      <w:tr>
        <w:trPr>
          <w:cantSplit/>
        </w:trPr>
        <w:tc>
          <w:tcPr>
            <w:tcW w:type="dxa" w:w="4876"/>
            <w:vAlign w:val="top"/>
            <w:tcMar>
              <w:top w:w="70" w:type="dxa"/>
              <w:start w:w="90" w:type="dxa"/>
              <w:bottom w:w="70" w:type="dxa"/>
              <w:end w:w="90" w:type="dxa"/>
            </w:tcMar>
          </w:tcPr>
          <w:p>
            <w:pPr>
              <w:spacing w:after="0"/>
            </w:pPr>
            <w:r>
              <w:rPr>
                <w:b w:val="0"/>
                <w:sz w:val="16"/>
              </w:rPr>
              <w:t>NFR-ACC-001</w:t>
            </w:r>
          </w:p>
        </w:tc>
        <w:tc>
          <w:tcPr>
            <w:tcW w:type="dxa" w:w="4876"/>
            <w:vAlign w:val="top"/>
            <w:tcMar>
              <w:top w:w="70" w:type="dxa"/>
              <w:start w:w="90" w:type="dxa"/>
              <w:bottom w:w="70" w:type="dxa"/>
              <w:end w:w="90" w:type="dxa"/>
            </w:tcMar>
          </w:tcPr>
          <w:p>
            <w:pPr>
              <w:spacing w:after="0"/>
            </w:pPr>
            <w:r>
              <w:rPr>
                <w:b w:val="0"/>
                <w:sz w:val="16"/>
              </w:rPr>
              <w:t>One hundred percent of regulated claims displayed to users shall have valid citations.</w:t>
            </w:r>
          </w:p>
        </w:tc>
      </w:tr>
      <w:tr>
        <w:trPr>
          <w:cantSplit/>
        </w:trPr>
        <w:tc>
          <w:tcPr>
            <w:tcW w:type="dxa" w:w="4876"/>
            <w:vAlign w:val="top"/>
            <w:tcMar>
              <w:top w:w="70" w:type="dxa"/>
              <w:start w:w="90" w:type="dxa"/>
              <w:bottom w:w="70" w:type="dxa"/>
              <w:end w:w="90" w:type="dxa"/>
            </w:tcMar>
            <w:shd w:fill="F2F4F7"/>
          </w:tcPr>
          <w:p>
            <w:pPr>
              <w:spacing w:after="0"/>
            </w:pPr>
            <w:r>
              <w:rPr>
                <w:b w:val="0"/>
                <w:sz w:val="16"/>
              </w:rPr>
              <w:t>NFR-ACC-002</w:t>
            </w:r>
          </w:p>
        </w:tc>
        <w:tc>
          <w:tcPr>
            <w:tcW w:type="dxa" w:w="4876"/>
            <w:vAlign w:val="top"/>
            <w:tcMar>
              <w:top w:w="70" w:type="dxa"/>
              <w:start w:w="90" w:type="dxa"/>
              <w:bottom w:w="70" w:type="dxa"/>
              <w:end w:w="90" w:type="dxa"/>
            </w:tcMar>
            <w:shd w:fill="F2F4F7"/>
          </w:tcPr>
          <w:p>
            <w:pPr>
              <w:spacing w:after="0"/>
            </w:pPr>
            <w:r>
              <w:rPr>
                <w:b w:val="0"/>
                <w:sz w:val="16"/>
              </w:rPr>
              <w:t>One hundred percent of compliance arithmetic shall use deterministic functions.</w:t>
            </w:r>
          </w:p>
        </w:tc>
      </w:tr>
      <w:tr>
        <w:trPr>
          <w:cantSplit/>
        </w:trPr>
        <w:tc>
          <w:tcPr>
            <w:tcW w:type="dxa" w:w="4876"/>
            <w:vAlign w:val="top"/>
            <w:tcMar>
              <w:top w:w="70" w:type="dxa"/>
              <w:start w:w="90" w:type="dxa"/>
              <w:bottom w:w="70" w:type="dxa"/>
              <w:end w:w="90" w:type="dxa"/>
            </w:tcMar>
          </w:tcPr>
          <w:p>
            <w:pPr>
              <w:spacing w:after="0"/>
            </w:pPr>
            <w:r>
              <w:rPr>
                <w:b w:val="0"/>
                <w:sz w:val="16"/>
              </w:rPr>
              <w:t>NFR-ACC-003</w:t>
            </w:r>
          </w:p>
        </w:tc>
        <w:tc>
          <w:tcPr>
            <w:tcW w:type="dxa" w:w="4876"/>
            <w:vAlign w:val="top"/>
            <w:tcMar>
              <w:top w:w="70" w:type="dxa"/>
              <w:start w:w="90" w:type="dxa"/>
              <w:bottom w:w="70" w:type="dxa"/>
              <w:end w:w="90" w:type="dxa"/>
            </w:tcMar>
          </w:tcPr>
          <w:p>
            <w:pPr>
              <w:spacing w:after="0"/>
            </w:pPr>
            <w:r>
              <w:rPr>
                <w:b w:val="0"/>
                <w:sz w:val="16"/>
              </w:rPr>
              <w:t>One hundred percent of plotted observations shall map to stored validated records.</w:t>
            </w:r>
          </w:p>
        </w:tc>
      </w:tr>
      <w:tr>
        <w:trPr>
          <w:cantSplit/>
        </w:trPr>
        <w:tc>
          <w:tcPr>
            <w:tcW w:type="dxa" w:w="4876"/>
            <w:vAlign w:val="top"/>
            <w:tcMar>
              <w:top w:w="70" w:type="dxa"/>
              <w:start w:w="90" w:type="dxa"/>
              <w:bottom w:w="70" w:type="dxa"/>
              <w:end w:w="90" w:type="dxa"/>
            </w:tcMar>
            <w:shd w:fill="F2F4F7"/>
          </w:tcPr>
          <w:p>
            <w:pPr>
              <w:spacing w:after="0"/>
            </w:pPr>
            <w:r>
              <w:rPr>
                <w:b w:val="0"/>
                <w:sz w:val="16"/>
              </w:rPr>
              <w:t>NFR-ACC-004</w:t>
            </w:r>
          </w:p>
        </w:tc>
        <w:tc>
          <w:tcPr>
            <w:tcW w:type="dxa" w:w="4876"/>
            <w:vAlign w:val="top"/>
            <w:tcMar>
              <w:top w:w="70" w:type="dxa"/>
              <w:start w:w="90" w:type="dxa"/>
              <w:bottom w:w="70" w:type="dxa"/>
              <w:end w:w="90" w:type="dxa"/>
            </w:tcMar>
            <w:shd w:fill="F2F4F7"/>
          </w:tcPr>
          <w:p>
            <w:pPr>
              <w:spacing w:after="0"/>
            </w:pPr>
            <w:r>
              <w:rPr>
                <w:b w:val="0"/>
                <w:sz w:val="16"/>
              </w:rPr>
              <w:t>System shall preserve original source text and values for audit.</w:t>
            </w:r>
          </w:p>
        </w:tc>
      </w:tr>
      <w:tr>
        <w:trPr>
          <w:cantSplit/>
        </w:trPr>
        <w:tc>
          <w:tcPr>
            <w:tcW w:type="dxa" w:w="4876"/>
            <w:vAlign w:val="top"/>
            <w:tcMar>
              <w:top w:w="70" w:type="dxa"/>
              <w:start w:w="90" w:type="dxa"/>
              <w:bottom w:w="70" w:type="dxa"/>
              <w:end w:w="90" w:type="dxa"/>
            </w:tcMar>
          </w:tcPr>
          <w:p>
            <w:pPr>
              <w:spacing w:after="0"/>
            </w:pPr>
            <w:r>
              <w:rPr>
                <w:b w:val="0"/>
                <w:sz w:val="16"/>
              </w:rPr>
              <w:t>NFR-ACC-005</w:t>
            </w:r>
          </w:p>
        </w:tc>
        <w:tc>
          <w:tcPr>
            <w:tcW w:type="dxa" w:w="4876"/>
            <w:vAlign w:val="top"/>
            <w:tcMar>
              <w:top w:w="70" w:type="dxa"/>
              <w:start w:w="90" w:type="dxa"/>
              <w:bottom w:w="70" w:type="dxa"/>
              <w:end w:w="90" w:type="dxa"/>
            </w:tcMar>
          </w:tcPr>
          <w:p>
            <w:pPr>
              <w:spacing w:after="0"/>
            </w:pPr>
            <w:r>
              <w:rPr>
                <w:b w:val="0"/>
                <w:sz w:val="16"/>
              </w:rPr>
              <w:t>Unknown, missing, ambiguous, and conflicting data shall remain distinguishable.</w:t>
            </w:r>
          </w:p>
        </w:tc>
      </w:tr>
    </w:tbl>
    <w:p>
      <w:pPr>
        <w:spacing w:after="0"/>
      </w:pPr>
    </w:p>
    <w:p>
      <w:pPr>
        <w:pStyle w:val="Heading2"/>
        <w:keepNext/>
      </w:pPr>
      <w:r>
        <w:rPr>
          <w:b w:val="0"/>
        </w:rPr>
        <w:t>11.2 Performance</w:t>
      </w:r>
    </w:p>
    <w:p>
      <w:r>
        <w:rPr>
          <w:b w:val="0"/>
        </w:rPr>
        <w:t>Targets apply to the agreed hackathon environment:</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Operation</w:t>
            </w:r>
          </w:p>
        </w:tc>
        <w:tc>
          <w:tcPr>
            <w:tcW w:type="dxa" w:w="4876"/>
            <w:vAlign w:val="center"/>
            <w:shd w:fill="17365D"/>
            <w:tcMar>
              <w:top w:w="70" w:type="dxa"/>
              <w:start w:w="90" w:type="dxa"/>
              <w:bottom w:w="70" w:type="dxa"/>
              <w:end w:w="90" w:type="dxa"/>
            </w:tcMar>
          </w:tcPr>
          <w:p>
            <w:pPr>
              <w:spacing w:after="0"/>
            </w:pPr>
            <w:r>
              <w:rPr>
                <w:b/>
                <w:color w:val="FFFFFF"/>
                <w:sz w:val="17"/>
              </w:rPr>
              <w:t>Target</w:t>
            </w:r>
          </w:p>
        </w:tc>
      </w:tr>
      <w:tr>
        <w:trPr>
          <w:cantSplit/>
        </w:trPr>
        <w:tc>
          <w:tcPr>
            <w:tcW w:type="dxa" w:w="4876"/>
            <w:vAlign w:val="top"/>
            <w:tcMar>
              <w:top w:w="70" w:type="dxa"/>
              <w:start w:w="90" w:type="dxa"/>
              <w:bottom w:w="70" w:type="dxa"/>
              <w:end w:w="90" w:type="dxa"/>
            </w:tcMar>
          </w:tcPr>
          <w:p>
            <w:pPr>
              <w:spacing w:after="0"/>
            </w:pPr>
            <w:r>
              <w:rPr>
                <w:b w:val="0"/>
                <w:sz w:val="16"/>
              </w:rPr>
              <w:t>Cached page interaction</w:t>
            </w:r>
          </w:p>
        </w:tc>
        <w:tc>
          <w:tcPr>
            <w:tcW w:type="dxa" w:w="4876"/>
            <w:vAlign w:val="top"/>
            <w:tcMar>
              <w:top w:w="70" w:type="dxa"/>
              <w:start w:w="90" w:type="dxa"/>
              <w:bottom w:w="70" w:type="dxa"/>
              <w:end w:w="90" w:type="dxa"/>
            </w:tcMar>
          </w:tcPr>
          <w:p>
            <w:pPr>
              <w:spacing w:after="0"/>
            </w:pPr>
            <w:r>
              <w:rPr>
                <w:b w:val="0"/>
                <w:sz w:val="16"/>
              </w:rPr>
              <w:t>2 seconds or less at p95</w:t>
            </w:r>
          </w:p>
        </w:tc>
      </w:tr>
      <w:tr>
        <w:trPr>
          <w:cantSplit/>
        </w:trPr>
        <w:tc>
          <w:tcPr>
            <w:tcW w:type="dxa" w:w="4876"/>
            <w:vAlign w:val="top"/>
            <w:tcMar>
              <w:top w:w="70" w:type="dxa"/>
              <w:start w:w="90" w:type="dxa"/>
              <w:bottom w:w="70" w:type="dxa"/>
              <w:end w:w="90" w:type="dxa"/>
            </w:tcMar>
            <w:shd w:fill="F2F4F7"/>
          </w:tcPr>
          <w:p>
            <w:pPr>
              <w:spacing w:after="0"/>
            </w:pPr>
            <w:r>
              <w:rPr>
                <w:b w:val="0"/>
                <w:sz w:val="16"/>
              </w:rPr>
              <w:t>Company chart from loaded data</w:t>
            </w:r>
          </w:p>
        </w:tc>
        <w:tc>
          <w:tcPr>
            <w:tcW w:type="dxa" w:w="4876"/>
            <w:vAlign w:val="top"/>
            <w:tcMar>
              <w:top w:w="70" w:type="dxa"/>
              <w:start w:w="90" w:type="dxa"/>
              <w:bottom w:w="70" w:type="dxa"/>
              <w:end w:w="90" w:type="dxa"/>
            </w:tcMar>
            <w:shd w:fill="F2F4F7"/>
          </w:tcPr>
          <w:p>
            <w:pPr>
              <w:spacing w:after="0"/>
            </w:pPr>
            <w:r>
              <w:rPr>
                <w:b w:val="0"/>
                <w:sz w:val="16"/>
              </w:rPr>
              <w:t>2 seconds or less at p95</w:t>
            </w:r>
          </w:p>
        </w:tc>
      </w:tr>
      <w:tr>
        <w:trPr>
          <w:cantSplit/>
        </w:trPr>
        <w:tc>
          <w:tcPr>
            <w:tcW w:type="dxa" w:w="4876"/>
            <w:vAlign w:val="top"/>
            <w:tcMar>
              <w:top w:w="70" w:type="dxa"/>
              <w:start w:w="90" w:type="dxa"/>
              <w:bottom w:w="70" w:type="dxa"/>
              <w:end w:w="90" w:type="dxa"/>
            </w:tcMar>
          </w:tcPr>
          <w:p>
            <w:pPr>
              <w:spacing w:after="0"/>
            </w:pPr>
            <w:r>
              <w:rPr>
                <w:b w:val="0"/>
                <w:sz w:val="16"/>
              </w:rPr>
              <w:t>Regulatory Q&amp;A after index warm-up</w:t>
            </w:r>
          </w:p>
        </w:tc>
        <w:tc>
          <w:tcPr>
            <w:tcW w:type="dxa" w:w="4876"/>
            <w:vAlign w:val="top"/>
            <w:tcMar>
              <w:top w:w="70" w:type="dxa"/>
              <w:start w:w="90" w:type="dxa"/>
              <w:bottom w:w="70" w:type="dxa"/>
              <w:end w:w="90" w:type="dxa"/>
            </w:tcMar>
          </w:tcPr>
          <w:p>
            <w:pPr>
              <w:spacing w:after="0"/>
            </w:pPr>
            <w:r>
              <w:rPr>
                <w:b w:val="0"/>
                <w:sz w:val="16"/>
              </w:rPr>
              <w:t>12 seconds or less at p95</w:t>
            </w:r>
          </w:p>
        </w:tc>
      </w:tr>
      <w:tr>
        <w:trPr>
          <w:cantSplit/>
        </w:trPr>
        <w:tc>
          <w:tcPr>
            <w:tcW w:type="dxa" w:w="4876"/>
            <w:vAlign w:val="top"/>
            <w:tcMar>
              <w:top w:w="70" w:type="dxa"/>
              <w:start w:w="90" w:type="dxa"/>
              <w:bottom w:w="70" w:type="dxa"/>
              <w:end w:w="90" w:type="dxa"/>
            </w:tcMar>
            <w:shd w:fill="F2F4F7"/>
          </w:tcPr>
          <w:p>
            <w:pPr>
              <w:spacing w:after="0"/>
            </w:pPr>
            <w:r>
              <w:rPr>
                <w:b w:val="0"/>
                <w:sz w:val="16"/>
              </w:rPr>
              <w:t>Twenty-page digital PDF extraction</w:t>
            </w:r>
          </w:p>
        </w:tc>
        <w:tc>
          <w:tcPr>
            <w:tcW w:type="dxa" w:w="4876"/>
            <w:vAlign w:val="top"/>
            <w:tcMar>
              <w:top w:w="70" w:type="dxa"/>
              <w:start w:w="90" w:type="dxa"/>
              <w:bottom w:w="70" w:type="dxa"/>
              <w:end w:w="90" w:type="dxa"/>
            </w:tcMar>
            <w:shd w:fill="F2F4F7"/>
          </w:tcPr>
          <w:p>
            <w:pPr>
              <w:spacing w:after="0"/>
            </w:pPr>
            <w:r>
              <w:rPr>
                <w:b w:val="0"/>
                <w:sz w:val="16"/>
              </w:rPr>
              <w:t>30 seconds or less under normal quality</w:t>
            </w:r>
          </w:p>
        </w:tc>
      </w:tr>
      <w:tr>
        <w:trPr>
          <w:cantSplit/>
        </w:trPr>
        <w:tc>
          <w:tcPr>
            <w:tcW w:type="dxa" w:w="4876"/>
            <w:vAlign w:val="top"/>
            <w:tcMar>
              <w:top w:w="70" w:type="dxa"/>
              <w:start w:w="90" w:type="dxa"/>
              <w:bottom w:w="70" w:type="dxa"/>
              <w:end w:w="90" w:type="dxa"/>
            </w:tcMar>
          </w:tcPr>
          <w:p>
            <w:pPr>
              <w:spacing w:after="0"/>
            </w:pPr>
            <w:r>
              <w:rPr>
                <w:b w:val="0"/>
                <w:sz w:val="16"/>
              </w:rPr>
              <w:t>Full review generation</w:t>
            </w:r>
          </w:p>
        </w:tc>
        <w:tc>
          <w:tcPr>
            <w:tcW w:type="dxa" w:w="4876"/>
            <w:vAlign w:val="top"/>
            <w:tcMar>
              <w:top w:w="70" w:type="dxa"/>
              <w:start w:w="90" w:type="dxa"/>
              <w:bottom w:w="70" w:type="dxa"/>
              <w:end w:w="90" w:type="dxa"/>
            </w:tcMar>
          </w:tcPr>
          <w:p>
            <w:pPr>
              <w:spacing w:after="0"/>
            </w:pPr>
            <w:r>
              <w:rPr>
                <w:b w:val="0"/>
                <w:sz w:val="16"/>
              </w:rPr>
              <w:t>90 seconds or less, with progress feedback</w:t>
            </w:r>
          </w:p>
        </w:tc>
      </w:tr>
    </w:tbl>
    <w:p>
      <w:pPr>
        <w:spacing w:after="0"/>
      </w:pPr>
    </w:p>
    <w:p>
      <w:r>
        <w:rPr>
          <w:b w:val="0"/>
        </w:rPr>
        <w:t>OCR and external model-provider latency are excluded from strict targets but shall be measured and shown as progress.</w:t>
      </w:r>
    </w:p>
    <w:p>
      <w:pPr>
        <w:pStyle w:val="Heading2"/>
        <w:keepNext/>
      </w:pPr>
      <w:r>
        <w:rPr>
          <w:b w:val="0"/>
        </w:rPr>
        <w:t>11.3 Security</w:t>
      </w:r>
    </w:p>
    <w:p>
      <w:pPr>
        <w:pStyle w:val="ListBullet"/>
        <w:spacing w:after="40"/>
      </w:pPr>
      <w:r>
        <w:rPr>
          <w:b w:val="0"/>
        </w:rPr>
        <w:t>All uploaded and retrieved content shall be treated as untrusted.</w:t>
      </w:r>
    </w:p>
    <w:p>
      <w:pPr>
        <w:pStyle w:val="ListBullet"/>
        <w:spacing w:after="40"/>
      </w:pPr>
      <w:r>
        <w:rPr>
          <w:b w:val="0"/>
        </w:rPr>
        <w:t>File type, size, and integrity shall be validated.</w:t>
      </w:r>
    </w:p>
    <w:p>
      <w:pPr>
        <w:pStyle w:val="ListBullet"/>
        <w:spacing w:after="40"/>
      </w:pPr>
      <w:r>
        <w:rPr>
          <w:b w:val="0"/>
        </w:rPr>
        <w:t>Production deployment should add malware scanning and sandboxed conversion.</w:t>
      </w:r>
    </w:p>
    <w:p>
      <w:pPr>
        <w:pStyle w:val="ListBullet"/>
        <w:spacing w:after="40"/>
      </w:pPr>
      <w:r>
        <w:rPr>
          <w:b w:val="0"/>
        </w:rPr>
        <w:t>The parser shall not execute macros, embedded files, scripts, or external links.</w:t>
      </w:r>
    </w:p>
    <w:p>
      <w:pPr>
        <w:pStyle w:val="ListBullet"/>
        <w:spacing w:after="40"/>
      </w:pPr>
      <w:r>
        <w:rPr>
          <w:b w:val="0"/>
        </w:rPr>
        <w:t>Prompt-injection indicators and hidden Unicode content shall be detected and logged.</w:t>
      </w:r>
    </w:p>
    <w:p>
      <w:pPr>
        <w:pStyle w:val="ListBullet"/>
        <w:spacing w:after="40"/>
      </w:pPr>
      <w:r>
        <w:rPr>
          <w:b w:val="0"/>
        </w:rPr>
        <w:t>Retrieved content shall be clearly separated from system instructions.</w:t>
      </w:r>
    </w:p>
    <w:p>
      <w:pPr>
        <w:pStyle w:val="ListBullet"/>
        <w:spacing w:after="40"/>
      </w:pPr>
      <w:r>
        <w:rPr>
          <w:b w:val="0"/>
        </w:rPr>
        <w:t>Model tools shall use least privilege and no autonomous filesystem or network access.</w:t>
      </w:r>
    </w:p>
    <w:p>
      <w:pPr>
        <w:pStyle w:val="ListBullet"/>
        <w:spacing w:after="40"/>
      </w:pPr>
      <w:r>
        <w:rPr>
          <w:b w:val="0"/>
        </w:rPr>
        <w:t>Secrets shall be stored outside source code.</w:t>
      </w:r>
    </w:p>
    <w:p>
      <w:pPr>
        <w:pStyle w:val="ListBullet"/>
        <w:spacing w:after="40"/>
      </w:pPr>
      <w:r>
        <w:rPr>
          <w:b w:val="0"/>
        </w:rPr>
        <w:t>Sensitive files shall not be sent to an external model provider without an approved data-processing policy.</w:t>
      </w:r>
    </w:p>
    <w:p>
      <w:pPr>
        <w:pStyle w:val="ListBullet"/>
        <w:spacing w:after="40"/>
      </w:pPr>
      <w:r>
        <w:rPr>
          <w:b w:val="0"/>
        </w:rPr>
        <w:t>Logs shall avoid full document text and personal information unless explicitly required.</w:t>
      </w:r>
    </w:p>
    <w:p>
      <w:pPr>
        <w:pStyle w:val="ListBullet"/>
        <w:spacing w:after="40"/>
      </w:pPr>
      <w:r>
        <w:rPr>
          <w:b w:val="0"/>
        </w:rPr>
        <w:t>Admin functions shall require authorization.</w:t>
      </w:r>
    </w:p>
    <w:p>
      <w:pPr>
        <w:pStyle w:val="ListBullet"/>
        <w:spacing w:after="40"/>
      </w:pPr>
      <w:r>
        <w:rPr>
          <w:b w:val="0"/>
        </w:rPr>
        <w:t>User sessions and stored documents shall be isolated.</w:t>
      </w:r>
    </w:p>
    <w:p>
      <w:pPr>
        <w:pStyle w:val="ListBullet"/>
        <w:spacing w:after="40"/>
      </w:pPr>
      <w:r>
        <w:rPr>
          <w:b w:val="0"/>
        </w:rPr>
        <w:t>Downloads shall be authorized and time-limited in production.</w:t>
      </w:r>
    </w:p>
    <w:p>
      <w:pPr>
        <w:pStyle w:val="Heading2"/>
        <w:keepNext/>
      </w:pPr>
      <w:r>
        <w:rPr>
          <w:b w:val="0"/>
        </w:rPr>
        <w:t>11.4 Privacy</w:t>
      </w:r>
    </w:p>
    <w:p>
      <w:pPr>
        <w:pStyle w:val="ListBullet"/>
        <w:spacing w:after="40"/>
      </w:pPr>
      <w:r>
        <w:rPr>
          <w:b w:val="0"/>
        </w:rPr>
        <w:t>MVP shall minimize collection of personal data.</w:t>
      </w:r>
    </w:p>
    <w:p>
      <w:pPr>
        <w:pStyle w:val="ListBullet"/>
        <w:spacing w:after="40"/>
      </w:pPr>
      <w:r>
        <w:rPr>
          <w:b w:val="0"/>
        </w:rPr>
        <w:t>KYC documents and biometric data are outside scope.</w:t>
      </w:r>
    </w:p>
    <w:p>
      <w:pPr>
        <w:pStyle w:val="ListBullet"/>
        <w:spacing w:after="40"/>
      </w:pPr>
      <w:r>
        <w:rPr>
          <w:b w:val="0"/>
        </w:rPr>
        <w:t>User shall be informed before a document is sent to any external AI provider.</w:t>
      </w:r>
    </w:p>
    <w:p>
      <w:pPr>
        <w:pStyle w:val="ListBullet"/>
        <w:spacing w:after="40"/>
      </w:pPr>
      <w:r>
        <w:rPr>
          <w:b w:val="0"/>
        </w:rPr>
        <w:t>Production shall define lawful basis, retention, deletion, access, and incident procedures.</w:t>
      </w:r>
    </w:p>
    <w:p>
      <w:pPr>
        <w:pStyle w:val="ListBullet"/>
        <w:spacing w:after="40"/>
      </w:pPr>
      <w:r>
        <w:rPr>
          <w:b w:val="0"/>
        </w:rPr>
        <w:t>User-uploaded documents shall not be reused for model training without explicit authorization.</w:t>
      </w:r>
    </w:p>
    <w:p>
      <w:pPr>
        <w:pStyle w:val="Heading2"/>
        <w:keepNext/>
      </w:pPr>
      <w:r>
        <w:rPr>
          <w:b w:val="0"/>
        </w:rPr>
        <w:t>11.5 Reliability</w:t>
      </w:r>
    </w:p>
    <w:p>
      <w:pPr>
        <w:pStyle w:val="ListBullet"/>
        <w:spacing w:after="40"/>
      </w:pPr>
      <w:r>
        <w:rPr>
          <w:b w:val="0"/>
        </w:rPr>
        <w:t>A failure in the LLM provider shall not corrupt stored sources or rules.</w:t>
      </w:r>
    </w:p>
    <w:p>
      <w:pPr>
        <w:pStyle w:val="ListBullet"/>
        <w:spacing w:after="40"/>
      </w:pPr>
      <w:r>
        <w:rPr>
          <w:b w:val="0"/>
        </w:rPr>
        <w:t>Analysis writes shall be transactional where practical.</w:t>
      </w:r>
    </w:p>
    <w:p>
      <w:pPr>
        <w:pStyle w:val="ListBullet"/>
        <w:spacing w:after="40"/>
      </w:pPr>
      <w:r>
        <w:rPr>
          <w:b w:val="0"/>
        </w:rPr>
        <w:t>Indexes shall be rebuildable from original source files and metadata.</w:t>
      </w:r>
    </w:p>
    <w:p>
      <w:pPr>
        <w:pStyle w:val="ListBullet"/>
        <w:spacing w:after="40"/>
      </w:pPr>
      <w:r>
        <w:rPr>
          <w:b w:val="0"/>
        </w:rPr>
        <w:t>Reports shall record the versions used at generation time.</w:t>
      </w:r>
    </w:p>
    <w:p>
      <w:pPr>
        <w:pStyle w:val="ListBullet"/>
        <w:spacing w:after="40"/>
      </w:pPr>
      <w:r>
        <w:rPr>
          <w:b w:val="0"/>
        </w:rPr>
        <w:t>Cached values shall include source, rule, prompt, and model version keys.</w:t>
      </w:r>
    </w:p>
    <w:p>
      <w:pPr>
        <w:pStyle w:val="Heading2"/>
        <w:keepNext/>
      </w:pPr>
      <w:r>
        <w:rPr>
          <w:b w:val="0"/>
        </w:rPr>
        <w:t>11.6 Usability and accessibility</w:t>
      </w:r>
    </w:p>
    <w:p>
      <w:pPr>
        <w:pStyle w:val="ListBullet"/>
        <w:spacing w:after="40"/>
      </w:pPr>
      <w:r>
        <w:rPr>
          <w:b w:val="0"/>
        </w:rPr>
        <w:t>Status shall not depend on color alone.</w:t>
      </w:r>
    </w:p>
    <w:p>
      <w:pPr>
        <w:pStyle w:val="ListBullet"/>
        <w:spacing w:after="40"/>
      </w:pPr>
      <w:r>
        <w:rPr>
          <w:b w:val="0"/>
        </w:rPr>
        <w:t>Charts shall have descriptive titles and underlying tables.</w:t>
      </w:r>
    </w:p>
    <w:p>
      <w:pPr>
        <w:pStyle w:val="ListBullet"/>
        <w:spacing w:after="40"/>
      </w:pPr>
      <w:r>
        <w:rPr>
          <w:b w:val="0"/>
        </w:rPr>
        <w:t>Controls shall have clear labels.</w:t>
      </w:r>
    </w:p>
    <w:p>
      <w:pPr>
        <w:pStyle w:val="ListBullet"/>
        <w:spacing w:after="40"/>
      </w:pPr>
      <w:r>
        <w:rPr>
          <w:b w:val="0"/>
        </w:rPr>
        <w:t>Keyboard navigation and readable contrast shall be tested.</w:t>
      </w:r>
    </w:p>
    <w:p>
      <w:pPr>
        <w:pStyle w:val="ListBullet"/>
        <w:spacing w:after="40"/>
      </w:pPr>
      <w:r>
        <w:rPr>
          <w:b w:val="0"/>
        </w:rPr>
        <w:t>Financial terms shall have plain-language help.</w:t>
      </w:r>
    </w:p>
    <w:p>
      <w:pPr>
        <w:pStyle w:val="ListBullet"/>
        <w:spacing w:after="40"/>
      </w:pPr>
      <w:r>
        <w:rPr>
          <w:b w:val="0"/>
        </w:rPr>
        <w:t>Error messages shall explain the next safe action.</w:t>
      </w:r>
    </w:p>
    <w:p>
      <w:pPr>
        <w:pStyle w:val="ListBullet"/>
        <w:spacing w:after="40"/>
      </w:pPr>
      <w:r>
        <w:rPr>
          <w:b w:val="0"/>
        </w:rPr>
        <w:t>The interface shall avoid dense dashboards and unnecessary charts.</w:t>
      </w:r>
    </w:p>
    <w:p>
      <w:pPr>
        <w:pStyle w:val="Heading2"/>
        <w:keepNext/>
      </w:pPr>
      <w:r>
        <w:rPr>
          <w:b w:val="0"/>
        </w:rPr>
        <w:t>11.7 Maintainability</w:t>
      </w:r>
    </w:p>
    <w:p>
      <w:pPr>
        <w:pStyle w:val="ListBullet"/>
        <w:spacing w:after="40"/>
      </w:pPr>
      <w:r>
        <w:rPr>
          <w:b w:val="0"/>
        </w:rPr>
        <w:t>Domain logic shall not be embedded directly in Streamlit page files.</w:t>
      </w:r>
    </w:p>
    <w:p>
      <w:pPr>
        <w:pStyle w:val="ListBullet"/>
        <w:spacing w:after="40"/>
      </w:pPr>
      <w:r>
        <w:rPr>
          <w:b w:val="0"/>
        </w:rPr>
        <w:t>External providers shall use interfaces/adapters.</w:t>
      </w:r>
    </w:p>
    <w:p>
      <w:pPr>
        <w:pStyle w:val="ListBullet"/>
        <w:spacing w:after="40"/>
      </w:pPr>
      <w:r>
        <w:rPr>
          <w:b w:val="0"/>
        </w:rPr>
        <w:t>Rules, prompts, and chart templates shall be version-controlled.</w:t>
      </w:r>
    </w:p>
    <w:p>
      <w:pPr>
        <w:pStyle w:val="ListBullet"/>
        <w:spacing w:after="40"/>
      </w:pPr>
      <w:r>
        <w:rPr>
          <w:b w:val="0"/>
        </w:rPr>
        <w:t>Core services shall be testable without running Streamlit.</w:t>
      </w:r>
    </w:p>
    <w:p>
      <w:pPr>
        <w:pStyle w:val="ListBullet"/>
        <w:spacing w:after="40"/>
      </w:pPr>
      <w:r>
        <w:rPr>
          <w:b w:val="0"/>
        </w:rPr>
        <w:t>Type hints and schema validation shall be used throughout.</w:t>
      </w:r>
    </w:p>
    <w:p>
      <w:pPr>
        <w:pStyle w:val="ListBullet"/>
        <w:spacing w:after="40"/>
      </w:pPr>
      <w:r>
        <w:rPr>
          <w:b w:val="0"/>
        </w:rPr>
        <w:t>Logging shall use run IDs and typed event names.</w:t>
      </w:r>
    </w:p>
    <w:p>
      <w:pPr>
        <w:pStyle w:val="Heading2"/>
        <w:keepNext/>
      </w:pPr>
      <w:r>
        <w:rPr>
          <w:b w:val="0"/>
        </w:rPr>
        <w:t>11.8 Portability</w:t>
      </w:r>
    </w:p>
    <w:p>
      <w:pPr>
        <w:pStyle w:val="ListBullet"/>
        <w:spacing w:after="40"/>
      </w:pPr>
      <w:r>
        <w:rPr>
          <w:b w:val="0"/>
        </w:rPr>
        <w:t>MVP shall run locally on Linux.</w:t>
      </w:r>
    </w:p>
    <w:p>
      <w:pPr>
        <w:pStyle w:val="ListBullet"/>
        <w:spacing w:after="40"/>
      </w:pPr>
      <w:r>
        <w:rPr>
          <w:b w:val="0"/>
        </w:rPr>
        <w:t>A containerized deployment should be supported after the hackathon.</w:t>
      </w:r>
    </w:p>
    <w:p>
      <w:pPr>
        <w:pStyle w:val="ListBullet"/>
        <w:spacing w:after="40"/>
      </w:pPr>
      <w:r>
        <w:rPr>
          <w:b w:val="0"/>
        </w:rPr>
        <w:t>Provider adapters shall allow model replacement.</w:t>
      </w:r>
    </w:p>
    <w:p>
      <w:pPr>
        <w:pStyle w:val="ListBullet"/>
        <w:spacing w:after="40"/>
      </w:pPr>
      <w:r>
        <w:rPr>
          <w:b w:val="0"/>
        </w:rPr>
        <w:t>Local and production storage shall implement the same repository contracts.</w:t>
      </w:r>
    </w:p>
    <w:p>
      <w:r>
        <w:br w:type="page"/>
      </w:r>
    </w:p>
    <w:p>
      <w:pPr>
        <w:pStyle w:val="Heading1"/>
        <w:keepNext/>
      </w:pPr>
      <w:r>
        <w:rPr>
          <w:b w:val="0"/>
        </w:rPr>
        <w:t>12. Testing and evaluation</w:t>
      </w:r>
    </w:p>
    <w:p>
      <w:pPr>
        <w:pStyle w:val="Heading2"/>
        <w:keepNext/>
      </w:pPr>
      <w:r>
        <w:rPr>
          <w:b w:val="0"/>
        </w:rPr>
        <w:t>12.1 Test layers</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Layer</w:t>
            </w:r>
          </w:p>
        </w:tc>
        <w:tc>
          <w:tcPr>
            <w:tcW w:type="dxa" w:w="4876"/>
            <w:vAlign w:val="center"/>
            <w:shd w:fill="17365D"/>
            <w:tcMar>
              <w:top w:w="70" w:type="dxa"/>
              <w:start w:w="90" w:type="dxa"/>
              <w:bottom w:w="70" w:type="dxa"/>
              <w:end w:w="90" w:type="dxa"/>
            </w:tcMar>
          </w:tcPr>
          <w:p>
            <w:pPr>
              <w:spacing w:after="0"/>
            </w:pPr>
            <w:r>
              <w:rPr>
                <w:b/>
                <w:color w:val="FFFFFF"/>
                <w:sz w:val="17"/>
              </w:rPr>
              <w:t>Required coverage</w:t>
            </w:r>
          </w:p>
        </w:tc>
      </w:tr>
      <w:tr>
        <w:trPr>
          <w:cantSplit/>
        </w:trPr>
        <w:tc>
          <w:tcPr>
            <w:tcW w:type="dxa" w:w="4876"/>
            <w:vAlign w:val="top"/>
            <w:tcMar>
              <w:top w:w="70" w:type="dxa"/>
              <w:start w:w="90" w:type="dxa"/>
              <w:bottom w:w="70" w:type="dxa"/>
              <w:end w:w="90" w:type="dxa"/>
            </w:tcMar>
          </w:tcPr>
          <w:p>
            <w:pPr>
              <w:spacing w:after="0"/>
            </w:pPr>
            <w:r>
              <w:rPr>
                <w:b w:val="0"/>
                <w:sz w:val="16"/>
              </w:rPr>
              <w:t>Unit</w:t>
            </w:r>
          </w:p>
        </w:tc>
        <w:tc>
          <w:tcPr>
            <w:tcW w:type="dxa" w:w="4876"/>
            <w:vAlign w:val="top"/>
            <w:tcMar>
              <w:top w:w="70" w:type="dxa"/>
              <w:start w:w="90" w:type="dxa"/>
              <w:bottom w:w="70" w:type="dxa"/>
              <w:end w:w="90" w:type="dxa"/>
            </w:tcMar>
          </w:tcPr>
          <w:p>
            <w:pPr>
              <w:spacing w:after="0"/>
            </w:pPr>
            <w:r>
              <w:rPr>
                <w:b w:val="0"/>
                <w:sz w:val="16"/>
              </w:rPr>
              <w:t>Rule operators, units, calculations, date handling, schema validation, template selection</w:t>
            </w:r>
          </w:p>
        </w:tc>
      </w:tr>
      <w:tr>
        <w:trPr>
          <w:cantSplit/>
        </w:trPr>
        <w:tc>
          <w:tcPr>
            <w:tcW w:type="dxa" w:w="4876"/>
            <w:vAlign w:val="top"/>
            <w:tcMar>
              <w:top w:w="70" w:type="dxa"/>
              <w:start w:w="90" w:type="dxa"/>
              <w:bottom w:w="70" w:type="dxa"/>
              <w:end w:w="90" w:type="dxa"/>
            </w:tcMar>
            <w:shd w:fill="F2F4F7"/>
          </w:tcPr>
          <w:p>
            <w:pPr>
              <w:spacing w:after="0"/>
            </w:pPr>
            <w:r>
              <w:rPr>
                <w:b w:val="0"/>
                <w:sz w:val="16"/>
              </w:rPr>
              <w:t>Parser</w:t>
            </w:r>
          </w:p>
        </w:tc>
        <w:tc>
          <w:tcPr>
            <w:tcW w:type="dxa" w:w="4876"/>
            <w:vAlign w:val="top"/>
            <w:tcMar>
              <w:top w:w="70" w:type="dxa"/>
              <w:start w:w="90" w:type="dxa"/>
              <w:bottom w:w="70" w:type="dxa"/>
              <w:end w:w="90" w:type="dxa"/>
            </w:tcMar>
            <w:shd w:fill="F2F4F7"/>
          </w:tcPr>
          <w:p>
            <w:pPr>
              <w:spacing w:after="0"/>
            </w:pPr>
            <w:r>
              <w:rPr>
                <w:b w:val="0"/>
                <w:sz w:val="16"/>
              </w:rPr>
              <w:t>Digital PDFs, scans, mixed pages, tables, broken files, multilingual text</w:t>
            </w:r>
          </w:p>
        </w:tc>
      </w:tr>
      <w:tr>
        <w:trPr>
          <w:cantSplit/>
        </w:trPr>
        <w:tc>
          <w:tcPr>
            <w:tcW w:type="dxa" w:w="4876"/>
            <w:vAlign w:val="top"/>
            <w:tcMar>
              <w:top w:w="70" w:type="dxa"/>
              <w:start w:w="90" w:type="dxa"/>
              <w:bottom w:w="70" w:type="dxa"/>
              <w:end w:w="90" w:type="dxa"/>
            </w:tcMar>
          </w:tcPr>
          <w:p>
            <w:pPr>
              <w:spacing w:after="0"/>
            </w:pPr>
            <w:r>
              <w:rPr>
                <w:b w:val="0"/>
                <w:sz w:val="16"/>
              </w:rPr>
              <w:t>Integration</w:t>
            </w:r>
          </w:p>
        </w:tc>
        <w:tc>
          <w:tcPr>
            <w:tcW w:type="dxa" w:w="4876"/>
            <w:vAlign w:val="top"/>
            <w:tcMar>
              <w:top w:w="70" w:type="dxa"/>
              <w:start w:w="90" w:type="dxa"/>
              <w:bottom w:w="70" w:type="dxa"/>
              <w:end w:w="90" w:type="dxa"/>
            </w:tcMar>
          </w:tcPr>
          <w:p>
            <w:pPr>
              <w:spacing w:after="0"/>
            </w:pPr>
            <w:r>
              <w:rPr>
                <w:b w:val="0"/>
                <w:sz w:val="16"/>
              </w:rPr>
              <w:t>Upload-to-report flow, source activation, retrieval, extraction, verification</w:t>
            </w:r>
          </w:p>
        </w:tc>
      </w:tr>
      <w:tr>
        <w:trPr>
          <w:cantSplit/>
        </w:trPr>
        <w:tc>
          <w:tcPr>
            <w:tcW w:type="dxa" w:w="4876"/>
            <w:vAlign w:val="top"/>
            <w:tcMar>
              <w:top w:w="70" w:type="dxa"/>
              <w:start w:w="90" w:type="dxa"/>
              <w:bottom w:w="70" w:type="dxa"/>
              <w:end w:w="90" w:type="dxa"/>
            </w:tcMar>
            <w:shd w:fill="F2F4F7"/>
          </w:tcPr>
          <w:p>
            <w:pPr>
              <w:spacing w:after="0"/>
            </w:pPr>
            <w:r>
              <w:rPr>
                <w:b w:val="0"/>
                <w:sz w:val="16"/>
              </w:rPr>
              <w:t>Retrieval evaluation</w:t>
            </w:r>
          </w:p>
        </w:tc>
        <w:tc>
          <w:tcPr>
            <w:tcW w:type="dxa" w:w="4876"/>
            <w:vAlign w:val="top"/>
            <w:tcMar>
              <w:top w:w="70" w:type="dxa"/>
              <w:start w:w="90" w:type="dxa"/>
              <w:bottom w:w="70" w:type="dxa"/>
              <w:end w:w="90" w:type="dxa"/>
            </w:tcMar>
            <w:shd w:fill="F2F4F7"/>
          </w:tcPr>
          <w:p>
            <w:pPr>
              <w:spacing w:after="0"/>
            </w:pPr>
            <w:r>
              <w:rPr>
                <w:b w:val="0"/>
                <w:sz w:val="16"/>
              </w:rPr>
              <w:t>Exact clause, semantic, cross-language, version-sensitive, threshold, and no-answer queries</w:t>
            </w:r>
          </w:p>
        </w:tc>
      </w:tr>
      <w:tr>
        <w:trPr>
          <w:cantSplit/>
        </w:trPr>
        <w:tc>
          <w:tcPr>
            <w:tcW w:type="dxa" w:w="4876"/>
            <w:vAlign w:val="top"/>
            <w:tcMar>
              <w:top w:w="70" w:type="dxa"/>
              <w:start w:w="90" w:type="dxa"/>
              <w:bottom w:w="70" w:type="dxa"/>
              <w:end w:w="90" w:type="dxa"/>
            </w:tcMar>
          </w:tcPr>
          <w:p>
            <w:pPr>
              <w:spacing w:after="0"/>
            </w:pPr>
            <w:r>
              <w:rPr>
                <w:b w:val="0"/>
                <w:sz w:val="16"/>
              </w:rPr>
              <w:t>Visualization</w:t>
            </w:r>
          </w:p>
        </w:tc>
        <w:tc>
          <w:tcPr>
            <w:tcW w:type="dxa" w:w="4876"/>
            <w:vAlign w:val="top"/>
            <w:tcMar>
              <w:top w:w="70" w:type="dxa"/>
              <w:start w:w="90" w:type="dxa"/>
              <w:bottom w:w="70" w:type="dxa"/>
              <w:end w:w="90" w:type="dxa"/>
            </w:tcMar>
          </w:tcPr>
          <w:p>
            <w:pPr>
              <w:spacing w:after="0"/>
            </w:pPr>
            <w:r>
              <w:rPr>
                <w:b w:val="0"/>
                <w:sz w:val="16"/>
              </w:rPr>
              <w:t>Template compatibility, labels, source status, synthetic warnings, missing data</w:t>
            </w:r>
          </w:p>
        </w:tc>
      </w:tr>
      <w:tr>
        <w:trPr>
          <w:cantSplit/>
        </w:trPr>
        <w:tc>
          <w:tcPr>
            <w:tcW w:type="dxa" w:w="4876"/>
            <w:vAlign w:val="top"/>
            <w:tcMar>
              <w:top w:w="70" w:type="dxa"/>
              <w:start w:w="90" w:type="dxa"/>
              <w:bottom w:w="70" w:type="dxa"/>
              <w:end w:w="90" w:type="dxa"/>
            </w:tcMar>
            <w:shd w:fill="F2F4F7"/>
          </w:tcPr>
          <w:p>
            <w:pPr>
              <w:spacing w:after="0"/>
            </w:pPr>
            <w:r>
              <w:rPr>
                <w:b w:val="0"/>
                <w:sz w:val="16"/>
              </w:rPr>
              <w:t>Security</w:t>
            </w:r>
          </w:p>
        </w:tc>
        <w:tc>
          <w:tcPr>
            <w:tcW w:type="dxa" w:w="4876"/>
            <w:vAlign w:val="top"/>
            <w:tcMar>
              <w:top w:w="70" w:type="dxa"/>
              <w:start w:w="90" w:type="dxa"/>
              <w:bottom w:w="70" w:type="dxa"/>
              <w:end w:w="90" w:type="dxa"/>
            </w:tcMar>
            <w:shd w:fill="F2F4F7"/>
          </w:tcPr>
          <w:p>
            <w:pPr>
              <w:spacing w:after="0"/>
            </w:pPr>
            <w:r>
              <w:rPr>
                <w:b w:val="0"/>
                <w:sz w:val="16"/>
              </w:rPr>
              <w:t>Prompt injection in uploads, hidden text, unsafe file types, unauthorized admin actions</w:t>
            </w:r>
          </w:p>
        </w:tc>
      </w:tr>
      <w:tr>
        <w:trPr>
          <w:cantSplit/>
        </w:trPr>
        <w:tc>
          <w:tcPr>
            <w:tcW w:type="dxa" w:w="4876"/>
            <w:vAlign w:val="top"/>
            <w:tcMar>
              <w:top w:w="70" w:type="dxa"/>
              <w:start w:w="90" w:type="dxa"/>
              <w:bottom w:w="70" w:type="dxa"/>
              <w:end w:w="90" w:type="dxa"/>
            </w:tcMar>
          </w:tcPr>
          <w:p>
            <w:pPr>
              <w:spacing w:after="0"/>
            </w:pPr>
            <w:r>
              <w:rPr>
                <w:b w:val="0"/>
                <w:sz w:val="16"/>
              </w:rPr>
              <w:t>Regression</w:t>
            </w:r>
          </w:p>
        </w:tc>
        <w:tc>
          <w:tcPr>
            <w:tcW w:type="dxa" w:w="4876"/>
            <w:vAlign w:val="top"/>
            <w:tcMar>
              <w:top w:w="70" w:type="dxa"/>
              <w:start w:w="90" w:type="dxa"/>
              <w:bottom w:w="70" w:type="dxa"/>
              <w:end w:w="90" w:type="dxa"/>
            </w:tcMar>
          </w:tcPr>
          <w:p>
            <w:pPr>
              <w:spacing w:after="0"/>
            </w:pPr>
            <w:r>
              <w:rPr>
                <w:b w:val="0"/>
                <w:sz w:val="16"/>
              </w:rPr>
              <w:t>Approved financial and regulatory gold cases</w:t>
            </w:r>
          </w:p>
        </w:tc>
      </w:tr>
      <w:tr>
        <w:trPr>
          <w:cantSplit/>
        </w:trPr>
        <w:tc>
          <w:tcPr>
            <w:tcW w:type="dxa" w:w="4876"/>
            <w:vAlign w:val="top"/>
            <w:tcMar>
              <w:top w:w="70" w:type="dxa"/>
              <w:start w:w="90" w:type="dxa"/>
              <w:bottom w:w="70" w:type="dxa"/>
              <w:end w:w="90" w:type="dxa"/>
            </w:tcMar>
            <w:shd w:fill="F2F4F7"/>
          </w:tcPr>
          <w:p>
            <w:pPr>
              <w:spacing w:after="0"/>
            </w:pPr>
            <w:r>
              <w:rPr>
                <w:b w:val="0"/>
                <w:sz w:val="16"/>
              </w:rPr>
              <w:t>User acceptance</w:t>
            </w:r>
          </w:p>
        </w:tc>
        <w:tc>
          <w:tcPr>
            <w:tcW w:type="dxa" w:w="4876"/>
            <w:vAlign w:val="top"/>
            <w:tcMar>
              <w:top w:w="70" w:type="dxa"/>
              <w:start w:w="90" w:type="dxa"/>
              <w:bottom w:w="70" w:type="dxa"/>
              <w:end w:w="90" w:type="dxa"/>
            </w:tcMar>
            <w:shd w:fill="F2F4F7"/>
          </w:tcPr>
          <w:p>
            <w:pPr>
              <w:spacing w:after="0"/>
            </w:pPr>
            <w:r>
              <w:rPr>
                <w:b w:val="0"/>
                <w:sz w:val="16"/>
              </w:rPr>
              <w:t>Adviser completes issuer review and investor opens a company response</w:t>
            </w:r>
          </w:p>
        </w:tc>
      </w:tr>
    </w:tbl>
    <w:p>
      <w:pPr>
        <w:spacing w:after="0"/>
      </w:pPr>
    </w:p>
    <w:p>
      <w:pPr>
        <w:pStyle w:val="Heading2"/>
        <w:keepNext/>
      </w:pPr>
      <w:r>
        <w:rPr>
          <w:b w:val="0"/>
        </w:rPr>
        <w:t>12.2 Measured quality metrics</w:t>
      </w:r>
    </w:p>
    <w:p>
      <w:r>
        <w:rPr>
          <w:b w:val="0"/>
        </w:rPr>
        <w:t>The following replace vague claims such as “Hallucination Index”:</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Metric</w:t>
            </w:r>
          </w:p>
        </w:tc>
        <w:tc>
          <w:tcPr>
            <w:tcW w:type="dxa" w:w="4876"/>
            <w:vAlign w:val="center"/>
            <w:shd w:fill="17365D"/>
            <w:tcMar>
              <w:top w:w="70" w:type="dxa"/>
              <w:start w:w="90" w:type="dxa"/>
              <w:bottom w:w="70" w:type="dxa"/>
              <w:end w:w="90" w:type="dxa"/>
            </w:tcMar>
          </w:tcPr>
          <w:p>
            <w:pPr>
              <w:spacing w:after="0"/>
            </w:pPr>
            <w:r>
              <w:rPr>
                <w:b/>
                <w:color w:val="FFFFFF"/>
                <w:sz w:val="17"/>
              </w:rPr>
              <w:t>MVP release target</w:t>
            </w:r>
          </w:p>
        </w:tc>
      </w:tr>
      <w:tr>
        <w:trPr>
          <w:cantSplit/>
        </w:trPr>
        <w:tc>
          <w:tcPr>
            <w:tcW w:type="dxa" w:w="4876"/>
            <w:vAlign w:val="top"/>
            <w:tcMar>
              <w:top w:w="70" w:type="dxa"/>
              <w:start w:w="90" w:type="dxa"/>
              <w:bottom w:w="70" w:type="dxa"/>
              <w:end w:w="90" w:type="dxa"/>
            </w:tcMar>
          </w:tcPr>
          <w:p>
            <w:pPr>
              <w:spacing w:after="0"/>
            </w:pPr>
            <w:r>
              <w:rPr>
                <w:b w:val="0"/>
                <w:sz w:val="16"/>
              </w:rPr>
              <w:t>Citation coverage for regulated claims</w:t>
            </w:r>
          </w:p>
        </w:tc>
        <w:tc>
          <w:tcPr>
            <w:tcW w:type="dxa" w:w="4876"/>
            <w:vAlign w:val="top"/>
            <w:tcMar>
              <w:top w:w="70" w:type="dxa"/>
              <w:start w:w="90" w:type="dxa"/>
              <w:bottom w:w="70" w:type="dxa"/>
              <w:end w:w="90" w:type="dxa"/>
            </w:tcMar>
          </w:tcPr>
          <w:p>
            <w:pPr>
              <w:spacing w:after="0"/>
            </w:pPr>
            <w:r>
              <w:rPr>
                <w:b w:val="0"/>
                <w:sz w:val="16"/>
              </w:rPr>
              <w:t>100%</w:t>
            </w:r>
          </w:p>
        </w:tc>
      </w:tr>
      <w:tr>
        <w:trPr>
          <w:cantSplit/>
        </w:trPr>
        <w:tc>
          <w:tcPr>
            <w:tcW w:type="dxa" w:w="4876"/>
            <w:vAlign w:val="top"/>
            <w:tcMar>
              <w:top w:w="70" w:type="dxa"/>
              <w:start w:w="90" w:type="dxa"/>
              <w:bottom w:w="70" w:type="dxa"/>
              <w:end w:w="90" w:type="dxa"/>
            </w:tcMar>
            <w:shd w:fill="F2F4F7"/>
          </w:tcPr>
          <w:p>
            <w:pPr>
              <w:spacing w:after="0"/>
            </w:pPr>
            <w:r>
              <w:rPr>
                <w:b w:val="0"/>
                <w:sz w:val="16"/>
              </w:rPr>
              <w:t>Citation resolvability</w:t>
            </w:r>
          </w:p>
        </w:tc>
        <w:tc>
          <w:tcPr>
            <w:tcW w:type="dxa" w:w="4876"/>
            <w:vAlign w:val="top"/>
            <w:tcMar>
              <w:top w:w="70" w:type="dxa"/>
              <w:start w:w="90" w:type="dxa"/>
              <w:bottom w:w="70" w:type="dxa"/>
              <w:end w:w="90" w:type="dxa"/>
            </w:tcMar>
            <w:shd w:fill="F2F4F7"/>
          </w:tcPr>
          <w:p>
            <w:pPr>
              <w:spacing w:after="0"/>
            </w:pPr>
            <w:r>
              <w:rPr>
                <w:b w:val="0"/>
                <w:sz w:val="16"/>
              </w:rPr>
              <w:t>100%</w:t>
            </w:r>
          </w:p>
        </w:tc>
      </w:tr>
      <w:tr>
        <w:trPr>
          <w:cantSplit/>
        </w:trPr>
        <w:tc>
          <w:tcPr>
            <w:tcW w:type="dxa" w:w="4876"/>
            <w:vAlign w:val="top"/>
            <w:tcMar>
              <w:top w:w="70" w:type="dxa"/>
              <w:start w:w="90" w:type="dxa"/>
              <w:bottom w:w="70" w:type="dxa"/>
              <w:end w:w="90" w:type="dxa"/>
            </w:tcMar>
          </w:tcPr>
          <w:p>
            <w:pPr>
              <w:spacing w:after="0"/>
            </w:pPr>
            <w:r>
              <w:rPr>
                <w:b w:val="0"/>
                <w:sz w:val="16"/>
              </w:rPr>
              <w:t>Numeric narrative consistency</w:t>
            </w:r>
          </w:p>
        </w:tc>
        <w:tc>
          <w:tcPr>
            <w:tcW w:type="dxa" w:w="4876"/>
            <w:vAlign w:val="top"/>
            <w:tcMar>
              <w:top w:w="70" w:type="dxa"/>
              <w:start w:w="90" w:type="dxa"/>
              <w:bottom w:w="70" w:type="dxa"/>
              <w:end w:w="90" w:type="dxa"/>
            </w:tcMar>
          </w:tcPr>
          <w:p>
            <w:pPr>
              <w:spacing w:after="0"/>
            </w:pPr>
            <w:r>
              <w:rPr>
                <w:b w:val="0"/>
                <w:sz w:val="16"/>
              </w:rPr>
              <w:t>100%</w:t>
            </w:r>
          </w:p>
        </w:tc>
      </w:tr>
      <w:tr>
        <w:trPr>
          <w:cantSplit/>
        </w:trPr>
        <w:tc>
          <w:tcPr>
            <w:tcW w:type="dxa" w:w="4876"/>
            <w:vAlign w:val="top"/>
            <w:tcMar>
              <w:top w:w="70" w:type="dxa"/>
              <w:start w:w="90" w:type="dxa"/>
              <w:bottom w:w="70" w:type="dxa"/>
              <w:end w:w="90" w:type="dxa"/>
            </w:tcMar>
            <w:shd w:fill="F2F4F7"/>
          </w:tcPr>
          <w:p>
            <w:pPr>
              <w:spacing w:after="0"/>
            </w:pPr>
            <w:r>
              <w:rPr>
                <w:b w:val="0"/>
                <w:sz w:val="16"/>
              </w:rPr>
              <w:t>Deterministic calculation test pass rate</w:t>
            </w:r>
          </w:p>
        </w:tc>
        <w:tc>
          <w:tcPr>
            <w:tcW w:type="dxa" w:w="4876"/>
            <w:vAlign w:val="top"/>
            <w:tcMar>
              <w:top w:w="70" w:type="dxa"/>
              <w:start w:w="90" w:type="dxa"/>
              <w:bottom w:w="70" w:type="dxa"/>
              <w:end w:w="90" w:type="dxa"/>
            </w:tcMar>
            <w:shd w:fill="F2F4F7"/>
          </w:tcPr>
          <w:p>
            <w:pPr>
              <w:spacing w:after="0"/>
            </w:pPr>
            <w:r>
              <w:rPr>
                <w:b w:val="0"/>
                <w:sz w:val="16"/>
              </w:rPr>
              <w:t>100%</w:t>
            </w:r>
          </w:p>
        </w:tc>
      </w:tr>
      <w:tr>
        <w:trPr>
          <w:cantSplit/>
        </w:trPr>
        <w:tc>
          <w:tcPr>
            <w:tcW w:type="dxa" w:w="4876"/>
            <w:vAlign w:val="top"/>
            <w:tcMar>
              <w:top w:w="70" w:type="dxa"/>
              <w:start w:w="90" w:type="dxa"/>
              <w:bottom w:w="70" w:type="dxa"/>
              <w:end w:w="90" w:type="dxa"/>
            </w:tcMar>
          </w:tcPr>
          <w:p>
            <w:pPr>
              <w:spacing w:after="0"/>
            </w:pPr>
            <w:r>
              <w:rPr>
                <w:b w:val="0"/>
                <w:sz w:val="16"/>
              </w:rPr>
              <w:t>Rule boundary test pass rate</w:t>
            </w:r>
          </w:p>
        </w:tc>
        <w:tc>
          <w:tcPr>
            <w:tcW w:type="dxa" w:w="4876"/>
            <w:vAlign w:val="top"/>
            <w:tcMar>
              <w:top w:w="70" w:type="dxa"/>
              <w:start w:w="90" w:type="dxa"/>
              <w:bottom w:w="70" w:type="dxa"/>
              <w:end w:w="90" w:type="dxa"/>
            </w:tcMar>
          </w:tcPr>
          <w:p>
            <w:pPr>
              <w:spacing w:after="0"/>
            </w:pPr>
            <w:r>
              <w:rPr>
                <w:b w:val="0"/>
                <w:sz w:val="16"/>
              </w:rPr>
              <w:t>100%</w:t>
            </w:r>
          </w:p>
        </w:tc>
      </w:tr>
      <w:tr>
        <w:trPr>
          <w:cantSplit/>
        </w:trPr>
        <w:tc>
          <w:tcPr>
            <w:tcW w:type="dxa" w:w="4876"/>
            <w:vAlign w:val="top"/>
            <w:tcMar>
              <w:top w:w="70" w:type="dxa"/>
              <w:start w:w="90" w:type="dxa"/>
              <w:bottom w:w="70" w:type="dxa"/>
              <w:end w:w="90" w:type="dxa"/>
            </w:tcMar>
            <w:shd w:fill="F2F4F7"/>
          </w:tcPr>
          <w:p>
            <w:pPr>
              <w:spacing w:after="0"/>
            </w:pPr>
            <w:r>
              <w:rPr>
                <w:b w:val="0"/>
                <w:sz w:val="16"/>
              </w:rPr>
              <w:t>Retrieval Recall@5 on approved question set</w:t>
            </w:r>
          </w:p>
        </w:tc>
        <w:tc>
          <w:tcPr>
            <w:tcW w:type="dxa" w:w="4876"/>
            <w:vAlign w:val="top"/>
            <w:tcMar>
              <w:top w:w="70" w:type="dxa"/>
              <w:start w:w="90" w:type="dxa"/>
              <w:bottom w:w="70" w:type="dxa"/>
              <w:end w:w="90" w:type="dxa"/>
            </w:tcMar>
            <w:shd w:fill="F2F4F7"/>
          </w:tcPr>
          <w:p>
            <w:pPr>
              <w:spacing w:after="0"/>
            </w:pPr>
            <w:r>
              <w:rPr>
                <w:b w:val="0"/>
                <w:sz w:val="16"/>
              </w:rPr>
              <w:t>At least 90%</w:t>
            </w:r>
          </w:p>
        </w:tc>
      </w:tr>
      <w:tr>
        <w:trPr>
          <w:cantSplit/>
        </w:trPr>
        <w:tc>
          <w:tcPr>
            <w:tcW w:type="dxa" w:w="4876"/>
            <w:vAlign w:val="top"/>
            <w:tcMar>
              <w:top w:w="70" w:type="dxa"/>
              <w:start w:w="90" w:type="dxa"/>
              <w:bottom w:w="70" w:type="dxa"/>
              <w:end w:w="90" w:type="dxa"/>
            </w:tcMar>
          </w:tcPr>
          <w:p>
            <w:pPr>
              <w:spacing w:after="0"/>
            </w:pPr>
            <w:r>
              <w:rPr>
                <w:b w:val="0"/>
                <w:sz w:val="16"/>
              </w:rPr>
              <w:t>Answer support rate on answerable gold questions</w:t>
            </w:r>
          </w:p>
        </w:tc>
        <w:tc>
          <w:tcPr>
            <w:tcW w:type="dxa" w:w="4876"/>
            <w:vAlign w:val="top"/>
            <w:tcMar>
              <w:top w:w="70" w:type="dxa"/>
              <w:start w:w="90" w:type="dxa"/>
              <w:bottom w:w="70" w:type="dxa"/>
              <w:end w:w="90" w:type="dxa"/>
            </w:tcMar>
          </w:tcPr>
          <w:p>
            <w:pPr>
              <w:spacing w:after="0"/>
            </w:pPr>
            <w:r>
              <w:rPr>
                <w:b w:val="0"/>
                <w:sz w:val="16"/>
              </w:rPr>
              <w:t>At least 95%</w:t>
            </w:r>
          </w:p>
        </w:tc>
      </w:tr>
      <w:tr>
        <w:trPr>
          <w:cantSplit/>
        </w:trPr>
        <w:tc>
          <w:tcPr>
            <w:tcW w:type="dxa" w:w="4876"/>
            <w:vAlign w:val="top"/>
            <w:tcMar>
              <w:top w:w="70" w:type="dxa"/>
              <w:start w:w="90" w:type="dxa"/>
              <w:bottom w:w="70" w:type="dxa"/>
              <w:end w:w="90" w:type="dxa"/>
            </w:tcMar>
            <w:shd w:fill="F2F4F7"/>
          </w:tcPr>
          <w:p>
            <w:pPr>
              <w:spacing w:after="0"/>
            </w:pPr>
            <w:r>
              <w:rPr>
                <w:b w:val="0"/>
                <w:sz w:val="16"/>
              </w:rPr>
              <w:t>Correct abstention on unanswerable gold questions</w:t>
            </w:r>
          </w:p>
        </w:tc>
        <w:tc>
          <w:tcPr>
            <w:tcW w:type="dxa" w:w="4876"/>
            <w:vAlign w:val="top"/>
            <w:tcMar>
              <w:top w:w="70" w:type="dxa"/>
              <w:start w:w="90" w:type="dxa"/>
              <w:bottom w:w="70" w:type="dxa"/>
              <w:end w:w="90" w:type="dxa"/>
            </w:tcMar>
            <w:shd w:fill="F2F4F7"/>
          </w:tcPr>
          <w:p>
            <w:pPr>
              <w:spacing w:after="0"/>
            </w:pPr>
            <w:r>
              <w:rPr>
                <w:b w:val="0"/>
                <w:sz w:val="16"/>
              </w:rPr>
              <w:t>At least 90%</w:t>
            </w:r>
          </w:p>
        </w:tc>
      </w:tr>
      <w:tr>
        <w:trPr>
          <w:cantSplit/>
        </w:trPr>
        <w:tc>
          <w:tcPr>
            <w:tcW w:type="dxa" w:w="4876"/>
            <w:vAlign w:val="top"/>
            <w:tcMar>
              <w:top w:w="70" w:type="dxa"/>
              <w:start w:w="90" w:type="dxa"/>
              <w:bottom w:w="70" w:type="dxa"/>
              <w:end w:w="90" w:type="dxa"/>
            </w:tcMar>
          </w:tcPr>
          <w:p>
            <w:pPr>
              <w:spacing w:after="0"/>
            </w:pPr>
            <w:r>
              <w:rPr>
                <w:b w:val="0"/>
                <w:sz w:val="16"/>
              </w:rPr>
              <w:t>Chart-to-data row consistency</w:t>
            </w:r>
          </w:p>
        </w:tc>
        <w:tc>
          <w:tcPr>
            <w:tcW w:type="dxa" w:w="4876"/>
            <w:vAlign w:val="top"/>
            <w:tcMar>
              <w:top w:w="70" w:type="dxa"/>
              <w:start w:w="90" w:type="dxa"/>
              <w:bottom w:w="70" w:type="dxa"/>
              <w:end w:w="90" w:type="dxa"/>
            </w:tcMar>
          </w:tcPr>
          <w:p>
            <w:pPr>
              <w:spacing w:after="0"/>
            </w:pPr>
            <w:r>
              <w:rPr>
                <w:b w:val="0"/>
                <w:sz w:val="16"/>
              </w:rPr>
              <w:t>100%</w:t>
            </w:r>
          </w:p>
        </w:tc>
      </w:tr>
      <w:tr>
        <w:trPr>
          <w:cantSplit/>
        </w:trPr>
        <w:tc>
          <w:tcPr>
            <w:tcW w:type="dxa" w:w="4876"/>
            <w:vAlign w:val="top"/>
            <w:tcMar>
              <w:top w:w="70" w:type="dxa"/>
              <w:start w:w="90" w:type="dxa"/>
              <w:bottom w:w="70" w:type="dxa"/>
              <w:end w:w="90" w:type="dxa"/>
            </w:tcMar>
            <w:shd w:fill="F2F4F7"/>
          </w:tcPr>
          <w:p>
            <w:pPr>
              <w:spacing w:after="0"/>
            </w:pPr>
            <w:r>
              <w:rPr>
                <w:b w:val="0"/>
                <w:sz w:val="16"/>
              </w:rPr>
              <w:t>Synthetic-label coverage</w:t>
            </w:r>
          </w:p>
        </w:tc>
        <w:tc>
          <w:tcPr>
            <w:tcW w:type="dxa" w:w="4876"/>
            <w:vAlign w:val="top"/>
            <w:tcMar>
              <w:top w:w="70" w:type="dxa"/>
              <w:start w:w="90" w:type="dxa"/>
              <w:bottom w:w="70" w:type="dxa"/>
              <w:end w:w="90" w:type="dxa"/>
            </w:tcMar>
            <w:shd w:fill="F2F4F7"/>
          </w:tcPr>
          <w:p>
            <w:pPr>
              <w:spacing w:after="0"/>
            </w:pPr>
            <w:r>
              <w:rPr>
                <w:b w:val="0"/>
                <w:sz w:val="16"/>
              </w:rPr>
              <w:t>100%</w:t>
            </w:r>
          </w:p>
        </w:tc>
      </w:tr>
    </w:tbl>
    <w:p>
      <w:pPr>
        <w:spacing w:after="0"/>
      </w:pPr>
    </w:p>
    <w:p>
      <w:r>
        <w:rPr>
          <w:b w:val="0"/>
        </w:rPr>
        <w:t>Targets shall be reported with the size and language distribution of the test set. A percentage without test-set context is not acceptable.</w:t>
      </w:r>
    </w:p>
    <w:p>
      <w:pPr>
        <w:pStyle w:val="Heading2"/>
        <w:keepNext/>
      </w:pPr>
      <w:r>
        <w:rPr>
          <w:b w:val="0"/>
        </w:rPr>
        <w:t>12.3 Minimum evaluation set</w:t>
      </w:r>
    </w:p>
    <w:p>
      <w:r>
        <w:rPr>
          <w:b w:val="0"/>
        </w:rPr>
        <w:t>Before demonstration:</w:t>
      </w:r>
    </w:p>
    <w:p>
      <w:pPr>
        <w:pStyle w:val="ListBullet"/>
        <w:spacing w:after="40"/>
      </w:pPr>
      <w:r>
        <w:rPr>
          <w:b w:val="0"/>
        </w:rPr>
        <w:t>At least 30 English regulatory questions.</w:t>
      </w:r>
    </w:p>
    <w:p>
      <w:pPr>
        <w:pStyle w:val="ListBullet"/>
        <w:spacing w:after="40"/>
      </w:pPr>
      <w:r>
        <w:rPr>
          <w:b w:val="0"/>
        </w:rPr>
        <w:t>At least 15 Amharic or bilingual questions if Amharic is demonstrated.</w:t>
      </w:r>
    </w:p>
    <w:p>
      <w:pPr>
        <w:pStyle w:val="ListBullet"/>
        <w:spacing w:after="40"/>
      </w:pPr>
      <w:r>
        <w:rPr>
          <w:b w:val="0"/>
        </w:rPr>
        <w:t>At least 10 exact section/article lookup questions.</w:t>
      </w:r>
    </w:p>
    <w:p>
      <w:pPr>
        <w:pStyle w:val="ListBullet"/>
        <w:spacing w:after="40"/>
      </w:pPr>
      <w:r>
        <w:rPr>
          <w:b w:val="0"/>
        </w:rPr>
        <w:t>At least 10 unanswerable or out-of-scope questions.</w:t>
      </w:r>
    </w:p>
    <w:p>
      <w:pPr>
        <w:pStyle w:val="ListBullet"/>
        <w:spacing w:after="40"/>
      </w:pPr>
      <w:r>
        <w:rPr>
          <w:b w:val="0"/>
        </w:rPr>
        <w:t>Boundary tests for every active numeric rule.</w:t>
      </w:r>
    </w:p>
    <w:p>
      <w:pPr>
        <w:pStyle w:val="ListBullet"/>
        <w:spacing w:after="40"/>
      </w:pPr>
      <w:r>
        <w:rPr>
          <w:b w:val="0"/>
        </w:rPr>
        <w:t>At least three issuer-document extraction fixtures.</w:t>
      </w:r>
    </w:p>
    <w:p>
      <w:pPr>
        <w:pStyle w:val="ListBullet"/>
        <w:spacing w:after="40"/>
      </w:pPr>
      <w:r>
        <w:rPr>
          <w:b w:val="0"/>
        </w:rPr>
        <w:t>At least one scanned or difficult-table fixture.</w:t>
      </w:r>
    </w:p>
    <w:p>
      <w:pPr>
        <w:pStyle w:val="ListBullet"/>
        <w:spacing w:after="40"/>
      </w:pPr>
      <w:r>
        <w:rPr>
          <w:b w:val="0"/>
        </w:rPr>
        <w:t>At least one conflicting-value fixture.</w:t>
      </w:r>
    </w:p>
    <w:p>
      <w:pPr>
        <w:pStyle w:val="ListBullet"/>
        <w:spacing w:after="40"/>
      </w:pPr>
      <w:r>
        <w:rPr>
          <w:b w:val="0"/>
        </w:rPr>
        <w:t>Every approved chart template with valid and invalid data.</w:t>
      </w:r>
    </w:p>
    <w:p>
      <w:pPr>
        <w:pStyle w:val="ListBullet"/>
        <w:spacing w:after="40"/>
      </w:pPr>
      <w:r>
        <w:rPr>
          <w:b w:val="0"/>
        </w:rPr>
        <w:t>Prompt-injection samples embedded in uploaded documents.</w:t>
      </w:r>
    </w:p>
    <w:p>
      <w:pPr>
        <w:pStyle w:val="Heading2"/>
        <w:keepNext/>
      </w:pPr>
      <w:r>
        <w:rPr>
          <w:b w:val="0"/>
        </w:rPr>
        <w:t>12.4 Human review</w:t>
      </w:r>
    </w:p>
    <w:p>
      <w:r>
        <w:rPr>
          <w:b w:val="0"/>
        </w:rPr>
        <w:t>A financial-domain reviewer shall:</w:t>
      </w:r>
    </w:p>
    <w:p>
      <w:pPr>
        <w:pStyle w:val="ListBullet"/>
        <w:spacing w:after="40"/>
      </w:pPr>
      <w:r>
        <w:rPr>
          <w:b w:val="0"/>
        </w:rPr>
        <w:t>Approve active rule definitions.</w:t>
      </w:r>
    </w:p>
    <w:p>
      <w:pPr>
        <w:pStyle w:val="ListBullet"/>
        <w:spacing w:after="40"/>
      </w:pPr>
      <w:r>
        <w:rPr>
          <w:b w:val="0"/>
        </w:rPr>
        <w:t>Review gold answers and citations.</w:t>
      </w:r>
    </w:p>
    <w:p>
      <w:pPr>
        <w:pStyle w:val="ListBullet"/>
        <w:spacing w:after="40"/>
      </w:pPr>
      <w:r>
        <w:rPr>
          <w:b w:val="0"/>
        </w:rPr>
        <w:t>Validate terminology and disclaimers.</w:t>
      </w:r>
    </w:p>
    <w:p>
      <w:pPr>
        <w:pStyle w:val="ListBullet"/>
        <w:spacing w:after="40"/>
      </w:pPr>
      <w:r>
        <w:rPr>
          <w:b w:val="0"/>
        </w:rPr>
        <w:t>Review English/Amharic preservation of legal meaning.</w:t>
      </w:r>
    </w:p>
    <w:p>
      <w:pPr>
        <w:pStyle w:val="ListBullet"/>
        <w:spacing w:after="40"/>
      </w:pPr>
      <w:r>
        <w:rPr>
          <w:b w:val="0"/>
        </w:rPr>
        <w:t>Sign off the hackathon demonstration scenarios.</w:t>
      </w:r>
    </w:p>
    <w:p>
      <w:r>
        <w:br w:type="page"/>
      </w:r>
    </w:p>
    <w:p>
      <w:pPr>
        <w:pStyle w:val="Heading1"/>
        <w:keepNext/>
      </w:pPr>
      <w:r>
        <w:rPr>
          <w:b w:val="0"/>
        </w:rPr>
        <w:t>13. Deployment and operations</w:t>
      </w:r>
    </w:p>
    <w:p>
      <w:pPr>
        <w:pStyle w:val="Heading2"/>
        <w:keepNext/>
      </w:pPr>
      <w:r>
        <w:rPr>
          <w:b w:val="0"/>
        </w:rPr>
        <w:t>13.1 Hackathon deployment</w:t>
      </w:r>
    </w:p>
    <w:p>
      <w:pPr>
        <w:pStyle w:val="ListBullet"/>
        <w:spacing w:after="40"/>
      </w:pPr>
      <w:r>
        <w:rPr>
          <w:b w:val="0"/>
        </w:rPr>
        <w:t>One Streamlit application.</w:t>
      </w:r>
    </w:p>
    <w:p>
      <w:pPr>
        <w:pStyle w:val="ListBullet"/>
        <w:spacing w:after="40"/>
      </w:pPr>
      <w:r>
        <w:rPr>
          <w:b w:val="0"/>
        </w:rPr>
        <w:t>Python modular service layer in the same process.</w:t>
      </w:r>
    </w:p>
    <w:p>
      <w:pPr>
        <w:pStyle w:val="ListBullet"/>
        <w:spacing w:after="40"/>
      </w:pPr>
      <w:r>
        <w:rPr>
          <w:b w:val="0"/>
        </w:rPr>
        <w:t>Local SQLite database.</w:t>
      </w:r>
    </w:p>
    <w:p>
      <w:pPr>
        <w:pStyle w:val="ListBullet"/>
        <w:spacing w:after="40"/>
      </w:pPr>
      <w:r>
        <w:rPr>
          <w:b w:val="0"/>
        </w:rPr>
        <w:t>Local Chroma and BM25 indexes.</w:t>
      </w:r>
    </w:p>
    <w:p>
      <w:pPr>
        <w:pStyle w:val="ListBullet"/>
        <w:spacing w:after="40"/>
      </w:pPr>
      <w:r>
        <w:rPr>
          <w:b w:val="0"/>
        </w:rPr>
        <w:t>Private local source and upload directories.</w:t>
      </w:r>
    </w:p>
    <w:p>
      <w:pPr>
        <w:pStyle w:val="ListBullet"/>
        <w:spacing w:after="40"/>
      </w:pPr>
      <w:r>
        <w:rPr>
          <w:b w:val="0"/>
        </w:rPr>
        <w:t>External LLM/embedding APIs only through environment-configured adapters.</w:t>
      </w:r>
    </w:p>
    <w:p>
      <w:pPr>
        <w:pStyle w:val="ListBullet"/>
        <w:spacing w:after="40"/>
      </w:pPr>
      <w:r>
        <w:rPr>
          <w:b w:val="0"/>
        </w:rPr>
        <w:t>Synthetic demo mode enabled and visibly labelled.</w:t>
      </w:r>
    </w:p>
    <w:p>
      <w:pPr>
        <w:pStyle w:val="Heading2"/>
        <w:keepNext/>
      </w:pPr>
      <w:r>
        <w:rPr>
          <w:b w:val="0"/>
        </w:rPr>
        <w:t>13.2 Configuration profiles</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shd w:fill="17365D"/>
            <w:tcMar>
              <w:top w:w="70" w:type="dxa"/>
              <w:start w:w="90" w:type="dxa"/>
              <w:bottom w:w="70" w:type="dxa"/>
              <w:end w:w="90" w:type="dxa"/>
            </w:tcMar>
          </w:tcPr>
          <w:p>
            <w:pPr>
              <w:spacing w:after="0"/>
            </w:pPr>
            <w:r>
              <w:rPr>
                <w:b/>
                <w:color w:val="FFFFFF"/>
                <w:sz w:val="17"/>
              </w:rPr>
              <w:t>Profile</w:t>
            </w:r>
          </w:p>
        </w:tc>
        <w:tc>
          <w:tcPr>
            <w:tcW w:type="dxa" w:w="4876"/>
            <w:vAlign w:val="center"/>
            <w:shd w:fill="17365D"/>
            <w:tcMar>
              <w:top w:w="70" w:type="dxa"/>
              <w:start w:w="90" w:type="dxa"/>
              <w:bottom w:w="70" w:type="dxa"/>
              <w:end w:w="90" w:type="dxa"/>
            </w:tcMar>
          </w:tcPr>
          <w:p>
            <w:pPr>
              <w:spacing w:after="0"/>
            </w:pPr>
            <w:r>
              <w:rPr>
                <w:b/>
                <w:color w:val="FFFFFF"/>
                <w:sz w:val="17"/>
              </w:rPr>
              <w:t>Behavior</w:t>
            </w:r>
          </w:p>
        </w:tc>
      </w:tr>
      <w:tr>
        <w:trPr>
          <w:cantSplit/>
        </w:trPr>
        <w:tc>
          <w:tcPr>
            <w:tcW w:type="dxa" w:w="4876"/>
            <w:vAlign w:val="top"/>
            <w:tcMar>
              <w:top w:w="70" w:type="dxa"/>
              <w:start w:w="90" w:type="dxa"/>
              <w:bottom w:w="70" w:type="dxa"/>
              <w:end w:w="90" w:type="dxa"/>
            </w:tcMar>
          </w:tcPr>
          <w:p>
            <w:pPr>
              <w:spacing w:after="0"/>
            </w:pPr>
            <w:r>
              <w:rPr>
                <w:b w:val="0"/>
                <w:sz w:val="16"/>
              </w:rPr>
              <w:t>Development</w:t>
            </w:r>
          </w:p>
        </w:tc>
        <w:tc>
          <w:tcPr>
            <w:tcW w:type="dxa" w:w="4876"/>
            <w:vAlign w:val="top"/>
            <w:tcMar>
              <w:top w:w="70" w:type="dxa"/>
              <w:start w:w="90" w:type="dxa"/>
              <w:bottom w:w="70" w:type="dxa"/>
              <w:end w:w="90" w:type="dxa"/>
            </w:tcMar>
          </w:tcPr>
          <w:p>
            <w:pPr>
              <w:spacing w:after="0"/>
            </w:pPr>
            <w:r>
              <w:rPr>
                <w:b w:val="0"/>
                <w:sz w:val="16"/>
              </w:rPr>
              <w:t>Local files, verbose logs, test sources</w:t>
            </w:r>
          </w:p>
        </w:tc>
      </w:tr>
      <w:tr>
        <w:trPr>
          <w:cantSplit/>
        </w:trPr>
        <w:tc>
          <w:tcPr>
            <w:tcW w:type="dxa" w:w="4876"/>
            <w:vAlign w:val="top"/>
            <w:tcMar>
              <w:top w:w="70" w:type="dxa"/>
              <w:start w:w="90" w:type="dxa"/>
              <w:bottom w:w="70" w:type="dxa"/>
              <w:end w:w="90" w:type="dxa"/>
            </w:tcMar>
            <w:shd w:fill="F2F4F7"/>
          </w:tcPr>
          <w:p>
            <w:pPr>
              <w:spacing w:after="0"/>
            </w:pPr>
            <w:r>
              <w:rPr>
                <w:b w:val="0"/>
                <w:sz w:val="16"/>
              </w:rPr>
              <w:t>Demo</w:t>
            </w:r>
          </w:p>
        </w:tc>
        <w:tc>
          <w:tcPr>
            <w:tcW w:type="dxa" w:w="4876"/>
            <w:vAlign w:val="top"/>
            <w:tcMar>
              <w:top w:w="70" w:type="dxa"/>
              <w:start w:w="90" w:type="dxa"/>
              <w:bottom w:w="70" w:type="dxa"/>
              <w:end w:w="90" w:type="dxa"/>
            </w:tcMar>
            <w:shd w:fill="F2F4F7"/>
          </w:tcPr>
          <w:p>
            <w:pPr>
              <w:spacing w:after="0"/>
            </w:pPr>
            <w:r>
              <w:rPr>
                <w:b w:val="0"/>
                <w:sz w:val="16"/>
              </w:rPr>
              <w:t>Approved corpus, synthetic charts enabled, stable seeded fixtures</w:t>
            </w:r>
          </w:p>
        </w:tc>
      </w:tr>
      <w:tr>
        <w:trPr>
          <w:cantSplit/>
        </w:trPr>
        <w:tc>
          <w:tcPr>
            <w:tcW w:type="dxa" w:w="4876"/>
            <w:vAlign w:val="top"/>
            <w:tcMar>
              <w:top w:w="70" w:type="dxa"/>
              <w:start w:w="90" w:type="dxa"/>
              <w:bottom w:w="70" w:type="dxa"/>
              <w:end w:w="90" w:type="dxa"/>
            </w:tcMar>
          </w:tcPr>
          <w:p>
            <w:pPr>
              <w:spacing w:after="0"/>
            </w:pPr>
            <w:r>
              <w:rPr>
                <w:b w:val="0"/>
                <w:sz w:val="16"/>
              </w:rPr>
              <w:t>Production-like</w:t>
            </w:r>
          </w:p>
        </w:tc>
        <w:tc>
          <w:tcPr>
            <w:tcW w:type="dxa" w:w="4876"/>
            <w:vAlign w:val="top"/>
            <w:tcMar>
              <w:top w:w="70" w:type="dxa"/>
              <w:start w:w="90" w:type="dxa"/>
              <w:bottom w:w="70" w:type="dxa"/>
              <w:end w:w="90" w:type="dxa"/>
            </w:tcMar>
          </w:tcPr>
          <w:p>
            <w:pPr>
              <w:spacing w:after="0"/>
            </w:pPr>
            <w:r>
              <w:rPr>
                <w:b w:val="0"/>
                <w:sz w:val="16"/>
              </w:rPr>
              <w:t>Synthetic data disabled, restricted uploads, minimal logs, real authentication</w:t>
            </w:r>
          </w:p>
        </w:tc>
      </w:tr>
    </w:tbl>
    <w:p>
      <w:pPr>
        <w:spacing w:after="0"/>
      </w:pPr>
    </w:p>
    <w:p>
      <w:pPr>
        <w:pStyle w:val="Heading2"/>
        <w:keepNext/>
      </w:pPr>
      <w:r>
        <w:rPr>
          <w:b w:val="0"/>
        </w:rPr>
        <w:t>13.3 Observability</w:t>
      </w:r>
    </w:p>
    <w:p>
      <w:r>
        <w:rPr>
          <w:b w:val="0"/>
        </w:rPr>
        <w:t>Each run should log:</w:t>
      </w:r>
    </w:p>
    <w:p>
      <w:pPr>
        <w:pStyle w:val="ListBullet"/>
        <w:spacing w:after="40"/>
      </w:pPr>
      <w:r>
        <w:rPr>
          <w:b w:val="0"/>
        </w:rPr>
        <w:t>Run and session ID.</w:t>
      </w:r>
    </w:p>
    <w:p>
      <w:pPr>
        <w:pStyle w:val="ListBullet"/>
        <w:spacing w:after="40"/>
      </w:pPr>
      <w:r>
        <w:rPr>
          <w:b w:val="0"/>
        </w:rPr>
        <w:t>Operation and component.</w:t>
      </w:r>
    </w:p>
    <w:p>
      <w:pPr>
        <w:pStyle w:val="ListBullet"/>
        <w:spacing w:after="40"/>
      </w:pPr>
      <w:r>
        <w:rPr>
          <w:b w:val="0"/>
        </w:rPr>
        <w:t>Source and rule versions.</w:t>
      </w:r>
    </w:p>
    <w:p>
      <w:pPr>
        <w:pStyle w:val="ListBullet"/>
        <w:spacing w:after="40"/>
      </w:pPr>
      <w:r>
        <w:rPr>
          <w:b w:val="0"/>
        </w:rPr>
        <w:t>Parsing and retrieval timings.</w:t>
      </w:r>
    </w:p>
    <w:p>
      <w:pPr>
        <w:pStyle w:val="ListBullet"/>
        <w:spacing w:after="40"/>
      </w:pPr>
      <w:r>
        <w:rPr>
          <w:b w:val="0"/>
        </w:rPr>
        <w:t>Retrieved chunk IDs and scores.</w:t>
      </w:r>
    </w:p>
    <w:p>
      <w:pPr>
        <w:pStyle w:val="ListBullet"/>
        <w:spacing w:after="40"/>
      </w:pPr>
      <w:r>
        <w:rPr>
          <w:b w:val="0"/>
        </w:rPr>
        <w:t>Model/provider and token usage.</w:t>
      </w:r>
    </w:p>
    <w:p>
      <w:pPr>
        <w:pStyle w:val="ListBullet"/>
        <w:spacing w:after="40"/>
      </w:pPr>
      <w:r>
        <w:rPr>
          <w:b w:val="0"/>
        </w:rPr>
        <w:t>Verification failures.</w:t>
      </w:r>
    </w:p>
    <w:p>
      <w:pPr>
        <w:pStyle w:val="ListBullet"/>
        <w:spacing w:after="40"/>
      </w:pPr>
      <w:r>
        <w:rPr>
          <w:b w:val="0"/>
        </w:rPr>
        <w:t>Error code.</w:t>
      </w:r>
    </w:p>
    <w:p>
      <w:pPr>
        <w:pStyle w:val="ListBullet"/>
        <w:spacing w:after="40"/>
      </w:pPr>
      <w:r>
        <w:rPr>
          <w:b w:val="0"/>
        </w:rPr>
        <w:t>Export event.</w:t>
      </w:r>
    </w:p>
    <w:p>
      <w:r>
        <w:rPr>
          <w:b w:val="0"/>
        </w:rPr>
        <w:t>Logs shall not contain secrets or unnecessary full source text.</w:t>
      </w:r>
    </w:p>
    <w:p>
      <w:pPr>
        <w:pStyle w:val="Heading2"/>
        <w:keepNext/>
      </w:pPr>
      <w:r>
        <w:rPr>
          <w:b w:val="0"/>
        </w:rPr>
        <w:t>13.4 Backup and recovery</w:t>
      </w:r>
    </w:p>
    <w:p>
      <w:pPr>
        <w:pStyle w:val="ListBullet"/>
        <w:spacing w:after="40"/>
      </w:pPr>
      <w:r>
        <w:rPr>
          <w:b w:val="0"/>
        </w:rPr>
        <w:t>Official source files, rule files, and metadata shall be backed up together.</w:t>
      </w:r>
    </w:p>
    <w:p>
      <w:pPr>
        <w:pStyle w:val="ListBullet"/>
        <w:spacing w:after="40"/>
      </w:pPr>
      <w:r>
        <w:rPr>
          <w:b w:val="0"/>
        </w:rPr>
        <w:t>Indexes may be regenerated and are not the sole copy of source data.</w:t>
      </w:r>
    </w:p>
    <w:p>
      <w:pPr>
        <w:pStyle w:val="ListBullet"/>
        <w:spacing w:after="40"/>
      </w:pPr>
      <w:r>
        <w:rPr>
          <w:b w:val="0"/>
        </w:rPr>
        <w:t>Synthetic fixtures shall be version-controlled.</w:t>
      </w:r>
    </w:p>
    <w:p>
      <w:pPr>
        <w:pStyle w:val="ListBullet"/>
        <w:spacing w:after="40"/>
      </w:pPr>
      <w:r>
        <w:rPr>
          <w:b w:val="0"/>
        </w:rPr>
        <w:t>A recovery test shall rebuild retrieval indexes from approved sources.</w:t>
      </w:r>
    </w:p>
    <w:p>
      <w:r>
        <w:br w:type="page"/>
      </w:r>
    </w:p>
    <w:p>
      <w:pPr>
        <w:pStyle w:val="Heading1"/>
        <w:keepNext/>
      </w:pPr>
      <w:r>
        <w:rPr>
          <w:b w:val="0"/>
        </w:rPr>
        <w:t>14. Risks and mitigations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shd w:fill="17365D"/>
            <w:tcMar>
              <w:top w:w="70" w:type="dxa"/>
              <w:start w:w="90" w:type="dxa"/>
              <w:bottom w:w="70" w:type="dxa"/>
              <w:end w:w="90" w:type="dxa"/>
            </w:tcMar>
          </w:tcPr>
          <w:p>
            <w:pPr>
              <w:spacing w:after="0"/>
            </w:pPr>
            <w:r>
              <w:rPr>
                <w:b/>
                <w:color w:val="FFFFFF"/>
                <w:sz w:val="17"/>
              </w:rPr>
              <w:t>Risk</w:t>
            </w:r>
          </w:p>
        </w:tc>
        <w:tc>
          <w:tcPr>
            <w:tcW w:type="dxa" w:w="3251"/>
            <w:vAlign w:val="center"/>
            <w:shd w:fill="17365D"/>
            <w:tcMar>
              <w:top w:w="70" w:type="dxa"/>
              <w:start w:w="90" w:type="dxa"/>
              <w:bottom w:w="70" w:type="dxa"/>
              <w:end w:w="90" w:type="dxa"/>
            </w:tcMar>
          </w:tcPr>
          <w:p>
            <w:pPr>
              <w:spacing w:after="0"/>
            </w:pPr>
            <w:r>
              <w:rPr>
                <w:b/>
                <w:color w:val="FFFFFF"/>
                <w:sz w:val="17"/>
              </w:rPr>
              <w:t>Impact</w:t>
            </w:r>
          </w:p>
        </w:tc>
        <w:tc>
          <w:tcPr>
            <w:tcW w:type="dxa" w:w="3251"/>
            <w:vAlign w:val="center"/>
            <w:shd w:fill="17365D"/>
            <w:tcMar>
              <w:top w:w="70" w:type="dxa"/>
              <w:start w:w="90" w:type="dxa"/>
              <w:bottom w:w="70" w:type="dxa"/>
              <w:end w:w="90" w:type="dxa"/>
            </w:tcMar>
          </w:tcPr>
          <w:p>
            <w:pPr>
              <w:spacing w:after="0"/>
            </w:pPr>
            <w:r>
              <w:rPr>
                <w:b/>
                <w:color w:val="FFFFFF"/>
                <w:sz w:val="17"/>
              </w:rPr>
              <w:t>Mitigation</w:t>
            </w:r>
          </w:p>
        </w:tc>
      </w:tr>
      <w:tr>
        <w:trPr>
          <w:cantSplit/>
        </w:trPr>
        <w:tc>
          <w:tcPr>
            <w:tcW w:type="dxa" w:w="3251"/>
            <w:vAlign w:val="top"/>
            <w:tcMar>
              <w:top w:w="70" w:type="dxa"/>
              <w:start w:w="90" w:type="dxa"/>
              <w:bottom w:w="70" w:type="dxa"/>
              <w:end w:w="90" w:type="dxa"/>
            </w:tcMar>
          </w:tcPr>
          <w:p>
            <w:pPr>
              <w:spacing w:after="0"/>
            </w:pPr>
            <w:r>
              <w:rPr>
                <w:b w:val="0"/>
                <w:sz w:val="16"/>
              </w:rPr>
              <w:t>Small current ESX customer base</w:t>
            </w:r>
          </w:p>
        </w:tc>
        <w:tc>
          <w:tcPr>
            <w:tcW w:type="dxa" w:w="3251"/>
            <w:vAlign w:val="top"/>
            <w:tcMar>
              <w:top w:w="70" w:type="dxa"/>
              <w:start w:w="90" w:type="dxa"/>
              <w:bottom w:w="70" w:type="dxa"/>
              <w:end w:w="90" w:type="dxa"/>
            </w:tcMar>
          </w:tcPr>
          <w:p>
            <w:pPr>
              <w:spacing w:after="0"/>
            </w:pPr>
            <w:r>
              <w:rPr>
                <w:b w:val="0"/>
                <w:sz w:val="16"/>
              </w:rPr>
              <w:t>Limited early revenue</w:t>
            </w:r>
          </w:p>
        </w:tc>
        <w:tc>
          <w:tcPr>
            <w:tcW w:type="dxa" w:w="3251"/>
            <w:vAlign w:val="top"/>
            <w:tcMar>
              <w:top w:w="70" w:type="dxa"/>
              <w:start w:w="90" w:type="dxa"/>
              <w:bottom w:w="70" w:type="dxa"/>
              <w:end w:w="90" w:type="dxa"/>
            </w:tcMar>
          </w:tcPr>
          <w:p>
            <w:pPr>
              <w:spacing w:after="0"/>
            </w:pPr>
            <w:r>
              <w:rPr>
                <w:b w:val="0"/>
                <w:sz w:val="16"/>
              </w:rPr>
              <w:t>Prioritize repeat buyers such as listing advisers and investment banks</w:t>
            </w:r>
          </w:p>
        </w:tc>
      </w:tr>
      <w:tr>
        <w:trPr>
          <w:cantSplit/>
        </w:trPr>
        <w:tc>
          <w:tcPr>
            <w:tcW w:type="dxa" w:w="3251"/>
            <w:vAlign w:val="top"/>
            <w:tcMar>
              <w:top w:w="70" w:type="dxa"/>
              <w:start w:w="90" w:type="dxa"/>
              <w:bottom w:w="70" w:type="dxa"/>
              <w:end w:w="90" w:type="dxa"/>
            </w:tcMar>
            <w:shd w:fill="F2F4F7"/>
          </w:tcPr>
          <w:p>
            <w:pPr>
              <w:spacing w:after="0"/>
            </w:pPr>
            <w:r>
              <w:rPr>
                <w:b w:val="0"/>
                <w:sz w:val="16"/>
              </w:rPr>
              <w:t>No confirmed public historical-price API</w:t>
            </w:r>
          </w:p>
        </w:tc>
        <w:tc>
          <w:tcPr>
            <w:tcW w:type="dxa" w:w="3251"/>
            <w:vAlign w:val="top"/>
            <w:tcMar>
              <w:top w:w="70" w:type="dxa"/>
              <w:start w:w="90" w:type="dxa"/>
              <w:bottom w:w="70" w:type="dxa"/>
              <w:end w:w="90" w:type="dxa"/>
            </w:tcMar>
            <w:shd w:fill="F2F4F7"/>
          </w:tcPr>
          <w:p>
            <w:pPr>
              <w:spacing w:after="0"/>
            </w:pPr>
            <w:r>
              <w:rPr>
                <w:b w:val="0"/>
                <w:sz w:val="16"/>
              </w:rPr>
              <w:t>Missing real price charts</w:t>
            </w:r>
          </w:p>
        </w:tc>
        <w:tc>
          <w:tcPr>
            <w:tcW w:type="dxa" w:w="3251"/>
            <w:vAlign w:val="top"/>
            <w:tcMar>
              <w:top w:w="70" w:type="dxa"/>
              <w:start w:w="90" w:type="dxa"/>
              <w:bottom w:w="70" w:type="dxa"/>
              <w:end w:w="90" w:type="dxa"/>
            </w:tcMar>
            <w:shd w:fill="F2F4F7"/>
          </w:tcPr>
          <w:p>
            <w:pPr>
              <w:spacing w:after="0"/>
            </w:pPr>
            <w:r>
              <w:rPr>
                <w:b w:val="0"/>
                <w:sz w:val="16"/>
              </w:rPr>
              <w:t>Use official facts, labelled synthetic demo fixtures, and future licensed data adapter</w:t>
            </w:r>
          </w:p>
        </w:tc>
      </w:tr>
      <w:tr>
        <w:trPr>
          <w:cantSplit/>
        </w:trPr>
        <w:tc>
          <w:tcPr>
            <w:tcW w:type="dxa" w:w="3251"/>
            <w:vAlign w:val="top"/>
            <w:tcMar>
              <w:top w:w="70" w:type="dxa"/>
              <w:start w:w="90" w:type="dxa"/>
              <w:bottom w:w="70" w:type="dxa"/>
              <w:end w:w="90" w:type="dxa"/>
            </w:tcMar>
          </w:tcPr>
          <w:p>
            <w:pPr>
              <w:spacing w:after="0"/>
            </w:pPr>
            <w:r>
              <w:rPr>
                <w:b w:val="0"/>
                <w:sz w:val="16"/>
              </w:rPr>
              <w:t>Conflicting or changing rules</w:t>
            </w:r>
          </w:p>
        </w:tc>
        <w:tc>
          <w:tcPr>
            <w:tcW w:type="dxa" w:w="3251"/>
            <w:vAlign w:val="top"/>
            <w:tcMar>
              <w:top w:w="70" w:type="dxa"/>
              <w:start w:w="90" w:type="dxa"/>
              <w:bottom w:w="70" w:type="dxa"/>
              <w:end w:w="90" w:type="dxa"/>
            </w:tcMar>
          </w:tcPr>
          <w:p>
            <w:pPr>
              <w:spacing w:after="0"/>
            </w:pPr>
            <w:r>
              <w:rPr>
                <w:b w:val="0"/>
                <w:sz w:val="16"/>
              </w:rPr>
              <w:t>Incorrect evaluation</w:t>
            </w:r>
          </w:p>
        </w:tc>
        <w:tc>
          <w:tcPr>
            <w:tcW w:type="dxa" w:w="3251"/>
            <w:vAlign w:val="top"/>
            <w:tcMar>
              <w:top w:w="70" w:type="dxa"/>
              <w:start w:w="90" w:type="dxa"/>
              <w:bottom w:w="70" w:type="dxa"/>
              <w:end w:w="90" w:type="dxa"/>
            </w:tcMar>
          </w:tcPr>
          <w:p>
            <w:pPr>
              <w:spacing w:after="0"/>
            </w:pPr>
            <w:r>
              <w:rPr>
                <w:b w:val="0"/>
                <w:sz w:val="16"/>
              </w:rPr>
              <w:t>Versioned rules, effective-date filters, human activation, conflict state</w:t>
            </w:r>
          </w:p>
        </w:tc>
      </w:tr>
      <w:tr>
        <w:trPr>
          <w:cantSplit/>
        </w:trPr>
        <w:tc>
          <w:tcPr>
            <w:tcW w:type="dxa" w:w="3251"/>
            <w:vAlign w:val="top"/>
            <w:tcMar>
              <w:top w:w="70" w:type="dxa"/>
              <w:start w:w="90" w:type="dxa"/>
              <w:bottom w:w="70" w:type="dxa"/>
              <w:end w:w="90" w:type="dxa"/>
            </w:tcMar>
            <w:shd w:fill="F2F4F7"/>
          </w:tcPr>
          <w:p>
            <w:pPr>
              <w:spacing w:after="0"/>
            </w:pPr>
            <w:r>
              <w:rPr>
                <w:b w:val="0"/>
                <w:sz w:val="16"/>
              </w:rPr>
              <w:t>PDF table or OCR errors</w:t>
            </w:r>
          </w:p>
        </w:tc>
        <w:tc>
          <w:tcPr>
            <w:tcW w:type="dxa" w:w="3251"/>
            <w:vAlign w:val="top"/>
            <w:tcMar>
              <w:top w:w="70" w:type="dxa"/>
              <w:start w:w="90" w:type="dxa"/>
              <w:bottom w:w="70" w:type="dxa"/>
              <w:end w:w="90" w:type="dxa"/>
            </w:tcMar>
            <w:shd w:fill="F2F4F7"/>
          </w:tcPr>
          <w:p>
            <w:pPr>
              <w:spacing w:after="0"/>
            </w:pPr>
            <w:r>
              <w:rPr>
                <w:b w:val="0"/>
                <w:sz w:val="16"/>
              </w:rPr>
              <w:t>Wrong financial facts</w:t>
            </w:r>
          </w:p>
        </w:tc>
        <w:tc>
          <w:tcPr>
            <w:tcW w:type="dxa" w:w="3251"/>
            <w:vAlign w:val="top"/>
            <w:tcMar>
              <w:top w:w="70" w:type="dxa"/>
              <w:start w:w="90" w:type="dxa"/>
              <w:bottom w:w="70" w:type="dxa"/>
              <w:end w:w="90" w:type="dxa"/>
            </w:tcMar>
            <w:shd w:fill="F2F4F7"/>
          </w:tcPr>
          <w:p>
            <w:pPr>
              <w:spacing w:after="0"/>
            </w:pPr>
            <w:r>
              <w:rPr>
                <w:b w:val="0"/>
                <w:sz w:val="16"/>
              </w:rPr>
              <w:t>Evidence preview, confidence, user confirmation, table tests</w:t>
            </w:r>
          </w:p>
        </w:tc>
      </w:tr>
      <w:tr>
        <w:trPr>
          <w:cantSplit/>
        </w:trPr>
        <w:tc>
          <w:tcPr>
            <w:tcW w:type="dxa" w:w="3251"/>
            <w:vAlign w:val="top"/>
            <w:tcMar>
              <w:top w:w="70" w:type="dxa"/>
              <w:start w:w="90" w:type="dxa"/>
              <w:bottom w:w="70" w:type="dxa"/>
              <w:end w:w="90" w:type="dxa"/>
            </w:tcMar>
          </w:tcPr>
          <w:p>
            <w:pPr>
              <w:spacing w:after="0"/>
            </w:pPr>
            <w:r>
              <w:rPr>
                <w:b w:val="0"/>
                <w:sz w:val="16"/>
              </w:rPr>
              <w:t>LLM hallucination</w:t>
            </w:r>
          </w:p>
        </w:tc>
        <w:tc>
          <w:tcPr>
            <w:tcW w:type="dxa" w:w="3251"/>
            <w:vAlign w:val="top"/>
            <w:tcMar>
              <w:top w:w="70" w:type="dxa"/>
              <w:start w:w="90" w:type="dxa"/>
              <w:bottom w:w="70" w:type="dxa"/>
              <w:end w:w="90" w:type="dxa"/>
            </w:tcMar>
          </w:tcPr>
          <w:p>
            <w:pPr>
              <w:spacing w:after="0"/>
            </w:pPr>
            <w:r>
              <w:rPr>
                <w:b w:val="0"/>
                <w:sz w:val="16"/>
              </w:rPr>
              <w:t>False rule or company claim</w:t>
            </w:r>
          </w:p>
        </w:tc>
        <w:tc>
          <w:tcPr>
            <w:tcW w:type="dxa" w:w="3251"/>
            <w:vAlign w:val="top"/>
            <w:tcMar>
              <w:top w:w="70" w:type="dxa"/>
              <w:start w:w="90" w:type="dxa"/>
              <w:bottom w:w="70" w:type="dxa"/>
              <w:end w:w="90" w:type="dxa"/>
            </w:tcMar>
          </w:tcPr>
          <w:p>
            <w:pPr>
              <w:spacing w:after="0"/>
            </w:pPr>
            <w:r>
              <w:rPr>
                <w:b w:val="0"/>
                <w:sz w:val="16"/>
              </w:rPr>
              <w:t>Closed corpus, strict schemas, deterministic values, verification and abstention</w:t>
            </w:r>
          </w:p>
        </w:tc>
      </w:tr>
      <w:tr>
        <w:trPr>
          <w:cantSplit/>
        </w:trPr>
        <w:tc>
          <w:tcPr>
            <w:tcW w:type="dxa" w:w="3251"/>
            <w:vAlign w:val="top"/>
            <w:tcMar>
              <w:top w:w="70" w:type="dxa"/>
              <w:start w:w="90" w:type="dxa"/>
              <w:bottom w:w="70" w:type="dxa"/>
              <w:end w:w="90" w:type="dxa"/>
            </w:tcMar>
            <w:shd w:fill="F2F4F7"/>
          </w:tcPr>
          <w:p>
            <w:pPr>
              <w:spacing w:after="0"/>
            </w:pPr>
            <w:r>
              <w:rPr>
                <w:b w:val="0"/>
                <w:sz w:val="16"/>
              </w:rPr>
              <w:t>Prompt injection in documents</w:t>
            </w:r>
          </w:p>
        </w:tc>
        <w:tc>
          <w:tcPr>
            <w:tcW w:type="dxa" w:w="3251"/>
            <w:vAlign w:val="top"/>
            <w:tcMar>
              <w:top w:w="70" w:type="dxa"/>
              <w:start w:w="90" w:type="dxa"/>
              <w:bottom w:w="70" w:type="dxa"/>
              <w:end w:w="90" w:type="dxa"/>
            </w:tcMar>
            <w:shd w:fill="F2F4F7"/>
          </w:tcPr>
          <w:p>
            <w:pPr>
              <w:spacing w:after="0"/>
            </w:pPr>
            <w:r>
              <w:rPr>
                <w:b w:val="0"/>
                <w:sz w:val="16"/>
              </w:rPr>
              <w:t>Policy bypass or leakage</w:t>
            </w:r>
          </w:p>
        </w:tc>
        <w:tc>
          <w:tcPr>
            <w:tcW w:type="dxa" w:w="3251"/>
            <w:vAlign w:val="top"/>
            <w:tcMar>
              <w:top w:w="70" w:type="dxa"/>
              <w:start w:w="90" w:type="dxa"/>
              <w:bottom w:w="70" w:type="dxa"/>
              <w:end w:w="90" w:type="dxa"/>
            </w:tcMar>
            <w:shd w:fill="F2F4F7"/>
          </w:tcPr>
          <w:p>
            <w:pPr>
              <w:spacing w:after="0"/>
            </w:pPr>
            <w:r>
              <w:rPr>
                <w:b w:val="0"/>
                <w:sz w:val="16"/>
              </w:rPr>
              <w:t>Treat content as data, scan, delimit, restrict tools, output verification</w:t>
            </w:r>
          </w:p>
        </w:tc>
      </w:tr>
      <w:tr>
        <w:trPr>
          <w:cantSplit/>
        </w:trPr>
        <w:tc>
          <w:tcPr>
            <w:tcW w:type="dxa" w:w="3251"/>
            <w:vAlign w:val="top"/>
            <w:tcMar>
              <w:top w:w="70" w:type="dxa"/>
              <w:start w:w="90" w:type="dxa"/>
              <w:bottom w:w="70" w:type="dxa"/>
              <w:end w:w="90" w:type="dxa"/>
            </w:tcMar>
          </w:tcPr>
          <w:p>
            <w:pPr>
              <w:spacing w:after="0"/>
            </w:pPr>
            <w:r>
              <w:rPr>
                <w:b w:val="0"/>
                <w:sz w:val="16"/>
              </w:rPr>
              <w:t>Weak Amharic retrieval</w:t>
            </w:r>
          </w:p>
        </w:tc>
        <w:tc>
          <w:tcPr>
            <w:tcW w:type="dxa" w:w="3251"/>
            <w:vAlign w:val="top"/>
            <w:tcMar>
              <w:top w:w="70" w:type="dxa"/>
              <w:start w:w="90" w:type="dxa"/>
              <w:bottom w:w="70" w:type="dxa"/>
              <w:end w:w="90" w:type="dxa"/>
            </w:tcMar>
          </w:tcPr>
          <w:p>
            <w:pPr>
              <w:spacing w:after="0"/>
            </w:pPr>
            <w:r>
              <w:rPr>
                <w:b w:val="0"/>
                <w:sz w:val="16"/>
              </w:rPr>
              <w:t>Missed evidence</w:t>
            </w:r>
          </w:p>
        </w:tc>
        <w:tc>
          <w:tcPr>
            <w:tcW w:type="dxa" w:w="3251"/>
            <w:vAlign w:val="top"/>
            <w:tcMar>
              <w:top w:w="70" w:type="dxa"/>
              <w:start w:w="90" w:type="dxa"/>
              <w:bottom w:w="70" w:type="dxa"/>
              <w:end w:w="90" w:type="dxa"/>
            </w:tcMar>
          </w:tcPr>
          <w:p>
            <w:pPr>
              <w:spacing w:after="0"/>
            </w:pPr>
            <w:r>
              <w:rPr>
                <w:b w:val="0"/>
                <w:sz w:val="16"/>
              </w:rPr>
              <w:t>Separate benchmark, hybrid retrieval, model comparison, do not launch unsupported claims</w:t>
            </w:r>
          </w:p>
        </w:tc>
      </w:tr>
      <w:tr>
        <w:trPr>
          <w:cantSplit/>
        </w:trPr>
        <w:tc>
          <w:tcPr>
            <w:tcW w:type="dxa" w:w="3251"/>
            <w:vAlign w:val="top"/>
            <w:tcMar>
              <w:top w:w="70" w:type="dxa"/>
              <w:start w:w="90" w:type="dxa"/>
              <w:bottom w:w="70" w:type="dxa"/>
              <w:end w:w="90" w:type="dxa"/>
            </w:tcMar>
            <w:shd w:fill="F2F4F7"/>
          </w:tcPr>
          <w:p>
            <w:pPr>
              <w:spacing w:after="0"/>
            </w:pPr>
            <w:r>
              <w:rPr>
                <w:b w:val="0"/>
                <w:sz w:val="16"/>
              </w:rPr>
              <w:t>BGE-M3 resource cost</w:t>
            </w:r>
          </w:p>
        </w:tc>
        <w:tc>
          <w:tcPr>
            <w:tcW w:type="dxa" w:w="3251"/>
            <w:vAlign w:val="top"/>
            <w:tcMar>
              <w:top w:w="70" w:type="dxa"/>
              <w:start w:w="90" w:type="dxa"/>
              <w:bottom w:w="70" w:type="dxa"/>
              <w:end w:w="90" w:type="dxa"/>
            </w:tcMar>
            <w:shd w:fill="F2F4F7"/>
          </w:tcPr>
          <w:p>
            <w:pPr>
              <w:spacing w:after="0"/>
            </w:pPr>
            <w:r>
              <w:rPr>
                <w:b w:val="0"/>
                <w:sz w:val="16"/>
              </w:rPr>
              <w:t>Slow local retrieval</w:t>
            </w:r>
          </w:p>
        </w:tc>
        <w:tc>
          <w:tcPr>
            <w:tcW w:type="dxa" w:w="3251"/>
            <w:vAlign w:val="top"/>
            <w:tcMar>
              <w:top w:w="70" w:type="dxa"/>
              <w:start w:w="90" w:type="dxa"/>
              <w:bottom w:w="70" w:type="dxa"/>
              <w:end w:w="90" w:type="dxa"/>
            </w:tcMar>
            <w:shd w:fill="F2F4F7"/>
          </w:tcPr>
          <w:p>
            <w:pPr>
              <w:spacing w:after="0"/>
            </w:pPr>
            <w:r>
              <w:rPr>
                <w:b w:val="0"/>
                <w:sz w:val="16"/>
              </w:rPr>
              <w:t>Provider abstraction, smaller/API model option, cache embeddings</w:t>
            </w:r>
          </w:p>
        </w:tc>
      </w:tr>
      <w:tr>
        <w:trPr>
          <w:cantSplit/>
        </w:trPr>
        <w:tc>
          <w:tcPr>
            <w:tcW w:type="dxa" w:w="3251"/>
            <w:vAlign w:val="top"/>
            <w:tcMar>
              <w:top w:w="70" w:type="dxa"/>
              <w:start w:w="90" w:type="dxa"/>
              <w:bottom w:w="70" w:type="dxa"/>
              <w:end w:w="90" w:type="dxa"/>
            </w:tcMar>
          </w:tcPr>
          <w:p>
            <w:pPr>
              <w:spacing w:after="0"/>
            </w:pPr>
            <w:r>
              <w:rPr>
                <w:b w:val="0"/>
                <w:sz w:val="16"/>
              </w:rPr>
              <w:t>Streamlit rerun model</w:t>
            </w:r>
          </w:p>
        </w:tc>
        <w:tc>
          <w:tcPr>
            <w:tcW w:type="dxa" w:w="3251"/>
            <w:vAlign w:val="top"/>
            <w:tcMar>
              <w:top w:w="70" w:type="dxa"/>
              <w:start w:w="90" w:type="dxa"/>
              <w:bottom w:w="70" w:type="dxa"/>
              <w:end w:w="90" w:type="dxa"/>
            </w:tcMar>
          </w:tcPr>
          <w:p>
            <w:pPr>
              <w:spacing w:after="0"/>
            </w:pPr>
            <w:r>
              <w:rPr>
                <w:b w:val="0"/>
                <w:sz w:val="16"/>
              </w:rPr>
              <w:t>Repeated expensive work</w:t>
            </w:r>
          </w:p>
        </w:tc>
        <w:tc>
          <w:tcPr>
            <w:tcW w:type="dxa" w:w="3251"/>
            <w:vAlign w:val="top"/>
            <w:tcMar>
              <w:top w:w="70" w:type="dxa"/>
              <w:start w:w="90" w:type="dxa"/>
              <w:bottom w:w="70" w:type="dxa"/>
              <w:end w:w="90" w:type="dxa"/>
            </w:tcMar>
          </w:tcPr>
          <w:p>
            <w:pPr>
              <w:spacing w:after="0"/>
            </w:pPr>
            <w:r>
              <w:rPr>
                <w:b w:val="0"/>
                <w:sz w:val="16"/>
              </w:rPr>
              <w:t>Version-aware caching, session state, pure service layer</w:t>
            </w:r>
          </w:p>
        </w:tc>
      </w:tr>
      <w:tr>
        <w:trPr>
          <w:cantSplit/>
        </w:trPr>
        <w:tc>
          <w:tcPr>
            <w:tcW w:type="dxa" w:w="3251"/>
            <w:vAlign w:val="top"/>
            <w:tcMar>
              <w:top w:w="70" w:type="dxa"/>
              <w:start w:w="90" w:type="dxa"/>
              <w:bottom w:w="70" w:type="dxa"/>
              <w:end w:w="90" w:type="dxa"/>
            </w:tcMar>
            <w:shd w:fill="F2F4F7"/>
          </w:tcPr>
          <w:p>
            <w:pPr>
              <w:spacing w:after="0"/>
            </w:pPr>
            <w:r>
              <w:rPr>
                <w:b w:val="0"/>
                <w:sz w:val="16"/>
              </w:rPr>
              <w:t>Overstated compliance</w:t>
            </w:r>
          </w:p>
        </w:tc>
        <w:tc>
          <w:tcPr>
            <w:tcW w:type="dxa" w:w="3251"/>
            <w:vAlign w:val="top"/>
            <w:tcMar>
              <w:top w:w="70" w:type="dxa"/>
              <w:start w:w="90" w:type="dxa"/>
              <w:bottom w:w="70" w:type="dxa"/>
              <w:end w:w="90" w:type="dxa"/>
            </w:tcMar>
            <w:shd w:fill="F2F4F7"/>
          </w:tcPr>
          <w:p>
            <w:pPr>
              <w:spacing w:after="0"/>
            </w:pPr>
            <w:r>
              <w:rPr>
                <w:b w:val="0"/>
                <w:sz w:val="16"/>
              </w:rPr>
              <w:t>Legal and trust risk</w:t>
            </w:r>
          </w:p>
        </w:tc>
        <w:tc>
          <w:tcPr>
            <w:tcW w:type="dxa" w:w="3251"/>
            <w:vAlign w:val="top"/>
            <w:tcMar>
              <w:top w:w="70" w:type="dxa"/>
              <w:start w:w="90" w:type="dxa"/>
              <w:bottom w:w="70" w:type="dxa"/>
              <w:end w:w="90" w:type="dxa"/>
            </w:tcMar>
            <w:shd w:fill="F2F4F7"/>
          </w:tcPr>
          <w:p>
            <w:pPr>
              <w:spacing w:after="0"/>
            </w:pPr>
            <w:r>
              <w:rPr>
                <w:b w:val="0"/>
                <w:sz w:val="16"/>
              </w:rPr>
              <w:t>Pre-review positioning, visible disclaimer, mandatory human sign-off</w:t>
            </w:r>
          </w:p>
        </w:tc>
      </w:tr>
      <w:tr>
        <w:trPr>
          <w:cantSplit/>
        </w:trPr>
        <w:tc>
          <w:tcPr>
            <w:tcW w:type="dxa" w:w="3251"/>
            <w:vAlign w:val="top"/>
            <w:tcMar>
              <w:top w:w="70" w:type="dxa"/>
              <w:start w:w="90" w:type="dxa"/>
              <w:bottom w:w="70" w:type="dxa"/>
              <w:end w:w="90" w:type="dxa"/>
            </w:tcMar>
          </w:tcPr>
          <w:p>
            <w:pPr>
              <w:spacing w:after="0"/>
            </w:pPr>
            <w:r>
              <w:rPr>
                <w:b w:val="0"/>
                <w:sz w:val="16"/>
              </w:rPr>
              <w:t>Same-model reviewer bias</w:t>
            </w:r>
          </w:p>
        </w:tc>
        <w:tc>
          <w:tcPr>
            <w:tcW w:type="dxa" w:w="3251"/>
            <w:vAlign w:val="top"/>
            <w:tcMar>
              <w:top w:w="70" w:type="dxa"/>
              <w:start w:w="90" w:type="dxa"/>
              <w:bottom w:w="70" w:type="dxa"/>
              <w:end w:w="90" w:type="dxa"/>
            </w:tcMar>
          </w:tcPr>
          <w:p>
            <w:pPr>
              <w:spacing w:after="0"/>
            </w:pPr>
            <w:r>
              <w:rPr>
                <w:b w:val="0"/>
                <w:sz w:val="16"/>
              </w:rPr>
              <w:t>Unsupported confidence</w:t>
            </w:r>
          </w:p>
        </w:tc>
        <w:tc>
          <w:tcPr>
            <w:tcW w:type="dxa" w:w="3251"/>
            <w:vAlign w:val="top"/>
            <w:tcMar>
              <w:top w:w="70" w:type="dxa"/>
              <w:start w:w="90" w:type="dxa"/>
              <w:bottom w:w="70" w:type="dxa"/>
              <w:end w:w="90" w:type="dxa"/>
            </w:tcMar>
          </w:tcPr>
          <w:p>
            <w:pPr>
              <w:spacing w:after="0"/>
            </w:pPr>
            <w:r>
              <w:rPr>
                <w:b w:val="0"/>
                <w:sz w:val="16"/>
              </w:rPr>
              <w:t>Programmatic checks first; independent human gold set</w:t>
            </w:r>
          </w:p>
        </w:tc>
      </w:tr>
      <w:tr>
        <w:trPr>
          <w:cantSplit/>
        </w:trPr>
        <w:tc>
          <w:tcPr>
            <w:tcW w:type="dxa" w:w="3251"/>
            <w:vAlign w:val="top"/>
            <w:tcMar>
              <w:top w:w="70" w:type="dxa"/>
              <w:start w:w="90" w:type="dxa"/>
              <w:bottom w:w="70" w:type="dxa"/>
              <w:end w:w="90" w:type="dxa"/>
            </w:tcMar>
            <w:shd w:fill="F2F4F7"/>
          </w:tcPr>
          <w:p>
            <w:pPr>
              <w:spacing w:after="0"/>
            </w:pPr>
            <w:r>
              <w:rPr>
                <w:b w:val="0"/>
                <w:sz w:val="16"/>
              </w:rPr>
              <w:t>Sector-concentrated data</w:t>
            </w:r>
          </w:p>
        </w:tc>
        <w:tc>
          <w:tcPr>
            <w:tcW w:type="dxa" w:w="3251"/>
            <w:vAlign w:val="top"/>
            <w:tcMar>
              <w:top w:w="70" w:type="dxa"/>
              <w:start w:w="90" w:type="dxa"/>
              <w:bottom w:w="70" w:type="dxa"/>
              <w:end w:w="90" w:type="dxa"/>
            </w:tcMar>
            <w:shd w:fill="F2F4F7"/>
          </w:tcPr>
          <w:p>
            <w:pPr>
              <w:spacing w:after="0"/>
            </w:pPr>
            <w:r>
              <w:rPr>
                <w:b w:val="0"/>
                <w:sz w:val="16"/>
              </w:rPr>
              <w:t>Misleading comparisons</w:t>
            </w:r>
          </w:p>
        </w:tc>
        <w:tc>
          <w:tcPr>
            <w:tcW w:type="dxa" w:w="3251"/>
            <w:vAlign w:val="top"/>
            <w:tcMar>
              <w:top w:w="70" w:type="dxa"/>
              <w:start w:w="90" w:type="dxa"/>
              <w:bottom w:w="70" w:type="dxa"/>
              <w:end w:w="90" w:type="dxa"/>
            </w:tcMar>
            <w:shd w:fill="F2F4F7"/>
          </w:tcPr>
          <w:p>
            <w:pPr>
              <w:spacing w:after="0"/>
            </w:pPr>
            <w:r>
              <w:rPr>
                <w:b w:val="0"/>
                <w:sz w:val="16"/>
              </w:rPr>
              <w:t>Sector-specific analysis and no unsupported peer benchmark</w:t>
            </w:r>
          </w:p>
        </w:tc>
      </w:tr>
      <w:tr>
        <w:trPr>
          <w:cantSplit/>
        </w:trPr>
        <w:tc>
          <w:tcPr>
            <w:tcW w:type="dxa" w:w="3251"/>
            <w:vAlign w:val="top"/>
            <w:tcMar>
              <w:top w:w="70" w:type="dxa"/>
              <w:start w:w="90" w:type="dxa"/>
              <w:bottom w:w="70" w:type="dxa"/>
              <w:end w:w="90" w:type="dxa"/>
            </w:tcMar>
          </w:tcPr>
          <w:p>
            <w:pPr>
              <w:spacing w:after="0"/>
            </w:pPr>
            <w:r>
              <w:rPr>
                <w:b w:val="0"/>
                <w:sz w:val="16"/>
              </w:rPr>
              <w:t>Synthetic demo mistaken for real</w:t>
            </w:r>
          </w:p>
        </w:tc>
        <w:tc>
          <w:tcPr>
            <w:tcW w:type="dxa" w:w="3251"/>
            <w:vAlign w:val="top"/>
            <w:tcMar>
              <w:top w:w="70" w:type="dxa"/>
              <w:start w:w="90" w:type="dxa"/>
              <w:bottom w:w="70" w:type="dxa"/>
              <w:end w:w="90" w:type="dxa"/>
            </w:tcMar>
          </w:tcPr>
          <w:p>
            <w:pPr>
              <w:spacing w:after="0"/>
            </w:pPr>
            <w:r>
              <w:rPr>
                <w:b w:val="0"/>
                <w:sz w:val="16"/>
              </w:rPr>
              <w:t>Reputational harm</w:t>
            </w:r>
          </w:p>
        </w:tc>
        <w:tc>
          <w:tcPr>
            <w:tcW w:type="dxa" w:w="3251"/>
            <w:vAlign w:val="top"/>
            <w:tcMar>
              <w:top w:w="70" w:type="dxa"/>
              <w:start w:w="90" w:type="dxa"/>
              <w:bottom w:w="70" w:type="dxa"/>
              <w:end w:w="90" w:type="dxa"/>
            </w:tcMar>
          </w:tcPr>
          <w:p>
            <w:pPr>
              <w:spacing w:after="0"/>
            </w:pPr>
            <w:r>
              <w:rPr>
                <w:b w:val="0"/>
                <w:sz w:val="16"/>
              </w:rPr>
              <w:t>Persistent labels, separate records, screenshots/exports retain warning</w:t>
            </w:r>
          </w:p>
        </w:tc>
      </w:tr>
    </w:tbl>
    <w:p>
      <w:pPr>
        <w:spacing w:after="0"/>
      </w:pPr>
    </w:p>
    <w:p>
      <w:r>
        <w:br w:type="page"/>
      </w:r>
    </w:p>
    <w:p>
      <w:pPr>
        <w:pStyle w:val="Heading1"/>
        <w:keepNext/>
      </w:pPr>
      <w:r>
        <w:rPr>
          <w:b w:val="0"/>
        </w:rPr>
        <w:t>15. Delivery roadmap</w:t>
      </w:r>
    </w:p>
    <w:p>
      <w:pPr>
        <w:pStyle w:val="Heading2"/>
        <w:keepNext/>
      </w:pPr>
      <w:r>
        <w:rPr>
          <w:b w:val="0"/>
        </w:rPr>
        <w:t>15.1 Hackathon MVP</w:t>
      </w:r>
    </w:p>
    <w:p>
      <w:r>
        <w:rPr>
          <w:b w:val="0"/>
        </w:rPr>
        <w:t>Must demonstrate:</w:t>
      </w:r>
    </w:p>
    <w:p>
      <w:pPr>
        <w:pStyle w:val="ListNumber"/>
        <w:spacing w:after="40"/>
      </w:pPr>
      <w:r>
        <w:rPr>
          <w:b w:val="0"/>
        </w:rPr>
        <w:t>Admin loads approved ESX/ECMA sources.</w:t>
      </w:r>
    </w:p>
    <w:p>
      <w:pPr>
        <w:pStyle w:val="ListNumber"/>
        <w:spacing w:after="40"/>
      </w:pPr>
      <w:r>
        <w:rPr>
          <w:b w:val="0"/>
        </w:rPr>
        <w:t>User selects Main or Growth Market.</w:t>
      </w:r>
    </w:p>
    <w:p>
      <w:pPr>
        <w:pStyle w:val="ListNumber"/>
        <w:spacing w:after="40"/>
      </w:pPr>
      <w:r>
        <w:rPr>
          <w:b w:val="0"/>
        </w:rPr>
        <w:t>User uploads one issuer document.</w:t>
      </w:r>
    </w:p>
    <w:p>
      <w:pPr>
        <w:pStyle w:val="ListNumber"/>
        <w:spacing w:after="40"/>
      </w:pPr>
      <w:r>
        <w:rPr>
          <w:b w:val="0"/>
        </w:rPr>
        <w:t>System extracts core facts with page evidence.</w:t>
      </w:r>
    </w:p>
    <w:p>
      <w:pPr>
        <w:pStyle w:val="ListNumber"/>
        <w:spacing w:after="40"/>
      </w:pPr>
      <w:r>
        <w:rPr>
          <w:b w:val="0"/>
        </w:rPr>
        <w:t>User confirms or corrects facts.</w:t>
      </w:r>
    </w:p>
    <w:p>
      <w:pPr>
        <w:pStyle w:val="ListNumber"/>
        <w:spacing w:after="40"/>
      </w:pPr>
      <w:r>
        <w:rPr>
          <w:b w:val="0"/>
        </w:rPr>
        <w:t>Rule engine returns inspectable requirement statuses.</w:t>
      </w:r>
    </w:p>
    <w:p>
      <w:pPr>
        <w:pStyle w:val="ListNumber"/>
        <w:spacing w:after="40"/>
      </w:pPr>
      <w:r>
        <w:rPr>
          <w:b w:val="0"/>
        </w:rPr>
        <w:t>Q&amp;A returns exact, expandable citations.</w:t>
      </w:r>
    </w:p>
    <w:p>
      <w:pPr>
        <w:pStyle w:val="ListNumber"/>
        <w:spacing w:after="40"/>
      </w:pPr>
      <w:r>
        <w:rPr>
          <w:b w:val="0"/>
        </w:rPr>
        <w:t>Company Explorer renders at least:</w:t>
      </w:r>
    </w:p>
    <w:p>
      <w:pPr>
        <w:pStyle w:val="ListBullet"/>
        <w:spacing w:after="40"/>
      </w:pPr>
      <w:r>
        <w:rPr>
          <w:b w:val="0"/>
        </w:rPr>
        <w:t>one synthetic price/volume template,</w:t>
      </w:r>
    </w:p>
    <w:p>
      <w:pPr>
        <w:pStyle w:val="ListBullet"/>
        <w:spacing w:after="40"/>
      </w:pPr>
      <w:r>
        <w:rPr>
          <w:b w:val="0"/>
        </w:rPr>
        <w:t>one issuer financial trend from sourced or labelled fixture data,</w:t>
      </w:r>
    </w:p>
    <w:p>
      <w:pPr>
        <w:pStyle w:val="ListBullet"/>
        <w:spacing w:after="40"/>
      </w:pPr>
      <w:r>
        <w:rPr>
          <w:b w:val="0"/>
        </w:rPr>
        <w:t>one readiness category view.</w:t>
      </w:r>
    </w:p>
    <w:p>
      <w:pPr>
        <w:pStyle w:val="ListNumber"/>
        <w:spacing w:after="40"/>
      </w:pPr>
      <w:r>
        <w:rPr>
          <w:b w:val="0"/>
        </w:rPr>
        <w:t>Verifier blocks an uncited or numerically inconsistent response.</w:t>
      </w:r>
    </w:p>
    <w:p>
      <w:pPr>
        <w:pStyle w:val="ListNumber"/>
        <w:spacing w:after="40"/>
      </w:pPr>
      <w:r>
        <w:rPr>
          <w:b w:val="0"/>
        </w:rPr>
        <w:t>User exports a DOCX pre-review report.</w:t>
      </w:r>
    </w:p>
    <w:p>
      <w:pPr>
        <w:pStyle w:val="Heading2"/>
        <w:keepNext/>
      </w:pPr>
      <w:r>
        <w:rPr>
          <w:b w:val="0"/>
        </w:rPr>
        <w:t>15.2 Post-hackathon pilot</w:t>
      </w:r>
    </w:p>
    <w:p>
      <w:pPr>
        <w:pStyle w:val="ListBullet"/>
        <w:spacing w:after="40"/>
      </w:pPr>
      <w:r>
        <w:rPr>
          <w:b w:val="0"/>
        </w:rPr>
        <w:t>Design-partner feedback.</w:t>
      </w:r>
    </w:p>
    <w:p>
      <w:pPr>
        <w:pStyle w:val="ListBullet"/>
        <w:spacing w:after="40"/>
      </w:pPr>
      <w:r>
        <w:rPr>
          <w:b w:val="0"/>
        </w:rPr>
        <w:t>More robust OCR and table extraction.</w:t>
      </w:r>
    </w:p>
    <w:p>
      <w:pPr>
        <w:pStyle w:val="ListBullet"/>
        <w:spacing w:after="40"/>
      </w:pPr>
      <w:r>
        <w:rPr>
          <w:b w:val="0"/>
        </w:rPr>
        <w:t>Continuous disclosure checklist.</w:t>
      </w:r>
    </w:p>
    <w:p>
      <w:pPr>
        <w:pStyle w:val="ListBullet"/>
        <w:spacing w:after="40"/>
      </w:pPr>
      <w:r>
        <w:rPr>
          <w:b w:val="0"/>
        </w:rPr>
        <w:t>Approved Amharic evaluation and terminology.</w:t>
      </w:r>
    </w:p>
    <w:p>
      <w:pPr>
        <w:pStyle w:val="ListBullet"/>
        <w:spacing w:after="40"/>
      </w:pPr>
      <w:r>
        <w:rPr>
          <w:b w:val="0"/>
        </w:rPr>
        <w:t>Background ingestion jobs.</w:t>
      </w:r>
    </w:p>
    <w:p>
      <w:pPr>
        <w:pStyle w:val="ListBullet"/>
        <w:spacing w:after="40"/>
      </w:pPr>
      <w:r>
        <w:rPr>
          <w:b w:val="0"/>
        </w:rPr>
        <w:t>Authentication and role-based access.</w:t>
      </w:r>
    </w:p>
    <w:p>
      <w:pPr>
        <w:pStyle w:val="ListBullet"/>
        <w:spacing w:after="40"/>
      </w:pPr>
      <w:r>
        <w:rPr>
          <w:b w:val="0"/>
        </w:rPr>
        <w:t>PostgreSQL and object storage.</w:t>
      </w:r>
    </w:p>
    <w:p>
      <w:pPr>
        <w:pStyle w:val="ListBullet"/>
        <w:spacing w:after="40"/>
      </w:pPr>
      <w:r>
        <w:rPr>
          <w:b w:val="0"/>
        </w:rPr>
        <w:t>Real ESX market-data agreement or approved feed.</w:t>
      </w:r>
    </w:p>
    <w:p>
      <w:pPr>
        <w:pStyle w:val="ListBullet"/>
        <w:spacing w:after="40"/>
      </w:pPr>
      <w:r>
        <w:rPr>
          <w:b w:val="0"/>
        </w:rPr>
        <w:t>Better report branding and collaboration.</w:t>
      </w:r>
    </w:p>
    <w:p>
      <w:pPr>
        <w:pStyle w:val="Heading2"/>
        <w:keepNext/>
      </w:pPr>
      <w:r>
        <w:rPr>
          <w:b w:val="0"/>
        </w:rPr>
        <w:t>15.3 Later product phases</w:t>
      </w:r>
    </w:p>
    <w:p>
      <w:pPr>
        <w:pStyle w:val="ListBullet"/>
        <w:spacing w:after="40"/>
      </w:pPr>
      <w:r>
        <w:rPr>
          <w:b w:val="0"/>
        </w:rPr>
        <w:t>React/Next.js frontend and FastAPI backend.</w:t>
      </w:r>
    </w:p>
    <w:p>
      <w:pPr>
        <w:pStyle w:val="ListBullet"/>
        <w:spacing w:after="40"/>
      </w:pPr>
      <w:r>
        <w:rPr>
          <w:b w:val="0"/>
        </w:rPr>
        <w:t>Multi-tenant workspaces.</w:t>
      </w:r>
    </w:p>
    <w:p>
      <w:pPr>
        <w:pStyle w:val="ListBullet"/>
        <w:spacing w:after="40"/>
      </w:pPr>
      <w:r>
        <w:rPr>
          <w:b w:val="0"/>
        </w:rPr>
        <w:t>Filing comparison and deadline monitoring.</w:t>
      </w:r>
    </w:p>
    <w:p>
      <w:pPr>
        <w:pStyle w:val="ListBullet"/>
        <w:spacing w:after="40"/>
      </w:pPr>
      <w:r>
        <w:rPr>
          <w:b w:val="0"/>
        </w:rPr>
        <w:t>Sector-specific financial signal packs.</w:t>
      </w:r>
    </w:p>
    <w:p>
      <w:pPr>
        <w:pStyle w:val="ListBullet"/>
        <w:spacing w:after="40"/>
      </w:pPr>
      <w:r>
        <w:rPr>
          <w:b w:val="0"/>
        </w:rPr>
        <w:t>Licensed market-data integration.</w:t>
      </w:r>
    </w:p>
    <w:p>
      <w:pPr>
        <w:pStyle w:val="ListBullet"/>
        <w:spacing w:after="40"/>
      </w:pPr>
      <w:r>
        <w:rPr>
          <w:b w:val="0"/>
        </w:rPr>
        <w:t>ECMA regulatory sandbox engagement.</w:t>
      </w:r>
    </w:p>
    <w:p>
      <w:pPr>
        <w:pStyle w:val="ListBullet"/>
        <w:spacing w:after="40"/>
      </w:pPr>
      <w:r>
        <w:rPr>
          <w:b w:val="0"/>
        </w:rPr>
        <w:t>Broker onboarding completeness workflow.</w:t>
      </w:r>
    </w:p>
    <w:p>
      <w:pPr>
        <w:pStyle w:val="ListBullet"/>
        <w:spacing w:after="40"/>
      </w:pPr>
      <w:r>
        <w:rPr>
          <w:b w:val="0"/>
        </w:rPr>
        <w:t>Fayda/eKYC integration only through approved partnerships and privacy review.</w:t>
      </w:r>
    </w:p>
    <w:p>
      <w:r>
        <w:br w:type="page"/>
      </w:r>
    </w:p>
    <w:p>
      <w:pPr>
        <w:pStyle w:val="Heading1"/>
        <w:keepNext/>
      </w:pPr>
      <w:r>
        <w:rPr>
          <w:b w:val="0"/>
        </w:rPr>
        <w:t>16. MVP acceptance criteria</w:t>
      </w:r>
    </w:p>
    <w:p>
      <w:r>
        <w:rPr>
          <w:b w:val="0"/>
        </w:rPr>
        <w:t>The MVP is acceptable only if all conditions below are met:</w:t>
      </w:r>
    </w:p>
    <w:p>
      <w:pPr>
        <w:pStyle w:val="ListNumber"/>
        <w:spacing w:after="40"/>
      </w:pPr>
      <w:r>
        <w:rPr>
          <w:b w:val="0"/>
        </w:rPr>
        <w:t>Active rules have source citations and reviewer approval.</w:t>
      </w:r>
    </w:p>
    <w:p>
      <w:pPr>
        <w:pStyle w:val="ListNumber"/>
        <w:spacing w:after="40"/>
      </w:pPr>
      <w:r>
        <w:rPr>
          <w:b w:val="0"/>
        </w:rPr>
        <w:t>Every displayed regulated claim is cited.</w:t>
      </w:r>
    </w:p>
    <w:p>
      <w:pPr>
        <w:pStyle w:val="ListNumber"/>
        <w:spacing w:after="40"/>
      </w:pPr>
      <w:r>
        <w:rPr>
          <w:b w:val="0"/>
        </w:rPr>
        <w:t>Numeric rules and chart calculations use deterministic code.</w:t>
      </w:r>
    </w:p>
    <w:p>
      <w:pPr>
        <w:pStyle w:val="ListNumber"/>
        <w:spacing w:after="40"/>
      </w:pPr>
      <w:r>
        <w:rPr>
          <w:b w:val="0"/>
        </w:rPr>
        <w:t>Missing evidence never appears as pass or zero.</w:t>
      </w:r>
    </w:p>
    <w:p>
      <w:pPr>
        <w:pStyle w:val="ListNumber"/>
        <w:spacing w:after="40"/>
      </w:pPr>
      <w:r>
        <w:rPr>
          <w:b w:val="0"/>
        </w:rPr>
        <w:t>The application can abstain when the corpus lacks an answer.</w:t>
      </w:r>
    </w:p>
    <w:p>
      <w:pPr>
        <w:pStyle w:val="ListNumber"/>
        <w:spacing w:after="40"/>
      </w:pPr>
      <w:r>
        <w:rPr>
          <w:b w:val="0"/>
        </w:rPr>
        <w:t>At least one uploaded issuer document completes the full review flow.</w:t>
      </w:r>
    </w:p>
    <w:p>
      <w:pPr>
        <w:pStyle w:val="ListNumber"/>
        <w:spacing w:after="40"/>
      </w:pPr>
      <w:r>
        <w:rPr>
          <w:b w:val="0"/>
        </w:rPr>
        <w:t>Chart template selection rejects incompatible data.</w:t>
      </w:r>
    </w:p>
    <w:p>
      <w:pPr>
        <w:pStyle w:val="ListNumber"/>
        <w:spacing w:after="40"/>
      </w:pPr>
      <w:r>
        <w:rPr>
          <w:b w:val="0"/>
        </w:rPr>
        <w:t>Synthetic data is labelled on screen, chart, table, and export.</w:t>
      </w:r>
    </w:p>
    <w:p>
      <w:pPr>
        <w:pStyle w:val="ListNumber"/>
        <w:spacing w:after="40"/>
      </w:pPr>
      <w:r>
        <w:rPr>
          <w:b w:val="0"/>
        </w:rPr>
        <w:t>No real and synthetic observations are mixed.</w:t>
      </w:r>
    </w:p>
    <w:p>
      <w:pPr>
        <w:pStyle w:val="ListNumber"/>
        <w:spacing w:after="40"/>
      </w:pPr>
      <w:r>
        <w:rPr>
          <w:b w:val="0"/>
        </w:rPr>
        <w:t>No response provides investment advice or compliance certification.</w:t>
      </w:r>
    </w:p>
    <w:p>
      <w:pPr>
        <w:pStyle w:val="ListNumber"/>
        <w:spacing w:after="40"/>
      </w:pPr>
      <w:r>
        <w:rPr>
          <w:b w:val="0"/>
        </w:rPr>
        <w:t>DOCX export contains results, sources, versions, caveats, and disclaimer.</w:t>
      </w:r>
    </w:p>
    <w:p>
      <w:pPr>
        <w:pStyle w:val="ListNumber"/>
        <w:spacing w:after="40"/>
      </w:pPr>
      <w:r>
        <w:rPr>
          <w:b w:val="0"/>
        </w:rPr>
        <w:t>Required quality metrics in Section 12 meet their release targets.</w:t>
      </w:r>
    </w:p>
    <w:p>
      <w:pPr>
        <w:pStyle w:val="ListNumber"/>
        <w:spacing w:after="40"/>
      </w:pPr>
      <w:r>
        <w:rPr>
          <w:b w:val="0"/>
        </w:rPr>
        <w:t>Prompt-injection test documents do not change system policy or gain tool access.</w:t>
      </w:r>
    </w:p>
    <w:p>
      <w:pPr>
        <w:pStyle w:val="ListNumber"/>
        <w:spacing w:after="40"/>
      </w:pPr>
      <w:r>
        <w:rPr>
          <w:b w:val="0"/>
        </w:rPr>
        <w:t>The financial-domain reviewer signs off the demo rule set and gold cases.</w:t>
      </w:r>
    </w:p>
    <w:p>
      <w:r>
        <w:br w:type="page"/>
      </w:r>
    </w:p>
    <w:p>
      <w:pPr>
        <w:pStyle w:val="Heading1"/>
        <w:keepNext/>
      </w:pPr>
      <w:r>
        <w:rPr>
          <w:b w:val="0"/>
        </w:rPr>
        <w:t>17. Open production decisions</w:t>
      </w:r>
    </w:p>
    <w:p>
      <w:r>
        <w:rPr>
          <w:b w:val="0"/>
        </w:rPr>
        <w:t>These decisions are intentionally not locked for the hackathon:</w:t>
      </w:r>
    </w:p>
    <w:p>
      <w:pPr>
        <w:pStyle w:val="ListBullet"/>
        <w:spacing w:after="40"/>
      </w:pPr>
      <w:r>
        <w:rPr>
          <w:b w:val="0"/>
        </w:rPr>
        <w:t>Final LLM and embedding provider.</w:t>
      </w:r>
    </w:p>
    <w:p>
      <w:pPr>
        <w:pStyle w:val="ListBullet"/>
        <w:spacing w:after="40"/>
      </w:pPr>
      <w:r>
        <w:rPr>
          <w:b w:val="0"/>
        </w:rPr>
        <w:t>Whether BGE-M3 meets Amharic retrieval targets on available hardware.</w:t>
      </w:r>
    </w:p>
    <w:p>
      <w:pPr>
        <w:pStyle w:val="ListBullet"/>
        <w:spacing w:after="40"/>
      </w:pPr>
      <w:r>
        <w:rPr>
          <w:b w:val="0"/>
        </w:rPr>
        <w:t>Production vector database.</w:t>
      </w:r>
    </w:p>
    <w:p>
      <w:pPr>
        <w:pStyle w:val="ListBullet"/>
        <w:spacing w:after="40"/>
      </w:pPr>
      <w:r>
        <w:rPr>
          <w:b w:val="0"/>
        </w:rPr>
        <w:t>Licensed source of real-time or historical ESX market data.</w:t>
      </w:r>
    </w:p>
    <w:p>
      <w:pPr>
        <w:pStyle w:val="ListBullet"/>
        <w:spacing w:after="40"/>
      </w:pPr>
      <w:r>
        <w:rPr>
          <w:b w:val="0"/>
        </w:rPr>
        <w:t>Production identity provider and hosting jurisdiction.</w:t>
      </w:r>
    </w:p>
    <w:p>
      <w:pPr>
        <w:pStyle w:val="ListBullet"/>
        <w:spacing w:after="40"/>
      </w:pPr>
      <w:r>
        <w:rPr>
          <w:b w:val="0"/>
        </w:rPr>
        <w:t>Final data-retention and external-model privacy policy.</w:t>
      </w:r>
    </w:p>
    <w:p>
      <w:pPr>
        <w:pStyle w:val="ListBullet"/>
        <w:spacing w:after="40"/>
      </w:pPr>
      <w:r>
        <w:rPr>
          <w:b w:val="0"/>
        </w:rPr>
        <w:t>Institutional integration requirements from ECMA, ESX, or design partners.</w:t>
      </w:r>
    </w:p>
    <w:p>
      <w:r>
        <w:rPr>
          <w:b w:val="0"/>
        </w:rPr>
        <w:t>They shall be resolved using measured evaluation, partner requirements, cost, privacy, and operational constraints rather than novelty.</w:t>
      </w:r>
    </w:p>
    <w:p>
      <w:r>
        <w:br w:type="page"/>
      </w:r>
    </w:p>
    <w:p>
      <w:pPr>
        <w:pStyle w:val="Heading1"/>
        <w:keepNext/>
      </w:pPr>
      <w:r>
        <w:rPr>
          <w:b w:val="0"/>
        </w:rPr>
        <w:t>18. References</w:t>
      </w:r>
    </w:p>
    <w:p>
      <w:pPr>
        <w:pStyle w:val="Heading2"/>
        <w:keepNext/>
      </w:pPr>
      <w:r>
        <w:rPr>
          <w:b w:val="0"/>
        </w:rPr>
        <w:t>18.1 Ethiopian capital-market sources</w:t>
      </w:r>
    </w:p>
    <w:p>
      <w:pPr>
        <w:pStyle w:val="ListNumber"/>
        <w:spacing w:after="40"/>
      </w:pPr>
      <w:r>
        <w:rPr>
          <w:b w:val="0"/>
        </w:rPr>
        <w:t>ESX Listed Companies: https://esx.et/equity-market/listed-companies/</w:t>
      </w:r>
    </w:p>
    <w:p>
      <w:pPr>
        <w:pStyle w:val="ListNumber"/>
        <w:spacing w:after="40"/>
      </w:pPr>
      <w:r>
        <w:rPr>
          <w:b w:val="0"/>
        </w:rPr>
        <w:t>ESX Listing and Market Segments: https://esx.et/equity-market/listing/</w:t>
      </w:r>
    </w:p>
    <w:p>
      <w:pPr>
        <w:pStyle w:val="ListNumber"/>
        <w:spacing w:after="40"/>
      </w:pPr>
      <w:r>
        <w:rPr>
          <w:b w:val="0"/>
        </w:rPr>
        <w:t>ESX Trading and Operations: https://esx.et/equity-market/trading-operations/</w:t>
      </w:r>
    </w:p>
    <w:p>
      <w:pPr>
        <w:pStyle w:val="ListNumber"/>
        <w:spacing w:after="40"/>
      </w:pPr>
      <w:r>
        <w:rPr>
          <w:b w:val="0"/>
        </w:rPr>
        <w:t>ECMA Issuer and Ongoing-Disclosure FAQ: https://ecma.gov.et/faq/</w:t>
      </w:r>
    </w:p>
    <w:p>
      <w:pPr>
        <w:pStyle w:val="ListNumber"/>
        <w:spacing w:after="40"/>
      </w:pPr>
      <w:r>
        <w:rPr>
          <w:b w:val="0"/>
        </w:rPr>
        <w:t>ECMA Laws and Regulations: https://ecma.gov.et/laws-regulation/</w:t>
      </w:r>
    </w:p>
    <w:p>
      <w:pPr>
        <w:pStyle w:val="ListNumber"/>
        <w:spacing w:after="40"/>
      </w:pPr>
      <w:r>
        <w:rPr>
          <w:b w:val="0"/>
        </w:rPr>
        <w:t>ECMA Licensees: https://ecma.gov.et/licensees/</w:t>
      </w:r>
    </w:p>
    <w:p>
      <w:pPr>
        <w:pStyle w:val="ListNumber"/>
        <w:spacing w:after="40"/>
      </w:pPr>
      <w:r>
        <w:rPr>
          <w:b w:val="0"/>
        </w:rPr>
        <w:t>Fayda National ID: https://id.et/</w:t>
      </w:r>
    </w:p>
    <w:p>
      <w:pPr>
        <w:pStyle w:val="Heading2"/>
        <w:keepNext/>
      </w:pPr>
      <w:r>
        <w:rPr>
          <w:b w:val="0"/>
        </w:rPr>
        <w:t>18.2 Technical sources</w:t>
      </w:r>
    </w:p>
    <w:p>
      <w:pPr>
        <w:pStyle w:val="ListNumber"/>
        <w:spacing w:after="40"/>
      </w:pPr>
      <w:r>
        <w:rPr>
          <w:b w:val="0"/>
        </w:rPr>
        <w:t>Streamlit Documentation: https://docs.streamlit.io/</w:t>
      </w:r>
    </w:p>
    <w:p>
      <w:pPr>
        <w:pStyle w:val="ListNumber"/>
        <w:spacing w:after="40"/>
      </w:pPr>
      <w:r>
        <w:rPr>
          <w:b w:val="0"/>
        </w:rPr>
        <w:t>Streamlit Plotly Chart API: https://docs.streamlit.io/develop/api-reference/charts/st.plotly_chart</w:t>
      </w:r>
    </w:p>
    <w:p>
      <w:pPr>
        <w:pStyle w:val="ListNumber"/>
        <w:spacing w:after="40"/>
      </w:pPr>
      <w:r>
        <w:rPr>
          <w:b w:val="0"/>
        </w:rPr>
        <w:t>Plotly Financial Charts: https://plotly.com/python/financial-charts/</w:t>
      </w:r>
    </w:p>
    <w:p>
      <w:pPr>
        <w:pStyle w:val="ListNumber"/>
        <w:spacing w:after="40"/>
      </w:pPr>
      <w:r>
        <w:rPr>
          <w:b w:val="0"/>
        </w:rPr>
        <w:t>BGE-M3 Model Documentation: https://huggingface.co/BAAI/bge-m3</w:t>
      </w:r>
    </w:p>
    <w:p>
      <w:pPr>
        <w:pStyle w:val="ListNumber"/>
        <w:spacing w:after="40"/>
      </w:pPr>
      <w:r>
        <w:rPr>
          <w:b w:val="0"/>
        </w:rPr>
        <w:t>OWASP RAG Security Cheat Sheet: https://cheatsheetseries.owasp.org/cheatsheets/RAG_Security_Cheat_Sheet.html</w:t>
      </w:r>
    </w:p>
    <w:p>
      <w:pPr>
        <w:pStyle w:val="ListNumber"/>
        <w:spacing w:after="40"/>
      </w:pPr>
      <w:r>
        <w:rPr>
          <w:b w:val="0"/>
        </w:rPr>
        <w:t>OWASP LLM Prompt Injection Prevention: https://cheatsheetseries.owasp.org/cheatsheets/LLM_Prompt_Injection_Prevention_Cheat_Sheet.html</w:t>
      </w:r>
    </w:p>
    <w:p>
      <w:r>
        <w:br w:type="page"/>
      </w:r>
    </w:p>
    <w:p>
      <w:pPr>
        <w:pStyle w:val="Heading1"/>
        <w:keepNext/>
      </w:pPr>
      <w:r>
        <w:rPr>
          <w:b w:val="0"/>
        </w:rPr>
        <w:t>Appendix A — Default response templates</w:t>
      </w:r>
    </w:p>
    <w:p>
      <w:pPr>
        <w:pStyle w:val="Heading2"/>
        <w:keepNext/>
      </w:pPr>
      <w:r>
        <w:rPr>
          <w:b w:val="0"/>
        </w:rPr>
        <w:t>A.1 Company overview response</w:t>
      </w:r>
    </w:p>
    <w:p>
      <w:pPr>
        <w:pStyle w:val="ListNumber"/>
        <w:spacing w:after="40"/>
      </w:pPr>
      <w:r>
        <w:rPr>
          <w:b w:val="0"/>
        </w:rPr>
        <w:t>Company name, ticker, segment, sector, listing date.</w:t>
      </w:r>
    </w:p>
    <w:p>
      <w:pPr>
        <w:pStyle w:val="ListNumber"/>
        <w:spacing w:after="40"/>
      </w:pPr>
      <w:r>
        <w:rPr>
          <w:b w:val="0"/>
        </w:rPr>
        <w:t>Data status and as-of date.</w:t>
      </w:r>
    </w:p>
    <w:p>
      <w:pPr>
        <w:pStyle w:val="ListNumber"/>
        <w:spacing w:after="40"/>
      </w:pPr>
      <w:r>
        <w:rPr>
          <w:b w:val="0"/>
        </w:rPr>
        <w:t>Three to five sourced company facts.</w:t>
      </w:r>
    </w:p>
    <w:p>
      <w:pPr>
        <w:pStyle w:val="ListNumber"/>
        <w:spacing w:after="40"/>
      </w:pPr>
      <w:r>
        <w:rPr>
          <w:b w:val="0"/>
        </w:rPr>
        <w:t>Available financial period summary.</w:t>
      </w:r>
    </w:p>
    <w:p>
      <w:pPr>
        <w:pStyle w:val="ListNumber"/>
        <w:spacing w:after="40"/>
      </w:pPr>
      <w:r>
        <w:rPr>
          <w:b w:val="0"/>
        </w:rPr>
        <w:t>One appropriate chart, if supported.</w:t>
      </w:r>
    </w:p>
    <w:p>
      <w:pPr>
        <w:pStyle w:val="ListNumber"/>
        <w:spacing w:after="40"/>
      </w:pPr>
      <w:r>
        <w:rPr>
          <w:b w:val="0"/>
        </w:rPr>
        <w:t>Verified observations.</w:t>
      </w:r>
    </w:p>
    <w:p>
      <w:pPr>
        <w:pStyle w:val="ListNumber"/>
        <w:spacing w:after="40"/>
      </w:pPr>
      <w:r>
        <w:rPr>
          <w:b w:val="0"/>
        </w:rPr>
        <w:t>Citations and caveats.</w:t>
      </w:r>
    </w:p>
    <w:p>
      <w:pPr>
        <w:pStyle w:val="Heading2"/>
        <w:keepNext/>
      </w:pPr>
      <w:r>
        <w:rPr>
          <w:b w:val="0"/>
        </w:rPr>
        <w:t>A.2 Price-history response</w:t>
      </w:r>
    </w:p>
    <w:p>
      <w:pPr>
        <w:pStyle w:val="ListNumber"/>
        <w:spacing w:after="40"/>
      </w:pPr>
      <w:r>
        <w:rPr>
          <w:b w:val="0"/>
        </w:rPr>
        <w:t>Synthetic or official status banner.</w:t>
      </w:r>
    </w:p>
    <w:p>
      <w:pPr>
        <w:pStyle w:val="ListNumber"/>
        <w:spacing w:after="40"/>
      </w:pPr>
      <w:r>
        <w:rPr>
          <w:b w:val="0"/>
        </w:rPr>
        <w:t>Start price, end price, deterministic change, high, low, and period.</w:t>
      </w:r>
    </w:p>
    <w:p>
      <w:pPr>
        <w:pStyle w:val="ListNumber"/>
        <w:spacing w:after="40"/>
      </w:pPr>
      <w:r>
        <w:rPr>
          <w:rFonts w:ascii="Consolas" w:hAnsi="Consolas"/>
          <w:color w:val="17365D"/>
          <w:sz w:val="18"/>
        </w:rPr>
        <w:t>PRICE_LINE_V1</w:t>
      </w:r>
      <w:r>
        <w:rPr>
          <w:b w:val="0"/>
        </w:rPr>
        <w:t xml:space="preserve">, </w:t>
      </w:r>
      <w:r>
        <w:rPr>
          <w:rFonts w:ascii="Consolas" w:hAnsi="Consolas"/>
          <w:color w:val="17365D"/>
          <w:sz w:val="18"/>
        </w:rPr>
        <w:t>OHLC_CANDLE_V1</w:t>
      </w:r>
      <w:r>
        <w:rPr>
          <w:b w:val="0"/>
        </w:rPr>
        <w:t xml:space="preserve">, or </w:t>
      </w:r>
      <w:r>
        <w:rPr>
          <w:rFonts w:ascii="Consolas" w:hAnsi="Consolas"/>
          <w:color w:val="17365D"/>
          <w:sz w:val="18"/>
        </w:rPr>
        <w:t>PRICE_VOLUME_V1</w:t>
      </w:r>
      <w:r>
        <w:rPr>
          <w:b w:val="0"/>
        </w:rPr>
        <w:t>.</w:t>
      </w:r>
    </w:p>
    <w:p>
      <w:pPr>
        <w:pStyle w:val="ListNumber"/>
        <w:spacing w:after="40"/>
      </w:pPr>
      <w:r>
        <w:rPr>
          <w:b w:val="0"/>
        </w:rPr>
        <w:t>Three factual observations from calculated values.</w:t>
      </w:r>
    </w:p>
    <w:p>
      <w:pPr>
        <w:pStyle w:val="ListNumber"/>
        <w:spacing w:after="40"/>
      </w:pPr>
      <w:r>
        <w:rPr>
          <w:b w:val="0"/>
        </w:rPr>
        <w:t>Source, period, and downloadable data table.</w:t>
      </w:r>
    </w:p>
    <w:p>
      <w:pPr>
        <w:pStyle w:val="Heading2"/>
        <w:keepNext/>
      </w:pPr>
      <w:r>
        <w:rPr>
          <w:b w:val="0"/>
        </w:rPr>
        <w:t>A.3 Listing-readiness response</w:t>
      </w:r>
    </w:p>
    <w:p>
      <w:pPr>
        <w:pStyle w:val="ListNumber"/>
        <w:spacing w:after="40"/>
      </w:pPr>
      <w:r>
        <w:rPr>
          <w:b w:val="0"/>
        </w:rPr>
        <w:t>Selected segment and active rule version.</w:t>
      </w:r>
    </w:p>
    <w:p>
      <w:pPr>
        <w:pStyle w:val="ListNumber"/>
        <w:spacing w:after="40"/>
      </w:pPr>
      <w:r>
        <w:rPr>
          <w:b w:val="0"/>
        </w:rPr>
        <w:t>Counts by status.</w:t>
      </w:r>
    </w:p>
    <w:p>
      <w:pPr>
        <w:pStyle w:val="ListNumber"/>
        <w:spacing w:after="40"/>
      </w:pPr>
      <w:r>
        <w:rPr>
          <w:rFonts w:ascii="Consolas" w:hAnsi="Consolas"/>
          <w:color w:val="17365D"/>
          <w:sz w:val="18"/>
        </w:rPr>
        <w:t>READINESS_CATEGORY_V1</w:t>
      </w:r>
      <w:r>
        <w:rPr>
          <w:b w:val="0"/>
        </w:rPr>
        <w:t>.</w:t>
      </w:r>
    </w:p>
    <w:p>
      <w:pPr>
        <w:pStyle w:val="ListNumber"/>
        <w:spacing w:after="40"/>
      </w:pPr>
      <w:r>
        <w:rPr>
          <w:b w:val="0"/>
        </w:rPr>
        <w:t>Requirement checklist with fact evidence and rule citation.</w:t>
      </w:r>
    </w:p>
    <w:p>
      <w:pPr>
        <w:pStyle w:val="ListNumber"/>
        <w:spacing w:after="40"/>
      </w:pPr>
      <w:r>
        <w:rPr>
          <w:b w:val="0"/>
        </w:rPr>
        <w:t>Priority gaps and next actions.</w:t>
      </w:r>
    </w:p>
    <w:p>
      <w:pPr>
        <w:pStyle w:val="ListNumber"/>
        <w:spacing w:after="40"/>
      </w:pPr>
      <w:r>
        <w:rPr>
          <w:b w:val="0"/>
        </w:rPr>
        <w:t>Unresolved conflicts.</w:t>
      </w:r>
    </w:p>
    <w:p>
      <w:pPr>
        <w:pStyle w:val="ListNumber"/>
        <w:spacing w:after="40"/>
      </w:pPr>
      <w:r>
        <w:rPr>
          <w:b w:val="0"/>
        </w:rPr>
        <w:t>Pre-review disclaimer.</w:t>
      </w:r>
    </w:p>
    <w:p>
      <w:pPr>
        <w:pStyle w:val="Heading2"/>
        <w:keepNext/>
      </w:pPr>
      <w:r>
        <w:rPr>
          <w:b w:val="0"/>
        </w:rPr>
        <w:t>A.4 Regulatory-answer response</w:t>
      </w:r>
    </w:p>
    <w:p>
      <w:pPr>
        <w:pStyle w:val="ListNumber"/>
        <w:spacing w:after="40"/>
      </w:pPr>
      <w:r>
        <w:rPr>
          <w:b w:val="0"/>
        </w:rPr>
        <w:t>Direct answer in one short paragraph.</w:t>
      </w:r>
    </w:p>
    <w:p>
      <w:pPr>
        <w:pStyle w:val="ListNumber"/>
        <w:spacing w:after="40"/>
      </w:pPr>
      <w:r>
        <w:rPr>
          <w:b w:val="0"/>
        </w:rPr>
        <w:t>Applicable segment and effective date.</w:t>
      </w:r>
    </w:p>
    <w:p>
      <w:pPr>
        <w:pStyle w:val="ListNumber"/>
        <w:spacing w:after="40"/>
      </w:pPr>
      <w:r>
        <w:rPr>
          <w:b w:val="0"/>
        </w:rPr>
        <w:t>Bullet list of obligations or conditions.</w:t>
      </w:r>
    </w:p>
    <w:p>
      <w:pPr>
        <w:pStyle w:val="ListNumber"/>
        <w:spacing w:after="40"/>
      </w:pPr>
      <w:r>
        <w:rPr>
          <w:b w:val="0"/>
        </w:rPr>
        <w:t>Exact citations with quoted evidence.</w:t>
      </w:r>
    </w:p>
    <w:p>
      <w:pPr>
        <w:pStyle w:val="ListNumber"/>
        <w:spacing w:after="40"/>
      </w:pPr>
      <w:r>
        <w:rPr>
          <w:b w:val="0"/>
        </w:rPr>
        <w:t>Limitation or ambiguity note.</w:t>
      </w:r>
    </w:p>
    <w:p>
      <w:r>
        <w:br w:type="page"/>
      </w:r>
    </w:p>
    <w:p>
      <w:pPr>
        <w:pStyle w:val="Heading1"/>
        <w:keepNext/>
      </w:pPr>
      <w:r>
        <w:rPr>
          <w:b w:val="0"/>
        </w:rPr>
        <w:t>Appendix B — Professional disclaimers</w:t>
      </w:r>
    </w:p>
    <w:p>
      <w:pPr>
        <w:pStyle w:val="Heading2"/>
        <w:keepNext/>
      </w:pPr>
      <w:r>
        <w:rPr>
          <w:b w:val="0"/>
        </w:rPr>
        <w:t>B.1 Compliance review</w:t>
      </w:r>
    </w:p>
    <w:p>
      <w:pPr>
        <w:spacing w:before="100" w:after="140"/>
        <w:ind w:left="397" w:right="227"/>
        <w:pBdr>
          <w:left w:val="single" w:sz="18" w:space="6" w:color="1F6D7A"/>
        </w:pBdr>
      </w:pPr>
      <w:r>
        <w:rPr>
          <w:b w:val="0"/>
        </w:rPr>
        <w:t>EthioBerg provides an automated pre-review based on the documents and rule versions identified in this report. It is not an approval, legal opinion, audit opinion, or guarantee of compliance. Final decisions remain with the issuer, licensed advisers, auditors, ESX, ECMA, and other competent authorities.</w:t>
      </w:r>
    </w:p>
    <w:p>
      <w:pPr>
        <w:pStyle w:val="Heading2"/>
        <w:keepNext/>
      </w:pPr>
      <w:r>
        <w:rPr>
          <w:b w:val="0"/>
        </w:rPr>
        <w:t>B.2 Company information</w:t>
      </w:r>
    </w:p>
    <w:p>
      <w:pPr>
        <w:spacing w:before="100" w:after="140"/>
        <w:ind w:left="397" w:right="227"/>
        <w:pBdr>
          <w:left w:val="single" w:sz="18" w:space="6" w:color="1F6D7A"/>
        </w:pBdr>
      </w:pPr>
      <w:r>
        <w:rPr>
          <w:b w:val="0"/>
        </w:rPr>
        <w:t>This response is provided for information and education. It is not investment advice or a recommendation to buy, sell, or hold a security. Verify material information against the cited official source.</w:t>
      </w:r>
    </w:p>
    <w:p>
      <w:pPr>
        <w:pStyle w:val="Heading2"/>
        <w:keepNext/>
      </w:pPr>
      <w:r>
        <w:rPr>
          <w:b w:val="0"/>
        </w:rPr>
        <w:t>B.3 Synthetic chart</w:t>
      </w:r>
    </w:p>
    <w:p>
      <w:pPr>
        <w:spacing w:before="100" w:after="140"/>
        <w:ind w:left="397" w:right="227"/>
        <w:pBdr>
          <w:left w:val="single" w:sz="18" w:space="6" w:color="1F6D7A"/>
        </w:pBdr>
      </w:pPr>
      <w:r>
        <w:rPr>
          <w:b w:val="0"/>
        </w:rPr>
        <w:t>Synthetic demo data — not ESX market data. Values in this chart are artificial and demonstrate the interface only. They do not represent the actual trading history or performance of the named security.</w:t>
      </w:r>
    </w:p>
    <w:sectPr w:rsidR="00FC693F" w:rsidRPr="0006063C" w:rsidSect="00034616">
      <w:headerReference w:type="default" r:id="rId9"/>
      <w:footerReference w:type="default" r:id="rId10"/>
      <w:pgSz w:w="11906" w:h="16838"/>
      <w:pgMar w:top="1020" w:right="1020"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0D5DD"/>
      </w:pBdr>
    </w:pPr>
    <w:r>
      <w:rPr>
        <w:rFonts w:ascii="Aptos" w:hAnsi="Aptos"/>
        <w:b/>
        <w:color w:val="667085"/>
        <w:sz w:val="15"/>
      </w:rPr>
      <w:t>ETHIOBERG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D29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F6D7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Display" w:hAnsi="Aptos Display"/>
      <w:b/>
      <w:bCs/>
      <w:i/>
      <w:iCs/>
      <w:color w:val="1D293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1F6D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283"/>
    </w:pPr>
    <w:rPr>
      <w:rFonts w:ascii="Consolas" w:hAnsi="Consolas"/>
      <w:color w:val="1D293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EthioBerg Software Requirements Specification</dc:title>
  <dc:subject>ESX listing readiness, disclosure intelligence, and financial chart response requirements</dc:subject>
  <dc:creator>Abel</dc:creator>
  <cp:keywords>EthioBerg, ESX, ECMA, SRS, RAG, financial charts, listing readiness</cp:keywords>
  <dc:description>Version 2.0 — Hackathon MVP baseline</dc:description>
  <cp:lastModifiedBy/>
  <cp:revision>1</cp:revision>
  <dcterms:created xsi:type="dcterms:W3CDTF">2013-12-23T23:15:00Z</dcterms:created>
  <dcterms:modified xsi:type="dcterms:W3CDTF">2013-12-23T23:15:00Z</dcterms:modified>
  <cp:category/>
</cp:coreProperties>
</file>