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Scene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Dialogue: There comes a quiet moment when you feel the edges of yourself growing thin.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Image Prompt: Whimsical rich watercolor painting style, soft paper texture, muted pastel tones, a lone figure standing at the edge of a misty forest at dawn, gentle light filtering through the trees.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Scene Duration: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Scene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Dialogue: You have given so much of your time, your energy, your silence.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Image Prompt: Whimsical rich watercolor painting style, warm golden hues, an empty chair by a window with sunlight streaming in, dust motes floating in the air.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Scene Duration: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Scene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Dialogue: And yet, the world keeps asking for more.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Image Prompt: Whimsical rich watercolor painting style, cool blue palette, a vast ocean under a pale sky, small boat drifting alone, soft waves.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Scene Duration: 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Scene 4: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Dialogue: But you are allowed to rest.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Image Prompt: Whimsical rich watercolor painting style, soft lavender and cream tones, a cozy room with a burning candle, open book, and a sleeping cat.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Scene Duration: 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