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北斗 B1C 信号主码 Python 仿真与结果分析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课程报告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内容包括: B1C 主码生成方法、表 5-2/表 5-3 一致性校验、相关特性分析、核心代码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生成时间: 2026-04-11</w:t>
      </w:r>
    </w:p>
    <w:p>
      <w:r>
        <w:br w:type="page"/>
      </w:r>
    </w:p>
    <w:p>
      <w:pPr>
        <w:pStyle w:val="Heading1"/>
      </w:pPr>
      <w:r>
        <w:t>1. 任务目标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本报告依据《北斗卫星导航系统空间信号接口控制文件 公开服务信号 B1C（1.0 版）》完成 B1C 信号主码的 Python 仿真。任务包括主码生成、与 ICD 表 5-2 和表 5-3 的一致性校验、自相关与互相关分析，以及形成可提交的代码与结果分析报告。</w:t>
      </w:r>
    </w:p>
    <w:p>
      <w:pPr>
        <w:pStyle w:val="Heading1"/>
      </w:pPr>
      <w:r>
        <w:t>2. 理论基础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B1C 测距码采用分层结构。主码长度为 10230，码速率为 1.023 Mcps，码周期为 10 ms。主码由长度为 10243 的 Weil 码截短得到，其中 Weil 码由两个 Legendre 序列按相位差 w 做异或构成，截取点 p 表示从第 p 位开始按循环方式取 10230 个码片。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6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6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13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3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其中，B1C 数据分量和导频分量各对应 63 组主码参数，总计 126 组主码。参数 w 与 p 由 ICD 表 5-2 和表 5-3 给出。</w:t>
      </w:r>
    </w:p>
    <w:p>
      <w:pPr>
        <w:pStyle w:val="Heading1"/>
      </w:pPr>
      <w:r>
        <w:t>3. 程序实现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代码实现分为参数表、主码生成器、分析脚本和文档生成四部分。参数表文件 b1c_parameters.py 固化了表 5-2 和表 5-3 的全部主码参数；b1c_maincode.py 负责生成主码、输出双极性码并提供周期相关函数；analyze_b1c_maincode.py 负责生成图表和统计结果；validate_table52.py 对表 5-2 做专项校验。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核心生成过程如下，程序先构造模 10243 的平方剩余集合形成 Legendre 序列，再由相位差构造 Weil 码，最后用一基截取点 p 完成主码生成。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>def weil_code(phase_diff):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legendre = legendre_sequence()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# 按相位差对 Legendre 序列做循环移位，再与原序列异或生成 Weil 码。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return np.bitwise_xor(legendre, np.roll(legendre, -phase_diff))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>def primary_code(prn, channel="data", bipolar=False):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phase_diff, truncation_point, _, _ = CHANNEL_TABLES[channel][prn]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code = weil_code(phase_diff)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# ICD 中的截取点 p 是一基编号，因此程序中需要减 1。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start = truncation_point - 1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# 通过模运算实现循环截取，得到长度为 10230 的主码。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indices = (np.arange(PRIMARY_CODE_LENGTH) + start) % WEIL_LENGTH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primary = code[indices]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return 1 - 2 * primary.astype(np.int8) if bipolar else primary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为了说明程序实现不仅覆盖了主码生成，还覆盖了标准一致性验证与相关性能分析，下面补充给出两段与结果分析直接对应的关键源码。第一段是头尾 24 码片校验代码。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>def validate_primary_codes():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failures = []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for channel, table in CHANNEL_TABLES.items():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for prn, (_, _, head_octal, tail_octal) in table.items():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    code = primary_code(prn, channel)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    # ICD 直接给出的参考值是每条主码的前 24 位和末尾 24 位。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    if not np.array_equal(code[:24], octal24_to_bits(head_octal)):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        failures.append(f"{channel} PRN{prn} head mismatch")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    if not np.array_equal(code[-24:], octal24_to_bits(tail_octal)):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        failures.append(f"{channel} PRN{prn} tail mismatch")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return failures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第二段是自相关与互相关分析代码。程序先把 0/1 主码映射为 +1/-1 双极性码，再利用 FFT 计算周期相关函数，并进一步提取主峰、旁瓣和互相关指标。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>def periodic_correlation(code_a, code_b=None):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if code_b is None: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code_b = code_a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seq_a = np.asarray(code_a, dtype=np.float64)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seq_b = np.asarray(code_b, dtype=np.float64)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if set(np.unique(seq_a)) &lt;= {0.0, 1.0}: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seq_a = 1.0 - 2.0 * seq_a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if set(np.unique(seq_b)) &lt;= {0.0, 1.0}: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seq_b = 1.0 - 2.0 * seq_b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spectrum = np.fft.fft(seq_a) * np.conj(np.fft.fft(seq_b))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corr = np.fft.ifft(spectrum).real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corr = np.roll(corr, len(corr) // 2)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return np.arange(-len(corr) // 2, len(corr) - len(corr) // 2), corr / len(seq_a)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>def sidelobe_metrics(channel, prn_a, prn_b=None):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code_a = primary_code(prn_a, channel, bipolar=True)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code_b = primary_code(prn_b, channel, bipolar=True) if prn_b is not None else None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lags, corr = periodic_correlation(code_a, code_b)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</w:t>
      </w:r>
    </w:p>
    <w:p>
      <w:pPr>
        <w:pStyle w:val="Heading1"/>
      </w:pPr>
      <w:r>
        <w:t>4. 校验结果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为了确保实现严格符合 ICD，本次做了两层校验。第一层是对全部 126 组主码做表头和表尾比对；第二层是针对表 5-2 的 63 组数据分量主码做专项逐项校验。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校验对象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PRN 数量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通过数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失败数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ICD 表5-2 数据主码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ICD 表5-2 + 表5-3 全部主码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全部通过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表 5-2 专项校验实际结果为: 63/63 个 PRN 全部匹配，未发现任何头 24 位或尾 24 位不一致的情况。该结果表明程序中对相位差 w、截取点 p 以及一基截取规则的处理完全正确。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PRN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表5-2头24位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程序头24位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表5-2尾24位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程序尾24位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53773116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53773116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42711657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42711657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32235341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32235341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17306122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17306122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17633713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17633713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01145221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01145221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25432015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25432015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43004057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43004057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70234110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70234110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33737311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33737311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75652754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75652754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45534064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45534064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45367715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45367715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20772116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20772116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37363473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37363473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71732000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71732000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27571255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27571255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47160627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47160627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pStyle w:val="Heading1"/>
      </w:pPr>
      <w:r>
        <w:t>5. 仿真结果分析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PRN1 数据主码和导频主码都表现出良好的平衡性。数据主码中 1 的个数为 5115，0 的个数为 5115，双极性均值为 0.0000；导频主码中 1 的个数为 5115，0 的个数为 5115，双极性均值为 0.0000。这说明序列没有明显直流偏置。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对 PRN1 数据主码进行周期自相关分析后，零延迟主峰为 1.0000，最大绝对旁瓣为 0.027175，旁瓣均方根值为 0.009026。主峰尖锐、旁瓣较低，符合高质量测距码的预期。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对 PRN1 与 PRN2 数据主码进行周期互相关分析后，最大绝对互相关值为 0.038123，均方根值为 0.009871，平均值约为 -5.43e-21。该结果显著低于自相关主峰，说明不同 PRN 码之间具备较好的可分离性。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导频主码 PRN1 的周期自相关结果与数据主码相近，其最大绝对旁瓣为 0.026393，说明导频主码同样具备良好的相关特性。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9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prn1_first_200chi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 1 PRN1 数据主码前 200 个码片双极性波形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prn1_auto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 2 PRN1 数据主码周期自相关结果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0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prn1_prn2_crosscor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 3 PRN1 与 PRN2 数据主码周期互相关结果</w:t>
      </w:r>
    </w:p>
    <w:p>
      <w:pPr>
        <w:pStyle w:val="Heading1"/>
      </w:pPr>
      <w:r>
        <w:t>6. 运行与复现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本项目可通过以下命令完成主码生成、校验与分析。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>python .\b1c_maincode.py --validate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>python .\validate_table52.py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>python .\analyze_b1c_maincode.py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>python .\build_b1c_report_docx.py</w:t>
      </w:r>
    </w:p>
    <w:p>
      <w:pPr>
        <w:pStyle w:val="Code"/>
        <w:spacing w:after="0" w:line="240" w:lineRule="auto"/>
      </w:pPr>
      <w:r>
        <w:rPr>
          <w:rFonts w:ascii="Times New Roman" w:hAnsi="Times New Roman" w:eastAsia="等线"/>
          <w:b w:val="0"/>
          <w:sz w:val="19"/>
        </w:rPr>
        <w:t xml:space="preserve">        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运行后，表 5-2 专项校验结果会写入 output/b1c_table5_2_validation.json 与 output/b1c_table5_2_validation.md，分析图与统计结果写入 output/，最终 Word 报告输出到 output/doc/B1C主码仿真报告.docx。</w:t>
      </w:r>
    </w:p>
    <w:p>
      <w:pPr>
        <w:pStyle w:val="Heading1"/>
      </w:pPr>
      <w:r>
        <w:t>7. 结论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本次工作完成了 B1C 数据分量和导频分量 126 组主码的 Python 仿真，并通过 ICD 表 5-2 和表 5-3 的头尾码片校验确认了实现正确性。仿真结果表明，B1C 主码具有良好的平衡性、自相关主峰和较低互相关，可作为后续开展 B1C 捕获、跟踪、扩频解扩以及调制仿真的基础模块。</w:t>
      </w:r>
    </w:p>
    <w:p>
      <w:pPr>
        <w:pStyle w:val="Heading1"/>
      </w:pPr>
      <w:r>
        <w:t>附录 A 核心代码文件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b1c_parameters.py: 表 5-2 和表 5-3 主码参数表。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b1c_maincode.py: 主码生成、校验、周期相关函数。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validate_table52.py: 表 5-2 专项校验并生成 Markdown/JSON 结果。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analyze_b1c_maincode.py: 自动生成图表和数值分析结果。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说明: 为控制报告篇幅，正文给出核心算法代码和主要运行结果，完整源代码随同工程文件一并提交。</w:t>
      </w:r>
    </w:p>
    <w:sectPr w:rsidR="00FC693F" w:rsidRPr="0006063C" w:rsidSect="00034616">
      <w:footerReference w:type="default" r:id="rId9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等线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