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80" w:lineRule="exact"/>
        <w:jc w:val="center"/>
        <w:rPr>
          <w:rStyle w:val="9"/>
          <w:rFonts w:ascii="宋体" w:hAnsi="宋体"/>
          <w:sz w:val="36"/>
          <w:szCs w:val="36"/>
        </w:rPr>
      </w:pPr>
      <w:r>
        <w:rPr>
          <w:rStyle w:val="9"/>
          <w:rFonts w:hint="eastAsia" w:ascii="宋体" w:hAnsi="宋体"/>
          <w:sz w:val="36"/>
          <w:szCs w:val="36"/>
          <w:lang w:val="en-US" w:eastAsia="zh-CN"/>
        </w:rPr>
        <w:t>Xxxx</w:t>
      </w:r>
      <w:r>
        <w:rPr>
          <w:rStyle w:val="9"/>
          <w:rFonts w:hint="eastAsia" w:ascii="宋体" w:hAnsi="宋体"/>
          <w:sz w:val="36"/>
          <w:szCs w:val="36"/>
        </w:rPr>
        <w:t>集合资产管理计划</w:t>
      </w:r>
    </w:p>
    <w:p>
      <w:pPr>
        <w:spacing w:line="680" w:lineRule="exact"/>
        <w:jc w:val="center"/>
        <w:rPr>
          <w:rStyle w:val="9"/>
          <w:rFonts w:ascii="宋体"/>
          <w:sz w:val="36"/>
        </w:rPr>
      </w:pPr>
      <w:r>
        <w:rPr>
          <w:rStyle w:val="9"/>
          <w:rFonts w:hint="eastAsia" w:ascii="宋体" w:hAnsi="宋体"/>
          <w:sz w:val="36"/>
          <w:szCs w:val="36"/>
        </w:rPr>
        <w:t>第</w:t>
      </w:r>
      <w:r>
        <w:rPr>
          <w:rStyle w:val="9"/>
          <w:rFonts w:hint="eastAsia" w:ascii="宋体" w:hAnsi="宋体"/>
          <w:sz w:val="36"/>
          <w:szCs w:val="36"/>
          <w:lang w:val="en-US" w:eastAsia="zh-CN"/>
        </w:rPr>
        <w:t>{{ancm_count}}</w:t>
      </w:r>
      <w:r>
        <w:rPr>
          <w:rStyle w:val="9"/>
          <w:rFonts w:hint="eastAsia" w:ascii="宋体" w:hAnsi="宋体"/>
          <w:sz w:val="36"/>
          <w:szCs w:val="36"/>
        </w:rPr>
        <w:t>次开放公告</w:t>
      </w:r>
    </w:p>
    <w:p>
      <w:pPr>
        <w:autoSpaceDE w:val="0"/>
        <w:autoSpaceDN w:val="0"/>
        <w:spacing w:line="680" w:lineRule="exact"/>
        <w:ind w:right="42" w:rightChars="20"/>
        <w:rPr>
          <w:rFonts w:ascii="FangSong_GB2312" w:hAnsi="FangSong_GB2312" w:eastAsia="FangSong_GB2312"/>
          <w:sz w:val="24"/>
        </w:rPr>
      </w:pP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根据《</w:t>
      </w:r>
      <w:r>
        <w:rPr>
          <w:rStyle w:val="9"/>
          <w:rFonts w:hint="eastAsia" w:ascii="宋体" w:hAnsi="宋体"/>
          <w:sz w:val="36"/>
          <w:szCs w:val="36"/>
          <w:lang w:val="en-US" w:eastAsia="zh-CN"/>
        </w:rPr>
        <w:t>Xxxx</w:t>
      </w:r>
      <w:r>
        <w:rPr>
          <w:rFonts w:hint="eastAsia" w:ascii="仿宋" w:hAnsi="仿宋" w:eastAsia="仿宋"/>
          <w:sz w:val="30"/>
          <w:szCs w:val="30"/>
        </w:rPr>
        <w:t>集合资产管理计划资产管理合同》与《</w:t>
      </w:r>
      <w:r>
        <w:rPr>
          <w:rStyle w:val="9"/>
          <w:rFonts w:hint="eastAsia" w:ascii="宋体" w:hAnsi="宋体"/>
          <w:sz w:val="36"/>
          <w:szCs w:val="36"/>
          <w:lang w:val="en-US" w:eastAsia="zh-CN"/>
        </w:rPr>
        <w:t>Xxxx</w:t>
      </w:r>
      <w:r>
        <w:rPr>
          <w:rFonts w:hint="eastAsia" w:ascii="仿宋" w:hAnsi="仿宋" w:eastAsia="仿宋"/>
          <w:sz w:val="30"/>
          <w:szCs w:val="30"/>
        </w:rPr>
        <w:t>FOF集合资产管理计划说明书》的约定，</w:t>
      </w:r>
      <w:r>
        <w:rPr>
          <w:rStyle w:val="9"/>
          <w:rFonts w:hint="eastAsia" w:ascii="宋体" w:hAnsi="宋体"/>
          <w:sz w:val="36"/>
          <w:szCs w:val="36"/>
          <w:lang w:val="en-US" w:eastAsia="zh-CN"/>
        </w:rPr>
        <w:t>Xxxx</w:t>
      </w:r>
      <w:r>
        <w:rPr>
          <w:rFonts w:hint="eastAsia" w:ascii="仿宋" w:hAnsi="仿宋" w:eastAsia="仿宋"/>
          <w:sz w:val="30"/>
          <w:szCs w:val="30"/>
        </w:rPr>
        <w:t>集合资产管理计划（以下简称“本集合计划”）即将第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{{ancm_count}}</w:t>
      </w:r>
      <w:r>
        <w:rPr>
          <w:rFonts w:hint="eastAsia" w:ascii="仿宋" w:hAnsi="仿宋" w:eastAsia="仿宋"/>
          <w:sz w:val="30"/>
          <w:szCs w:val="30"/>
        </w:rPr>
        <w:t>次开放，现将开放期相关事宜公告如下：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一、业务办理时间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{{open_period}}</w:t>
      </w:r>
      <w:r>
        <w:rPr>
          <w:rFonts w:hint="eastAsia" w:ascii="仿宋" w:hAnsi="仿宋" w:eastAsia="仿宋"/>
          <w:sz w:val="30"/>
          <w:szCs w:val="30"/>
        </w:rPr>
        <w:t>为本集合计划开放期，投资者可以在上海证券交易所、深圳证券交易所交易时间内办理参与、退出业务。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二、特别提示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1、开放期间参与、退出价格按照“未知价”原则，即参与、退出集合计划的价格由参与、退出</w:t>
      </w:r>
      <w:r>
        <w:rPr>
          <w:rFonts w:ascii="仿宋" w:hAnsi="仿宋" w:eastAsia="仿宋"/>
          <w:sz w:val="30"/>
          <w:szCs w:val="30"/>
        </w:rPr>
        <w:t>申请日当日的计划份额净值为基准进行计算。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2、参与退出费用：</w:t>
      </w:r>
    </w:p>
    <w:p>
      <w:pPr>
        <w:autoSpaceDE w:val="0"/>
        <w:autoSpaceDN w:val="0"/>
        <w:spacing w:line="360" w:lineRule="auto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参与费率：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{{sub_fee}}</w:t>
      </w:r>
      <w:r>
        <w:rPr>
          <w:rFonts w:hint="eastAsia" w:ascii="仿宋" w:hAnsi="仿宋" w:eastAsia="仿宋"/>
          <w:sz w:val="30"/>
          <w:szCs w:val="30"/>
        </w:rPr>
        <w:t>%；退出费率为：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{{red_fee}}</w:t>
      </w:r>
      <w:r>
        <w:rPr>
          <w:rFonts w:hint="eastAsia" w:ascii="仿宋" w:hAnsi="仿宋" w:eastAsia="仿宋"/>
          <w:sz w:val="30"/>
          <w:szCs w:val="30"/>
        </w:rPr>
        <w:t>%。</w:t>
      </w:r>
    </w:p>
    <w:p>
      <w:pPr>
        <w:autoSpaceDE w:val="0"/>
        <w:autoSpaceDN w:val="0"/>
        <w:spacing w:line="360" w:lineRule="auto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3、单个委托人首次参与的最低金额为人民币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{{init_contrib}}</w:t>
      </w:r>
      <w:r>
        <w:rPr>
          <w:rFonts w:hint="eastAsia" w:ascii="仿宋" w:hAnsi="仿宋" w:eastAsia="仿宋"/>
          <w:sz w:val="30"/>
          <w:szCs w:val="30"/>
        </w:rPr>
        <w:t>万元。对于已经是本集合计划的持有人，</w:t>
      </w:r>
      <w:r>
        <w:rPr>
          <w:rFonts w:ascii="仿宋" w:hAnsi="仿宋" w:eastAsia="仿宋"/>
          <w:sz w:val="30"/>
          <w:szCs w:val="30"/>
        </w:rPr>
        <w:t>单个委托人追加参与的最低金额为人民币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{{add_contrib}}</w:t>
      </w:r>
      <w:r>
        <w:rPr>
          <w:rFonts w:hint="eastAsia" w:ascii="仿宋" w:hAnsi="仿宋" w:eastAsia="仿宋"/>
          <w:sz w:val="30"/>
          <w:szCs w:val="30"/>
        </w:rPr>
        <w:t>万</w:t>
      </w:r>
      <w:r>
        <w:rPr>
          <w:rFonts w:ascii="仿宋" w:hAnsi="仿宋" w:eastAsia="仿宋"/>
          <w:sz w:val="30"/>
          <w:szCs w:val="30"/>
        </w:rPr>
        <w:t>元</w:t>
      </w:r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投资者按照份额进行退出，</w:t>
      </w:r>
      <w:r>
        <w:rPr>
          <w:rFonts w:hint="eastAsia" w:ascii="仿宋" w:hAnsi="仿宋" w:eastAsia="仿宋"/>
          <w:sz w:val="30"/>
          <w:szCs w:val="30"/>
        </w:rPr>
        <w:t>单笔退出申请份额不低于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{{red_min_share}}</w:t>
      </w:r>
      <w:r>
        <w:rPr>
          <w:rFonts w:hint="eastAsia" w:ascii="仿宋" w:hAnsi="仿宋" w:eastAsia="仿宋"/>
          <w:sz w:val="30"/>
          <w:szCs w:val="30"/>
        </w:rPr>
        <w:t>万份。</w:t>
      </w:r>
      <w:r>
        <w:rPr>
          <w:rFonts w:ascii="仿宋" w:hAnsi="仿宋" w:eastAsia="仿宋"/>
          <w:sz w:val="30"/>
          <w:szCs w:val="30"/>
        </w:rPr>
        <w:t>若某笔退出导致该委托人在某推广机构持有的份额少于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{{min_hld}}</w:t>
      </w:r>
      <w:r>
        <w:rPr>
          <w:rFonts w:ascii="仿宋" w:hAnsi="仿宋" w:eastAsia="仿宋"/>
          <w:sz w:val="30"/>
          <w:szCs w:val="30"/>
        </w:rPr>
        <w:t>万份，则余额部分必须一起退出。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其他相关参与、退出安排以合同约定为准。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4、业绩报酬计提基准：本集合计划本期业绩报酬计提基准为年化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{{benchmark}}</w:t>
      </w:r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autoSpaceDE w:val="0"/>
        <w:autoSpaceDN w:val="0"/>
        <w:spacing w:line="64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特此公告。</w:t>
      </w:r>
      <w:bookmarkStart w:id="0" w:name="_GoBack"/>
      <w:bookmarkEnd w:id="0"/>
    </w:p>
    <w:p>
      <w:pPr>
        <w:autoSpaceDE w:val="0"/>
        <w:autoSpaceDN w:val="0"/>
        <w:spacing w:line="680" w:lineRule="exact"/>
        <w:ind w:firstLine="555"/>
        <w:jc w:val="left"/>
        <w:rPr>
          <w:rFonts w:ascii="仿宋" w:hAnsi="仿宋" w:eastAsia="仿宋"/>
          <w:sz w:val="30"/>
          <w:szCs w:val="30"/>
        </w:rPr>
      </w:pPr>
    </w:p>
    <w:p>
      <w:pPr>
        <w:autoSpaceDE w:val="0"/>
        <w:autoSpaceDN w:val="0"/>
        <w:spacing w:line="680" w:lineRule="exact"/>
        <w:ind w:firstLine="555"/>
        <w:jc w:val="left"/>
        <w:rPr>
          <w:rFonts w:ascii="仿宋" w:hAnsi="仿宋" w:eastAsia="仿宋"/>
          <w:sz w:val="30"/>
          <w:szCs w:val="30"/>
        </w:rPr>
      </w:pPr>
    </w:p>
    <w:p>
      <w:pPr>
        <w:tabs>
          <w:tab w:val="left" w:pos="8222"/>
        </w:tabs>
        <w:autoSpaceDE w:val="0"/>
        <w:autoSpaceDN w:val="0"/>
        <w:spacing w:line="680" w:lineRule="exact"/>
        <w:ind w:right="509" w:firstLine="4395" w:firstLineChars="1465"/>
        <w:jc w:val="center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Xxxx</w:t>
      </w:r>
      <w:r>
        <w:rPr>
          <w:rFonts w:hint="eastAsia" w:ascii="仿宋" w:hAnsi="仿宋" w:eastAsia="仿宋"/>
          <w:sz w:val="30"/>
          <w:szCs w:val="30"/>
        </w:rPr>
        <w:t>有限责任公司</w:t>
      </w:r>
    </w:p>
    <w:p>
      <w:pPr>
        <w:tabs>
          <w:tab w:val="left" w:pos="8222"/>
        </w:tabs>
        <w:autoSpaceDE w:val="0"/>
        <w:autoSpaceDN w:val="0"/>
        <w:spacing w:line="680" w:lineRule="exact"/>
        <w:ind w:right="509" w:firstLine="4395" w:firstLineChars="1465"/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{{doc_date}}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_GB2312">
    <w:altName w:val="仿宋"/>
    <w:panose1 w:val="02010609060101010101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hkYTNmMDU0YmEyODFlNzZhZjVmOGVkNTlkMTI5YmIifQ=="/>
  </w:docVars>
  <w:rsids>
    <w:rsidRoot w:val="00F21C8E"/>
    <w:rsid w:val="00041F7E"/>
    <w:rsid w:val="00057D7E"/>
    <w:rsid w:val="00060915"/>
    <w:rsid w:val="00063766"/>
    <w:rsid w:val="00071248"/>
    <w:rsid w:val="00085DA0"/>
    <w:rsid w:val="00086B08"/>
    <w:rsid w:val="000A2626"/>
    <w:rsid w:val="000E40A2"/>
    <w:rsid w:val="00147539"/>
    <w:rsid w:val="00162BCC"/>
    <w:rsid w:val="00181643"/>
    <w:rsid w:val="001841E3"/>
    <w:rsid w:val="001B78BB"/>
    <w:rsid w:val="001D5EEC"/>
    <w:rsid w:val="00211013"/>
    <w:rsid w:val="00282F05"/>
    <w:rsid w:val="00285C0B"/>
    <w:rsid w:val="002961A2"/>
    <w:rsid w:val="002C6603"/>
    <w:rsid w:val="002D68F3"/>
    <w:rsid w:val="0032456B"/>
    <w:rsid w:val="00386923"/>
    <w:rsid w:val="0039539B"/>
    <w:rsid w:val="003B3577"/>
    <w:rsid w:val="003B40FC"/>
    <w:rsid w:val="003D1143"/>
    <w:rsid w:val="00405161"/>
    <w:rsid w:val="00410A6F"/>
    <w:rsid w:val="00417D80"/>
    <w:rsid w:val="00447B1E"/>
    <w:rsid w:val="00447FAC"/>
    <w:rsid w:val="004B05A4"/>
    <w:rsid w:val="004C6207"/>
    <w:rsid w:val="004E24D8"/>
    <w:rsid w:val="004E6F12"/>
    <w:rsid w:val="004F3CEF"/>
    <w:rsid w:val="00511BA0"/>
    <w:rsid w:val="005708C8"/>
    <w:rsid w:val="00582472"/>
    <w:rsid w:val="00584D3B"/>
    <w:rsid w:val="005906C8"/>
    <w:rsid w:val="005B0435"/>
    <w:rsid w:val="005B0A73"/>
    <w:rsid w:val="006261C2"/>
    <w:rsid w:val="00663FDA"/>
    <w:rsid w:val="00692812"/>
    <w:rsid w:val="007238F4"/>
    <w:rsid w:val="007274B0"/>
    <w:rsid w:val="00772B11"/>
    <w:rsid w:val="007A7E98"/>
    <w:rsid w:val="007B5DA8"/>
    <w:rsid w:val="007E5084"/>
    <w:rsid w:val="0081691A"/>
    <w:rsid w:val="008218CF"/>
    <w:rsid w:val="00853839"/>
    <w:rsid w:val="00854A40"/>
    <w:rsid w:val="00923F61"/>
    <w:rsid w:val="00947387"/>
    <w:rsid w:val="0095522A"/>
    <w:rsid w:val="00966450"/>
    <w:rsid w:val="00967D8C"/>
    <w:rsid w:val="009B5E40"/>
    <w:rsid w:val="009C264E"/>
    <w:rsid w:val="009C46CF"/>
    <w:rsid w:val="00A82385"/>
    <w:rsid w:val="00A96ED7"/>
    <w:rsid w:val="00AA72FF"/>
    <w:rsid w:val="00B27FD3"/>
    <w:rsid w:val="00B376F3"/>
    <w:rsid w:val="00B47EF7"/>
    <w:rsid w:val="00B74D9C"/>
    <w:rsid w:val="00BA1BDE"/>
    <w:rsid w:val="00BA7E06"/>
    <w:rsid w:val="00BF5464"/>
    <w:rsid w:val="00BF5BE0"/>
    <w:rsid w:val="00C16B3E"/>
    <w:rsid w:val="00C454AB"/>
    <w:rsid w:val="00C47E62"/>
    <w:rsid w:val="00C5548E"/>
    <w:rsid w:val="00C624AD"/>
    <w:rsid w:val="00CD1084"/>
    <w:rsid w:val="00D44289"/>
    <w:rsid w:val="00D92050"/>
    <w:rsid w:val="00DD4CF9"/>
    <w:rsid w:val="00DF233A"/>
    <w:rsid w:val="00E23CC5"/>
    <w:rsid w:val="00E51B43"/>
    <w:rsid w:val="00E86DE5"/>
    <w:rsid w:val="00E90A29"/>
    <w:rsid w:val="00EC3FE0"/>
    <w:rsid w:val="00ED0C40"/>
    <w:rsid w:val="00EE60B0"/>
    <w:rsid w:val="00F21C8E"/>
    <w:rsid w:val="00F32AE5"/>
    <w:rsid w:val="00F5658C"/>
    <w:rsid w:val="00F75D19"/>
    <w:rsid w:val="00F81D5D"/>
    <w:rsid w:val="00FF3830"/>
    <w:rsid w:val="00FF64E4"/>
    <w:rsid w:val="184C2A89"/>
    <w:rsid w:val="1F0E53BC"/>
    <w:rsid w:val="41C9151C"/>
    <w:rsid w:val="57E45BF3"/>
    <w:rsid w:val="732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title1"/>
    <w:basedOn w:val="6"/>
    <w:qFormat/>
    <w:uiPriority w:val="0"/>
    <w:rPr>
      <w:rFonts w:hint="default" w:ascii="Times New Roman" w:hAnsi="Times New Roman" w:cs="Times New Roman"/>
      <w:b/>
      <w:color w:val="333333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SHSC</Company>
  <Pages>2</Pages>
  <Words>479</Words>
  <Characters>556</Characters>
  <Lines>3</Lines>
  <Paragraphs>1</Paragraphs>
  <TotalTime>2</TotalTime>
  <ScaleCrop>false</ScaleCrop>
  <LinksUpToDate>false</LinksUpToDate>
  <CharactersWithSpaces>556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2018-07-11T07:24:00Z</dcterms:created>
  <dc:creator>刘蓓</dc:creator>
  <cp:lastModifiedBy>free</cp:lastModifiedBy>
  <dcterms:modified xsi:type="dcterms:W3CDTF">2023-06-14T08:40:07Z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1F627FE25C31426A93B23A393F65A99B_12</vt:lpwstr>
  </property>
</Properties>
</file>