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D4ED8"/>
          <w:sz w:val="18"/>
        </w:rPr>
        <w:t>SITEOPS | RECOVERED LEGACY REFERENCE</w:t>
      </w:r>
    </w:p>
    <w:p>
      <w:pPr>
        <w:spacing w:after="80"/>
      </w:pPr>
      <w:r>
        <w:rPr>
          <w:rFonts w:ascii="Calibri" w:hAnsi="Calibri"/>
          <w:b/>
          <w:color w:val="0F172A"/>
          <w:sz w:val="50"/>
        </w:rPr>
        <w:t>45-Day Interior Fit-out Execution Template</w:t>
      </w:r>
    </w:p>
    <w:p>
      <w:pPr>
        <w:spacing w:after="320"/>
      </w:pPr>
      <w:r>
        <w:rPr>
          <w:rFonts w:ascii="Calibri" w:hAnsi="Calibri"/>
          <w:b w:val="0"/>
          <w:color w:val="475569"/>
          <w:sz w:val="24"/>
        </w:rPr>
        <w:t>Recovered from the initial Git commit for management and domain-expert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A3412"/>
                <w:sz w:val="21"/>
              </w:rPr>
              <w:t>Status: recovered legacy draft - not management-approved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7C2D12"/>
                <w:sz w:val="19"/>
              </w:rPr>
              <w:t>Days 1-5 contain 15 specifically authored activities. Days 6-45 contain 120 generic category-rotation checkpoints generated by code. Use this document as source material only; validate and replace generic checkpoints before approving the V2 baseline.</w:t>
            </w:r>
          </w:p>
        </w:tc>
      </w:tr>
    </w:tbl>
    <w:p>
      <w:pPr>
        <w:pStyle w:val="Heading1"/>
      </w:pPr>
      <w:r>
        <w:t>Recovery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Git source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color w:val="172033"/>
                <w:sz w:val="19"/>
              </w:rPr>
              <w:t>Initial commit b1f5d6c2ded83dce9ecddef53d35690239d04ba5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Original source file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color w:val="172033"/>
                <w:sz w:val="19"/>
              </w:rPr>
              <w:t>backend/app/seed.py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Recovered schedule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color w:val="172033"/>
                <w:sz w:val="19"/>
              </w:rPr>
              <w:t>45 days, 3 activities per day, 135 activities total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Authored content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color w:val="172033"/>
                <w:sz w:val="19"/>
              </w:rPr>
              <w:t>Days 1-5: 15 detailed activities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Generated content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color w:val="172033"/>
                <w:sz w:val="19"/>
              </w:rPr>
              <w:t>Days 6-45: 120 generic rotating-category checkpoints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E3A5F"/>
                <w:sz w:val="19"/>
              </w:rPr>
              <w:t>Recommended use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color w:val="172033"/>
                <w:sz w:val="19"/>
              </w:rPr>
              <w:t>Reference input for the approved V2 45-day baseline workshop</w:t>
            </w:r>
          </w:p>
        </w:tc>
      </w:tr>
    </w:tbl>
    <w:p>
      <w:r>
        <w:br w:type="page"/>
      </w:r>
    </w:p>
    <w:p>
      <w:pPr>
        <w:pStyle w:val="Heading1"/>
      </w:pPr>
      <w:r>
        <w:t>Recovered day-by-day schedule</w:t>
      </w:r>
    </w:p>
    <w:p>
      <w:pPr>
        <w:spacing w:after="160"/>
      </w:pPr>
      <w:r>
        <w:t>The Origin column identifies whether an activity was explicitly authored in the legacy seed or generated by the category-rotation algorithm.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4550"/>
        <w:gridCol w:w="1320"/>
        <w:gridCol w:w="1250"/>
        <w:gridCol w:w="1680"/>
      </w:tblGrid>
      <w:tr>
        <w:trPr>
          <w:tblHeader w:val="true"/>
        </w:trPr>
        <w:tc>
          <w:tcPr>
            <w:tcW w:type="dxa" w:w="560"/>
            <w:shd w:fill="E8EEF5"/>
            <w:vAlign w:val="center"/>
          </w:tcPr>
          <w:p>
            <w:r>
              <w:rPr>
                <w:rFonts w:ascii="Calibri" w:hAnsi="Calibri"/>
                <w:b/>
                <w:color w:val="1E3A5F"/>
                <w:sz w:val="17"/>
              </w:rPr>
              <w:t>Day</w:t>
            </w:r>
          </w:p>
        </w:tc>
        <w:tc>
          <w:tcPr>
            <w:tcW w:type="dxa" w:w="4550"/>
            <w:shd w:fill="E8EEF5"/>
            <w:vAlign w:val="center"/>
          </w:tcPr>
          <w:p>
            <w:r>
              <w:rPr>
                <w:rFonts w:ascii="Calibri" w:hAnsi="Calibri"/>
                <w:b/>
                <w:color w:val="1E3A5F"/>
                <w:sz w:val="17"/>
              </w:rPr>
              <w:t>Activity</w:t>
            </w:r>
          </w:p>
        </w:tc>
        <w:tc>
          <w:tcPr>
            <w:tcW w:type="dxa" w:w="1320"/>
            <w:shd w:fill="E8EEF5"/>
            <w:vAlign w:val="center"/>
          </w:tcPr>
          <w:p>
            <w:r>
              <w:rPr>
                <w:rFonts w:ascii="Calibri" w:hAnsi="Calibri"/>
                <w:b/>
                <w:color w:val="1E3A5F"/>
                <w:sz w:val="17"/>
              </w:rPr>
              <w:t>Category</w:t>
            </w:r>
          </w:p>
        </w:tc>
        <w:tc>
          <w:tcPr>
            <w:tcW w:type="dxa" w:w="1250"/>
            <w:shd w:fill="E8EEF5"/>
            <w:vAlign w:val="center"/>
          </w:tcPr>
          <w:p>
            <w:r>
              <w:rPr>
                <w:rFonts w:ascii="Calibri" w:hAnsi="Calibri"/>
                <w:b/>
                <w:color w:val="1E3A5F"/>
                <w:sz w:val="17"/>
              </w:rPr>
              <w:t>Owner</w:t>
            </w:r>
          </w:p>
        </w:tc>
        <w:tc>
          <w:tcPr>
            <w:tcW w:type="dxa" w:w="1680"/>
            <w:shd w:fill="E8EEF5"/>
            <w:vAlign w:val="center"/>
          </w:tcPr>
          <w:p>
            <w:r>
              <w:rPr>
                <w:rFonts w:ascii="Calibri" w:hAnsi="Calibri"/>
                <w:b/>
                <w:color w:val="1E3A5F"/>
                <w:sz w:val="17"/>
              </w:rPr>
              <w:t>Origin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Site handover, measurement verification, and access confirmation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Project Setup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Vendor kickoff briefing with safety and schedule alignment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Project Setup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Material storage zone and temporary protection setup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Temporary lighting setup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Temporary plug points and work power availability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Initial floor level and civil condition check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Demolition or dismantling work start where applicable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Debris removal route and housekeeping plan confirmation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 chase marking and routing confirmation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 repair and floor base preparation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 grid layout marking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 indoor/outdoor routing coordination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5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Partition layout marking and approval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5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 conduit work start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5</w:t>
            </w:r>
          </w:p>
        </w:tc>
        <w:tc>
          <w:tcPr>
            <w:tcW w:type="dxa" w:w="45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 line route verification</w:t>
            </w:r>
          </w:p>
        </w:tc>
        <w:tc>
          <w:tcPr>
            <w:tcW w:type="dxa" w:w="132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25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680"/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Authored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 execution checkpoint day 6.1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 execution checkpoint day 6.2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 execution checkpoint day 6.3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 execution checkpoint day 7.1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 execution checkpoint day 7.2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 execution checkpoint day 7.3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 execution checkpoint day 8.1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 execution checkpoint day 8.2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 execution checkpoint day 8.3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 execution checkpoint day 9.1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 execution checkpoint day 9.2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 execution checkpoint day 9.3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 execution checkpoint day 10.1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 execution checkpoint day 10.2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 execution checkpoint day 10.3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 execution checkpoint day 11.1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 execution checkpoint day 11.2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 execution checkpoint day 11.3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 execution checkpoint day 12.1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 execution checkpoint day 12.2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 execution checkpoint day 12.3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 execution checkpoint day 13.1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 execution checkpoint day 13.2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 execution checkpoint day 13.3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 execution checkpoint day 14.1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 execution checkpoint day 14.2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 execution checkpoint day 14.3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 execution checkpoint day 15.1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 execution checkpoint day 15.2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 execution checkpoint day 15.3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 execution checkpoint day 16.1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 execution checkpoint day 16.2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 execution checkpoint day 16.3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 execution checkpoint day 17.1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 execution checkpoint day 17.2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 execution checkpoint day 17.3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 execution checkpoint day 18.1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 execution checkpoint day 18.2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 execution checkpoint day 18.3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 execution checkpoint day 19.1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 execution checkpoint day 19.2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19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 execution checkpoint day 19.3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 execution checkpoint day 20.1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 execution checkpoint day 20.2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 execution checkpoint day 20.3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 execution checkpoint day 21.1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 execution checkpoint day 21.2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 execution checkpoint day 21.3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 execution checkpoint day 22.1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 execution checkpoint day 22.2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 execution checkpoint day 22.3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 execution checkpoint day 23.1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 execution checkpoint day 23.2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 execution checkpoint day 23.3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 execution checkpoint day 24.1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 execution checkpoint day 24.2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 execution checkpoint day 24.3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 execution checkpoint day 25.1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 execution checkpoint day 25.2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 execution checkpoint day 25.3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 execution checkpoint day 26.1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 execution checkpoint day 26.2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 execution checkpoint day 26.3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 execution checkpoint day 27.1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 execution checkpoint day 27.2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 execution checkpoint day 27.3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 execution checkpoint day 28.1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 execution checkpoint day 28.2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 execution checkpoint day 28.3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 execution checkpoint day 29.1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 execution checkpoint day 29.2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29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 execution checkpoint day 29.3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 execution checkpoint day 30.1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 execution checkpoint day 30.2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 execution checkpoint day 30.3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 execution checkpoint day 31.1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 execution checkpoint day 31.2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 execution checkpoint day 31.3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 execution checkpoint day 32.1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Handover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 execution checkpoint day 32.2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 execution checkpoint day 32.3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 execution checkpoint day 33.1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Civil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 execution checkpoint day 33.2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 execution checkpoint day 33.3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 execution checkpoint day 34.1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Electrical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 execution checkpoint day 34.2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 execution checkpoint day 34.3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 execution checkpoint day 35.1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Carpentry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 execution checkpoint day 35.2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 execution checkpoint day 35.3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 execution checkpoint day 36.1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Ceiling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 execution checkpoint day 36.2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36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 execution checkpoint day 36.3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 execution checkpoint day 37.1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HVAC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 execution checkpoint day 37.2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37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 execution checkpoint day 37.3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 execution checkpoint day 38.1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Fire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 execution checkpoint day 38.2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38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 execution checkpoint day 38.3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 execution checkpoint day 39.1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IT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 execution checkpoint day 39.2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39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 execution checkpoint day 39.3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 execution checkpoint day 40.1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Painting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 execution checkpoint day 40.2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40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 execution checkpoint day 40.3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 execution checkpoint day 41.1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Flooring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 execution checkpoint day 41.2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41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 execution checkpoint day 41.3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 execution checkpoint day 42.1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Glass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 execution checkpoint day 42.2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42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 execution checkpoint day 42.3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 execution checkpoint day 43.1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Furniture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 execution checkpoint day 43.2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43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 execution checkpoint day 43.3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 execution checkpoint day 44.1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Signage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 execution checkpoint day 44.2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44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 execution checkpoint day 44.3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 execution checkpoint day 45.1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Housekeeping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 execution checkpoint day 45.2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Quality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  <w:tr>
        <w:tc>
          <w:tcPr>
            <w:tcW w:type="dxa" w:w="56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2033"/>
                <w:sz w:val="16"/>
              </w:rPr>
              <w:t>45</w:t>
            </w:r>
          </w:p>
        </w:tc>
        <w:tc>
          <w:tcPr>
            <w:tcW w:type="dxa" w:w="45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 execution checkpoint day 45.3</w:t>
            </w:r>
          </w:p>
        </w:tc>
        <w:tc>
          <w:tcPr>
            <w:tcW w:type="dxa" w:w="132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Documentation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Internal</w:t>
            </w:r>
          </w:p>
        </w:tc>
        <w:tc>
          <w:tcPr>
            <w:tcW w:type="dxa" w:w="168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72033"/>
                <w:sz w:val="16"/>
              </w:rPr>
              <w:t>Generated</w:t>
            </w:r>
          </w:p>
        </w:tc>
      </w:tr>
    </w:tbl>
    <w:p>
      <w:pPr>
        <w:pStyle w:val="Heading1"/>
      </w:pPr>
      <w:r>
        <w:t>Required validation before V2 approval</w:t>
      </w:r>
    </w:p>
    <w:p>
      <w:pPr>
        <w:pStyle w:val="ListBullet"/>
        <w:spacing w:after="80"/>
      </w:pPr>
      <w:r>
        <w:t>Replace generic Days 6-45 checkpoints with site-operational tasks, dependencies and measurable acceptance criteria.</w:t>
      </w:r>
    </w:p>
    <w:p>
      <w:pPr>
        <w:pStyle w:val="ListBullet"/>
        <w:spacing w:after="80"/>
      </w:pPr>
      <w:r>
        <w:t>Confirm whether every project uses one fixed baseline or whether approved project-type variants are permitted.</w:t>
      </w:r>
    </w:p>
    <w:p>
      <w:pPr>
        <w:pStyle w:val="ListBullet"/>
        <w:spacing w:after="80"/>
      </w:pPr>
      <w:r>
        <w:t>Assign one Primary Responsible Employee to every active task and define optional supporting employees separately.</w:t>
      </w:r>
    </w:p>
    <w:p>
      <w:pPr>
        <w:pStyle w:val="ListBullet"/>
        <w:spacing w:after="80"/>
      </w:pPr>
      <w:r>
        <w:t>Identify vendor or sub-vendor applicability without treating the vendor as the internal task owner.</w:t>
      </w:r>
    </w:p>
    <w:p>
      <w:pPr>
        <w:pStyle w:val="ListBullet"/>
        <w:spacing w:after="80"/>
      </w:pPr>
      <w:r>
        <w:t>Define evidence, Supervisor verification and PM approval requirements for each task.</w:t>
      </w:r>
    </w:p>
    <w:p>
      <w:pPr>
        <w:pStyle w:val="ListBullet"/>
        <w:spacing w:after="80"/>
      </w:pPr>
      <w:r>
        <w:t>Define reminders, escalation timing, absence reassignment and external approval dependencies.</w:t>
      </w:r>
    </w:p>
    <w:p>
      <w:pPr>
        <w:pStyle w:val="ListBullet"/>
        <w:spacing w:after="80"/>
      </w:pPr>
      <w:r>
        <w:t>Obtain written management approval and version the baseline before implementation.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6"/>
      </w:rPr>
      <w:t>Recovered reference | SiteOps V2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