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3D395" w14:textId="52E6265B" w:rsidR="00F0707F" w:rsidRDefault="00F0707F">
      <w:pPr>
        <w:spacing w:after="160"/>
        <w:rPr>
          <w:b/>
          <w:bCs/>
          <w:color w:val="1B3A6B"/>
          <w:sz w:val="40"/>
          <w:szCs w:val="40"/>
        </w:rPr>
      </w:pPr>
      <w:r w:rsidRPr="00F0707F">
        <w:rPr>
          <w:b/>
          <w:bCs/>
          <w:color w:val="1B3A6B"/>
          <w:sz w:val="40"/>
          <w:szCs w:val="40"/>
        </w:rPr>
        <w:t xml:space="preserve">Attention </w:t>
      </w:r>
      <w:r w:rsidR="002C4583">
        <w:rPr>
          <w:b/>
          <w:bCs/>
          <w:color w:val="1B3A6B"/>
          <w:sz w:val="40"/>
          <w:szCs w:val="40"/>
        </w:rPr>
        <w:t xml:space="preserve">Metrics </w:t>
      </w:r>
      <w:r w:rsidRPr="00F0707F">
        <w:rPr>
          <w:b/>
          <w:bCs/>
          <w:color w:val="1B3A6B"/>
          <w:sz w:val="40"/>
          <w:szCs w:val="40"/>
        </w:rPr>
        <w:t>and Asset Price Dynamics in Financial Time Serie</w:t>
      </w:r>
      <w:r>
        <w:rPr>
          <w:b/>
          <w:bCs/>
          <w:color w:val="1B3A6B"/>
          <w:sz w:val="40"/>
          <w:szCs w:val="40"/>
        </w:rPr>
        <w:t>s</w:t>
      </w:r>
    </w:p>
    <w:p w14:paraId="2B7AA7BE" w14:textId="2A1D8F01" w:rsidR="006B63DA" w:rsidRDefault="00BD2A51">
      <w:pPr>
        <w:spacing w:after="160"/>
      </w:pPr>
      <w:r>
        <w:rPr>
          <w:b/>
          <w:bCs/>
          <w:color w:val="1A1A1A"/>
        </w:rPr>
        <w:t xml:space="preserve">Atharva </w:t>
      </w:r>
      <w:proofErr w:type="gramStart"/>
      <w:r>
        <w:rPr>
          <w:b/>
          <w:bCs/>
          <w:color w:val="1A1A1A"/>
        </w:rPr>
        <w:t>Shinde</w:t>
      </w:r>
      <w:r w:rsidR="00000000">
        <w:rPr>
          <w:color w:val="888888"/>
        </w:rPr>
        <w:t xml:space="preserve">  ·</w:t>
      </w:r>
      <w:proofErr w:type="gramEnd"/>
      <w:r w:rsidR="00000000">
        <w:rPr>
          <w:color w:val="888888"/>
        </w:rPr>
        <w:t xml:space="preserve">  </w:t>
      </w:r>
      <w:r>
        <w:rPr>
          <w:color w:val="888888"/>
        </w:rPr>
        <w:t xml:space="preserve">Georgia Institute of </w:t>
      </w:r>
      <w:proofErr w:type="gramStart"/>
      <w:r>
        <w:rPr>
          <w:color w:val="888888"/>
        </w:rPr>
        <w:t>Technology</w:t>
      </w:r>
      <w:r w:rsidR="00000000">
        <w:rPr>
          <w:color w:val="888888"/>
        </w:rPr>
        <w:t xml:space="preserve">  ·</w:t>
      </w:r>
      <w:proofErr w:type="gramEnd"/>
      <w:r w:rsidR="00000000">
        <w:rPr>
          <w:color w:val="888888"/>
        </w:rPr>
        <w:t xml:space="preserve">  </w:t>
      </w:r>
      <w:r>
        <w:rPr>
          <w:color w:val="888888"/>
        </w:rPr>
        <w:t>4/22/2026</w:t>
      </w:r>
    </w:p>
    <w:p w14:paraId="1B81DB66" w14:textId="77777777" w:rsidR="006B63DA" w:rsidRDefault="00000000">
      <w:pPr>
        <w:pStyle w:val="Heading1"/>
        <w:pBdr>
          <w:bottom w:val="single" w:sz="6" w:space="2" w:color="2E6DA4"/>
        </w:pBdr>
      </w:pPr>
      <w:r>
        <w:t>1. Introduction</w:t>
      </w:r>
    </w:p>
    <w:p w14:paraId="79ADC2AF" w14:textId="2CD22AD6" w:rsidR="006B63DA" w:rsidRDefault="002F3792">
      <w:pPr>
        <w:spacing w:before="60"/>
      </w:pPr>
      <w:r w:rsidRPr="002F3792">
        <w:rPr>
          <w:color w:val="1A1A1A"/>
        </w:rPr>
        <w:t xml:space="preserve">Higher attention may reflect increased investor interest and trading activity in an asset. These signals may also capture shifts in investor sentiment that are associated with subsequent return dynamics. </w:t>
      </w:r>
      <w:proofErr w:type="gramStart"/>
      <w:r w:rsidRPr="002F3792">
        <w:rPr>
          <w:color w:val="1A1A1A"/>
        </w:rPr>
        <w:t>In particular, sudden</w:t>
      </w:r>
      <w:proofErr w:type="gramEnd"/>
      <w:r w:rsidRPr="002F3792">
        <w:rPr>
          <w:color w:val="1A1A1A"/>
        </w:rPr>
        <w:t xml:space="preserve"> changes in attention may reflect abrupt shifts in sentiment and may help forecast future volatility.</w:t>
      </w:r>
      <w:r w:rsidR="009D073B">
        <w:rPr>
          <w:color w:val="1A1A1A"/>
        </w:rPr>
        <w:t xml:space="preserve"> The goal is to test whether investor attention, proxied by Google Trends, can improve model performance when predicting asset shocks and returns.</w:t>
      </w:r>
    </w:p>
    <w:p w14:paraId="5BB57D62" w14:textId="77777777" w:rsidR="006B63DA" w:rsidRDefault="006B63DA">
      <w:pPr>
        <w:spacing w:before="60"/>
      </w:pPr>
    </w:p>
    <w:p w14:paraId="5C980DA3" w14:textId="05FDB764" w:rsidR="006B63DA" w:rsidRDefault="00000000">
      <w:pPr>
        <w:pBdr>
          <w:left w:val="single" w:sz="18" w:space="10" w:color="1B3A6B"/>
        </w:pBdr>
        <w:shd w:val="clear" w:color="auto" w:fill="EAF2FB"/>
        <w:spacing w:before="100" w:after="100"/>
      </w:pPr>
      <w:r>
        <w:rPr>
          <w:b/>
          <w:bCs/>
          <w:i/>
          <w:iCs/>
          <w:color w:val="1B3A6B"/>
        </w:rPr>
        <w:t xml:space="preserve">Hypothesis: Attention signals contain statistically significant information about </w:t>
      </w:r>
      <w:r w:rsidR="00CE6BF3">
        <w:rPr>
          <w:b/>
          <w:bCs/>
          <w:i/>
          <w:iCs/>
          <w:color w:val="1B3A6B"/>
        </w:rPr>
        <w:t>realized</w:t>
      </w:r>
      <w:r>
        <w:rPr>
          <w:b/>
          <w:bCs/>
          <w:i/>
          <w:iCs/>
          <w:color w:val="1B3A6B"/>
        </w:rPr>
        <w:t xml:space="preserve"> </w:t>
      </w:r>
      <w:r w:rsidR="00CE6BF3">
        <w:rPr>
          <w:b/>
          <w:bCs/>
          <w:i/>
          <w:iCs/>
          <w:color w:val="1B3A6B"/>
        </w:rPr>
        <w:t>returns and volatility.</w:t>
      </w:r>
    </w:p>
    <w:p w14:paraId="50501BC7" w14:textId="77777777" w:rsidR="006B63DA" w:rsidRDefault="006B63DA">
      <w:pPr>
        <w:spacing w:before="60"/>
      </w:pPr>
    </w:p>
    <w:p w14:paraId="2C467AE9" w14:textId="77777777" w:rsidR="006B63DA" w:rsidRDefault="00000000">
      <w:pPr>
        <w:pStyle w:val="Heading1"/>
        <w:pBdr>
          <w:bottom w:val="single" w:sz="6" w:space="2" w:color="2E6DA4"/>
        </w:pBdr>
      </w:pPr>
      <w:r>
        <w:t>2. Dataset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B63DA" w14:paraId="32C6FD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6E5F96A" w14:textId="77777777" w:rsidR="006B63DA" w:rsidRDefault="00000000">
            <w:r>
              <w:rPr>
                <w:b/>
                <w:bCs/>
                <w:color w:val="FFFFFF"/>
                <w:sz w:val="18"/>
                <w:szCs w:val="18"/>
              </w:rPr>
              <w:t>Attribute</w:t>
            </w:r>
          </w:p>
        </w:tc>
        <w:tc>
          <w:tcPr>
            <w:tcW w:w="35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F9E16E5" w14:textId="77777777" w:rsidR="006B63DA" w:rsidRDefault="00000000">
            <w:r>
              <w:rPr>
                <w:b/>
                <w:bCs/>
                <w:color w:val="FFFFFF"/>
                <w:sz w:val="18"/>
                <w:szCs w:val="18"/>
              </w:rPr>
              <w:t>Price / ETF Data</w:t>
            </w:r>
          </w:p>
        </w:tc>
        <w:tc>
          <w:tcPr>
            <w:tcW w:w="358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EE142A8" w14:textId="77777777" w:rsidR="006B63DA" w:rsidRDefault="00000000">
            <w:r>
              <w:rPr>
                <w:b/>
                <w:bCs/>
                <w:color w:val="FFFFFF"/>
                <w:sz w:val="18"/>
                <w:szCs w:val="18"/>
              </w:rPr>
              <w:t>Attention Data</w:t>
            </w:r>
          </w:p>
        </w:tc>
      </w:tr>
      <w:tr w:rsidR="006B63DA" w14:paraId="61FE33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6F222C4" w14:textId="77777777" w:rsidR="006B63DA" w:rsidRDefault="00000000">
            <w:r>
              <w:rPr>
                <w:color w:val="1A1A1A"/>
                <w:sz w:val="18"/>
                <w:szCs w:val="18"/>
              </w:rPr>
              <w:t>Source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622C6E1A" w14:textId="4723AE8A" w:rsidR="006B63DA" w:rsidRDefault="00561C89">
            <w:r>
              <w:rPr>
                <w:color w:val="1A1A1A"/>
                <w:sz w:val="18"/>
                <w:szCs w:val="18"/>
              </w:rPr>
              <w:t>Yahoo Finance (</w:t>
            </w:r>
            <w:proofErr w:type="spellStart"/>
            <w:r>
              <w:rPr>
                <w:color w:val="1A1A1A"/>
                <w:sz w:val="18"/>
                <w:szCs w:val="18"/>
              </w:rPr>
              <w:t>yfinance</w:t>
            </w:r>
            <w:proofErr w:type="spellEnd"/>
            <w:r>
              <w:rPr>
                <w:color w:val="1A1A1A"/>
                <w:sz w:val="18"/>
                <w:szCs w:val="18"/>
              </w:rPr>
              <w:t xml:space="preserve"> library)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D88BE6D" w14:textId="0DD04163" w:rsidR="006B63DA" w:rsidRDefault="00561C89">
            <w:r>
              <w:t>Google Trends (</w:t>
            </w:r>
            <w:r w:rsidR="00B55E7F">
              <w:t>P</w:t>
            </w:r>
            <w:r>
              <w:t>ytrends library)</w:t>
            </w:r>
          </w:p>
        </w:tc>
      </w:tr>
      <w:tr w:rsidR="006B63DA" w14:paraId="1B6D07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70073ED9" w14:textId="77777777" w:rsidR="006B63DA" w:rsidRDefault="00000000">
            <w:r>
              <w:rPr>
                <w:color w:val="1A1A1A"/>
                <w:sz w:val="18"/>
                <w:szCs w:val="18"/>
              </w:rPr>
              <w:t>Asset/Term</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610306C3" w14:textId="0D7DB64E" w:rsidR="006B63DA" w:rsidRDefault="00561C89">
            <w:r>
              <w:t>SPY, BTC-USD, TSLA</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4C275176" w14:textId="0F28827B" w:rsidR="006B63DA" w:rsidRDefault="009D073B">
            <w:r>
              <w:t>Various related keywords</w:t>
            </w:r>
          </w:p>
        </w:tc>
      </w:tr>
      <w:tr w:rsidR="009D073B" w14:paraId="2EF129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0D57300" w14:textId="77777777" w:rsidR="009D073B" w:rsidRDefault="009D073B" w:rsidP="009D073B">
            <w:r>
              <w:rPr>
                <w:color w:val="1A1A1A"/>
                <w:sz w:val="18"/>
                <w:szCs w:val="18"/>
              </w:rPr>
              <w:t>Period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7A99C6B" w14:textId="623EFBCB" w:rsidR="009D073B" w:rsidRDefault="009D073B" w:rsidP="009D073B">
            <w:r>
              <w:rPr>
                <w:color w:val="1A1A1A"/>
                <w:sz w:val="18"/>
                <w:szCs w:val="18"/>
              </w:rPr>
              <w:t>1/1/2021–4/21/2026</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0E29169" w14:textId="4A0826A5" w:rsidR="009D073B" w:rsidRDefault="009D073B" w:rsidP="009D073B">
            <w:r>
              <w:rPr>
                <w:color w:val="1A1A1A"/>
                <w:sz w:val="18"/>
                <w:szCs w:val="18"/>
              </w:rPr>
              <w:t>1/1/2021–4/21/2026</w:t>
            </w:r>
          </w:p>
        </w:tc>
      </w:tr>
      <w:tr w:rsidR="006B63DA" w14:paraId="13FD24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74C3DBD5" w14:textId="77777777" w:rsidR="006B63DA" w:rsidRDefault="00000000">
            <w:r>
              <w:rPr>
                <w:color w:val="1A1A1A"/>
                <w:sz w:val="18"/>
                <w:szCs w:val="18"/>
              </w:rPr>
              <w:t>Frequency</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18D57C75" w14:textId="77777777" w:rsidR="006B63DA" w:rsidRDefault="00000000">
            <w:r>
              <w:rPr>
                <w:color w:val="1A1A1A"/>
                <w:sz w:val="18"/>
                <w:szCs w:val="18"/>
              </w:rPr>
              <w:t>Daily</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55" w:type="dxa"/>
              <w:left w:w="100" w:type="dxa"/>
              <w:bottom w:w="55" w:type="dxa"/>
              <w:right w:w="100" w:type="dxa"/>
            </w:tcMar>
          </w:tcPr>
          <w:p w14:paraId="51145491" w14:textId="2FBF0057" w:rsidR="006B63DA" w:rsidRDefault="00000000">
            <w:r>
              <w:rPr>
                <w:color w:val="1A1A1A"/>
                <w:sz w:val="18"/>
                <w:szCs w:val="18"/>
              </w:rPr>
              <w:t>Daily</w:t>
            </w:r>
          </w:p>
        </w:tc>
      </w:tr>
      <w:tr w:rsidR="006B63DA" w14:paraId="7CB4D4A8" w14:textId="77777777" w:rsidTr="00561C89">
        <w:tblPrEx>
          <w:tblCellMar>
            <w:top w:w="0" w:type="dxa"/>
            <w:bottom w:w="0" w:type="dxa"/>
          </w:tblCellMar>
        </w:tblPrEx>
        <w:trPr>
          <w:trHeight w:val="195"/>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15FDD94" w14:textId="77777777" w:rsidR="006B63DA" w:rsidRDefault="00000000">
            <w:r>
              <w:rPr>
                <w:color w:val="1A1A1A"/>
                <w:sz w:val="18"/>
                <w:szCs w:val="18"/>
              </w:rPr>
              <w:t>Key Vars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5C45D92" w14:textId="57C72DEB" w:rsidR="006B63DA" w:rsidRDefault="00561C89">
            <w:r>
              <w:rPr>
                <w:color w:val="1A1A1A"/>
                <w:sz w:val="18"/>
                <w:szCs w:val="18"/>
              </w:rPr>
              <w:t>Open, Close, High, Low, Volume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946659B" w14:textId="78861908" w:rsidR="006B63DA" w:rsidRDefault="00561C89">
            <w:r>
              <w:rPr>
                <w:color w:val="1A1A1A"/>
                <w:sz w:val="18"/>
                <w:szCs w:val="18"/>
              </w:rPr>
              <w:t>Trend index (0-100)</w:t>
            </w:r>
          </w:p>
        </w:tc>
      </w:tr>
    </w:tbl>
    <w:p w14:paraId="70C47F2F" w14:textId="77777777" w:rsidR="006B63DA" w:rsidRDefault="006B63DA">
      <w:pPr>
        <w:spacing w:before="60"/>
      </w:pPr>
    </w:p>
    <w:p w14:paraId="3D674DC1" w14:textId="40E25400" w:rsidR="009D073B" w:rsidRDefault="009D073B" w:rsidP="009D073B">
      <w:pPr>
        <w:spacing w:before="60"/>
      </w:pPr>
      <w:r>
        <w:t xml:space="preserve">Keyword trends analyzed for SPY (general market): </w:t>
      </w:r>
      <w:r w:rsidRPr="009D073B">
        <w:t>'stock market', 'stock market crash',</w:t>
      </w:r>
      <w:r>
        <w:t xml:space="preserve"> </w:t>
      </w:r>
      <w:r w:rsidRPr="009D073B">
        <w:t>'inflation</w:t>
      </w:r>
      <w:r w:rsidRPr="009D073B">
        <w:t>’,</w:t>
      </w:r>
      <w:r>
        <w:t xml:space="preserve"> </w:t>
      </w:r>
      <w:r w:rsidRPr="009D073B">
        <w:t>'interest rates</w:t>
      </w:r>
      <w:proofErr w:type="gramStart"/>
      <w:r w:rsidRPr="009D073B">
        <w:t>'</w:t>
      </w:r>
      <w:r>
        <w:t xml:space="preserve"> </w:t>
      </w:r>
      <w:r w:rsidRPr="009D073B">
        <w:t>,</w:t>
      </w:r>
      <w:proofErr w:type="gramEnd"/>
      <w:r w:rsidRPr="009D073B">
        <w:t>'</w:t>
      </w:r>
      <w:r w:rsidRPr="009D073B">
        <w:t>recession</w:t>
      </w:r>
      <w:proofErr w:type="gramStart"/>
      <w:r w:rsidRPr="009D073B">
        <w:t>’, ‘</w:t>
      </w:r>
      <w:proofErr w:type="gramEnd"/>
      <w:r w:rsidRPr="009D073B">
        <w:t>oil</w:t>
      </w:r>
      <w:r w:rsidRPr="009D073B">
        <w:t xml:space="preserve"> </w:t>
      </w:r>
      <w:r w:rsidRPr="009D073B">
        <w:t>prices</w:t>
      </w:r>
      <w:proofErr w:type="gramStart"/>
      <w:r w:rsidRPr="009D073B">
        <w:t>’, ‘</w:t>
      </w:r>
      <w:proofErr w:type="gramEnd"/>
      <w:r w:rsidRPr="009D073B">
        <w:t>crude</w:t>
      </w:r>
      <w:r w:rsidRPr="009D073B">
        <w:t xml:space="preserve"> </w:t>
      </w:r>
      <w:r w:rsidRPr="009D073B">
        <w:t>oil</w:t>
      </w:r>
      <w:proofErr w:type="gramStart"/>
      <w:r w:rsidRPr="009D073B">
        <w:t>’,</w:t>
      </w:r>
      <w:r>
        <w:t xml:space="preserve"> </w:t>
      </w:r>
      <w:r w:rsidRPr="009D073B">
        <w:t>‘</w:t>
      </w:r>
      <w:proofErr w:type="gramEnd"/>
      <w:r w:rsidRPr="009D073B">
        <w:t>economy</w:t>
      </w:r>
      <w:r w:rsidRPr="009D073B">
        <w:t>'</w:t>
      </w:r>
    </w:p>
    <w:p w14:paraId="35371DB6" w14:textId="070DF333" w:rsidR="009D073B" w:rsidRDefault="009D073B" w:rsidP="009D073B">
      <w:pPr>
        <w:spacing w:before="60"/>
      </w:pPr>
    </w:p>
    <w:p w14:paraId="1DF8C1B9" w14:textId="646AD2B0" w:rsidR="009D073B" w:rsidRDefault="009D073B" w:rsidP="009D073B">
      <w:pPr>
        <w:spacing w:before="60"/>
      </w:pPr>
      <w:r>
        <w:t xml:space="preserve">Keyword trends analyzed for BTC-USD (Bitcoin): </w:t>
      </w:r>
      <w:r w:rsidRPr="009D073B">
        <w:t xml:space="preserve">'bitcoin </w:t>
      </w:r>
      <w:r w:rsidRPr="009D073B">
        <w:t>price</w:t>
      </w:r>
      <w:proofErr w:type="gramStart"/>
      <w:r w:rsidRPr="009D073B">
        <w:t>’, ‘</w:t>
      </w:r>
      <w:proofErr w:type="gramEnd"/>
      <w:r w:rsidRPr="009D073B">
        <w:t>crypto</w:t>
      </w:r>
      <w:r w:rsidRPr="009D073B">
        <w:t xml:space="preserve"> crash</w:t>
      </w:r>
      <w:proofErr w:type="gramStart"/>
      <w:r w:rsidRPr="009D073B">
        <w:t>'</w:t>
      </w:r>
      <w:r>
        <w:t xml:space="preserve"> </w:t>
      </w:r>
      <w:r w:rsidRPr="009D073B">
        <w:t>,</w:t>
      </w:r>
      <w:proofErr w:type="gramEnd"/>
      <w:r w:rsidRPr="009D073B">
        <w:t>'crypto',</w:t>
      </w:r>
      <w:r>
        <w:t xml:space="preserve"> </w:t>
      </w:r>
      <w:r w:rsidRPr="009D073B">
        <w:t>'</w:t>
      </w:r>
      <w:r w:rsidRPr="009D073B">
        <w:t>cryptocurrency</w:t>
      </w:r>
      <w:proofErr w:type="gramStart"/>
      <w:r w:rsidRPr="009D073B">
        <w:t>’, ‘</w:t>
      </w:r>
      <w:proofErr w:type="gramEnd"/>
      <w:r w:rsidRPr="009D073B">
        <w:t>buy</w:t>
      </w:r>
      <w:r w:rsidRPr="009D073B">
        <w:t xml:space="preserve"> bitcoin',</w:t>
      </w:r>
      <w:r>
        <w:t xml:space="preserve"> </w:t>
      </w:r>
      <w:r w:rsidRPr="009D073B">
        <w:t>'bitcoin ETF</w:t>
      </w:r>
      <w:proofErr w:type="gramStart"/>
      <w:r w:rsidRPr="009D073B">
        <w:t>’, ‘</w:t>
      </w:r>
      <w:proofErr w:type="gramEnd"/>
      <w:r w:rsidRPr="009D073B">
        <w:t xml:space="preserve">inflation </w:t>
      </w:r>
      <w:r w:rsidRPr="009D073B">
        <w:t>hedge</w:t>
      </w:r>
      <w:proofErr w:type="gramStart"/>
      <w:r w:rsidRPr="009D073B">
        <w:t>’, ‘</w:t>
      </w:r>
      <w:proofErr w:type="gramEnd"/>
      <w:r w:rsidRPr="009D073B">
        <w:t>risk</w:t>
      </w:r>
      <w:r w:rsidRPr="009D073B">
        <w:t xml:space="preserve"> </w:t>
      </w:r>
      <w:r w:rsidRPr="009D073B">
        <w:t>off</w:t>
      </w:r>
      <w:proofErr w:type="gramStart"/>
      <w:r w:rsidRPr="009D073B">
        <w:t>’, ‘</w:t>
      </w:r>
      <w:proofErr w:type="gramEnd"/>
      <w:r w:rsidRPr="009D073B">
        <w:t>altcoin</w:t>
      </w:r>
      <w:r w:rsidRPr="009D073B">
        <w:t>'</w:t>
      </w:r>
      <w:r>
        <w:t>,</w:t>
      </w:r>
      <w:r w:rsidRPr="009D073B">
        <w:t xml:space="preserve"> 'bitcoin mining'</w:t>
      </w:r>
    </w:p>
    <w:p w14:paraId="0942F030" w14:textId="77777777" w:rsidR="009D073B" w:rsidRDefault="009D073B" w:rsidP="009D073B">
      <w:pPr>
        <w:spacing w:before="60"/>
      </w:pPr>
    </w:p>
    <w:p w14:paraId="1CAEAA83" w14:textId="3E7D3243" w:rsidR="009D073B" w:rsidRPr="009D073B" w:rsidRDefault="009D073B" w:rsidP="009D073B">
      <w:pPr>
        <w:spacing w:before="60"/>
      </w:pPr>
      <w:r>
        <w:t xml:space="preserve">Keyword trends analyzed for TSLA (Tesla): </w:t>
      </w:r>
      <w:r w:rsidRPr="009D073B">
        <w:t>'tesla stock',</w:t>
      </w:r>
      <w:r>
        <w:t xml:space="preserve"> </w:t>
      </w:r>
      <w:r w:rsidRPr="009D073B">
        <w:t xml:space="preserve">'elon </w:t>
      </w:r>
      <w:proofErr w:type="spellStart"/>
      <w:r w:rsidRPr="009D073B">
        <w:t>musk','</w:t>
      </w:r>
      <w:proofErr w:type="spellEnd"/>
      <w:r w:rsidRPr="009D073B">
        <w:t>self driving car',</w:t>
      </w:r>
      <w:r>
        <w:t xml:space="preserve"> </w:t>
      </w:r>
      <w:r w:rsidRPr="009D073B">
        <w:t>'electric vehicles',</w:t>
      </w:r>
      <w:r>
        <w:t xml:space="preserve"> </w:t>
      </w:r>
      <w:r w:rsidRPr="009D073B">
        <w:t>'AI stocks',</w:t>
      </w:r>
      <w:r>
        <w:t xml:space="preserve"> </w:t>
      </w:r>
      <w:r w:rsidRPr="009D073B">
        <w:t>'tesla crash',</w:t>
      </w:r>
      <w:r>
        <w:t xml:space="preserve"> </w:t>
      </w:r>
      <w:r w:rsidRPr="009D073B">
        <w:t>'battery technology',</w:t>
      </w:r>
      <w:r>
        <w:t xml:space="preserve"> </w:t>
      </w:r>
      <w:r w:rsidRPr="009D073B">
        <w:t>'lithium price'</w:t>
      </w:r>
    </w:p>
    <w:p w14:paraId="6AB4CC32" w14:textId="3F1EADDE" w:rsidR="009D073B" w:rsidRDefault="009D073B">
      <w:pPr>
        <w:spacing w:before="60"/>
      </w:pPr>
    </w:p>
    <w:p w14:paraId="3D501BFF" w14:textId="77777777" w:rsidR="006B63DA" w:rsidRDefault="00000000">
      <w:pPr>
        <w:pStyle w:val="Heading1"/>
        <w:pBdr>
          <w:bottom w:val="single" w:sz="6" w:space="2" w:color="2E6DA4"/>
        </w:pBdr>
      </w:pPr>
      <w:r>
        <w:t>3. Data Processing</w:t>
      </w:r>
    </w:p>
    <w:p w14:paraId="2B6D1111" w14:textId="41A92C6E" w:rsidR="00561C89" w:rsidRPr="00561C89" w:rsidRDefault="00000000" w:rsidP="00561C89">
      <w:pPr>
        <w:pStyle w:val="Heading2"/>
      </w:pPr>
      <w:proofErr w:type="gramStart"/>
      <w:r>
        <w:t>3.1  Cleaning</w:t>
      </w:r>
      <w:proofErr w:type="gramEnd"/>
      <w:r>
        <w:t xml:space="preserve"> &amp; Alignment</w:t>
      </w:r>
    </w:p>
    <w:p w14:paraId="408020B3" w14:textId="38203F01" w:rsidR="00633404" w:rsidRDefault="00633404" w:rsidP="00B55E7F">
      <w:pPr>
        <w:pStyle w:val="ListParagraph"/>
        <w:numPr>
          <w:ilvl w:val="0"/>
          <w:numId w:val="2"/>
        </w:numPr>
        <w:spacing w:before="30" w:after="30"/>
      </w:pPr>
      <w:r>
        <w:t>Trend and stock series merged, days with missing values dropped; [N] observations post-merge</w:t>
      </w:r>
    </w:p>
    <w:p w14:paraId="4D6EACD6" w14:textId="3B13E351" w:rsidR="00561C89" w:rsidRDefault="00561C89" w:rsidP="00561C89">
      <w:pPr>
        <w:pStyle w:val="ListParagraph"/>
        <w:numPr>
          <w:ilvl w:val="0"/>
          <w:numId w:val="2"/>
        </w:numPr>
        <w:spacing w:before="30" w:after="30"/>
      </w:pPr>
      <w:r>
        <w:t>Attention resampling</w:t>
      </w:r>
    </w:p>
    <w:p w14:paraId="14524462" w14:textId="1265AF69" w:rsidR="00561C89" w:rsidRDefault="00B55E7F" w:rsidP="0091712B">
      <w:pPr>
        <w:pStyle w:val="ListParagraph"/>
        <w:numPr>
          <w:ilvl w:val="1"/>
          <w:numId w:val="2"/>
        </w:numPr>
        <w:spacing w:before="30" w:after="30"/>
        <w:ind w:left="907"/>
      </w:pPr>
      <w:r>
        <w:t xml:space="preserve">Pytrends provides daily trend data for a maximum of </w:t>
      </w:r>
      <w:r w:rsidR="000E6B2E">
        <w:t>6-month</w:t>
      </w:r>
      <w:r>
        <w:t xml:space="preserve"> window per query</w:t>
      </w:r>
    </w:p>
    <w:p w14:paraId="5FE52D8A" w14:textId="38576636" w:rsidR="00B55E7F" w:rsidRDefault="00B55E7F" w:rsidP="0091712B">
      <w:pPr>
        <w:pStyle w:val="ListParagraph"/>
        <w:numPr>
          <w:ilvl w:val="1"/>
          <w:numId w:val="2"/>
        </w:numPr>
        <w:spacing w:before="30" w:after="30"/>
        <w:ind w:left="907"/>
      </w:pPr>
      <w:r>
        <w:t>Trend index is normalized such that the peak value in the window is 100</w:t>
      </w:r>
    </w:p>
    <w:p w14:paraId="68AE4A88" w14:textId="02FA9C1F" w:rsidR="00561C89" w:rsidRDefault="00B55E7F" w:rsidP="00F0707F">
      <w:pPr>
        <w:pStyle w:val="ListParagraph"/>
        <w:numPr>
          <w:ilvl w:val="1"/>
          <w:numId w:val="2"/>
        </w:numPr>
        <w:spacing w:before="30" w:after="30"/>
        <w:ind w:left="907" w:right="432"/>
      </w:pPr>
      <w:r>
        <w:t>Queries cover 6</w:t>
      </w:r>
      <w:r w:rsidR="000E6B2E">
        <w:t>-</w:t>
      </w:r>
      <w:r>
        <w:t xml:space="preserve">month windows with </w:t>
      </w:r>
      <w:r w:rsidR="000E6B2E">
        <w:t>2-month</w:t>
      </w:r>
      <w:r>
        <w:t xml:space="preserve"> </w:t>
      </w:r>
      <w:proofErr w:type="gramStart"/>
      <w:r>
        <w:t>overlap</w:t>
      </w:r>
      <w:proofErr w:type="gramEnd"/>
      <w:r>
        <w:t>, index is rescaled using shared periods and then stitched into full trend dataset</w:t>
      </w:r>
    </w:p>
    <w:p w14:paraId="37C7B1E8" w14:textId="335ACBDB" w:rsidR="006B63DA" w:rsidRPr="000E6B2E" w:rsidRDefault="00000000" w:rsidP="000E6B2E">
      <w:pPr>
        <w:pStyle w:val="ListParagraph"/>
        <w:numPr>
          <w:ilvl w:val="0"/>
          <w:numId w:val="2"/>
        </w:numPr>
        <w:spacing w:before="30" w:after="30"/>
        <w:rPr>
          <w:color w:val="1A1A1A"/>
        </w:rPr>
      </w:pPr>
      <w:r>
        <w:rPr>
          <w:color w:val="1A1A1A"/>
        </w:rPr>
        <w:t xml:space="preserve">Outliers: </w:t>
      </w:r>
      <w:r w:rsidR="000E6B2E" w:rsidRPr="000E6B2E">
        <w:rPr>
          <w:color w:val="1A1A1A"/>
        </w:rPr>
        <w:t>Extreme values were retained as informative rather than treated as errors.</w:t>
      </w:r>
    </w:p>
    <w:p w14:paraId="0300E2E2" w14:textId="77777777" w:rsidR="006B63DA" w:rsidRDefault="006B63DA">
      <w:pPr>
        <w:spacing w:before="60"/>
      </w:pPr>
    </w:p>
    <w:p w14:paraId="08B7B519" w14:textId="77777777" w:rsidR="00805DA4" w:rsidRDefault="00805DA4">
      <w:pPr>
        <w:pStyle w:val="Heading2"/>
      </w:pPr>
    </w:p>
    <w:p w14:paraId="639B357E" w14:textId="77777777" w:rsidR="00805DA4" w:rsidRDefault="00805DA4">
      <w:pPr>
        <w:pStyle w:val="Heading2"/>
      </w:pPr>
    </w:p>
    <w:p w14:paraId="540CA429" w14:textId="0AAB2AF2" w:rsidR="006B63DA" w:rsidRDefault="00000000">
      <w:pPr>
        <w:pStyle w:val="Heading2"/>
      </w:pPr>
      <w:proofErr w:type="gramStart"/>
      <w:r>
        <w:lastRenderedPageBreak/>
        <w:t>3.2  Feature</w:t>
      </w:r>
      <w:proofErr w:type="gramEnd"/>
      <w:r>
        <w:t xml:space="preserve"> Engineering</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60"/>
        <w:gridCol w:w="3469"/>
      </w:tblGrid>
      <w:tr w:rsidR="006B63DA" w14:paraId="2272A16E" w14:textId="77777777" w:rsidTr="00F0707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55" w:type="dxa"/>
              <w:left w:w="100" w:type="dxa"/>
              <w:bottom w:w="55" w:type="dxa"/>
              <w:right w:w="100" w:type="dxa"/>
            </w:tcMar>
          </w:tcPr>
          <w:p w14:paraId="04028B3F" w14:textId="77777777" w:rsidR="006B63DA" w:rsidRDefault="00000000">
            <w:r>
              <w:rPr>
                <w:b/>
                <w:bCs/>
                <w:color w:val="FFFFFF"/>
                <w:sz w:val="18"/>
                <w:szCs w:val="18"/>
              </w:rPr>
              <w:t>Feature</w:t>
            </w:r>
          </w:p>
        </w:tc>
        <w:tc>
          <w:tcPr>
            <w:tcW w:w="3560" w:type="dxa"/>
            <w:tcBorders>
              <w:top w:val="single" w:sz="1" w:space="0" w:color="CCCCCC"/>
              <w:left w:val="single" w:sz="1" w:space="0" w:color="CCCCCC"/>
              <w:bottom w:val="single" w:sz="1" w:space="0" w:color="CCCCCC"/>
              <w:right w:val="single" w:sz="1" w:space="0" w:color="CCCCCC"/>
            </w:tcBorders>
            <w:shd w:val="clear" w:color="auto" w:fill="1B3A6B"/>
            <w:tcMar>
              <w:top w:w="55" w:type="dxa"/>
              <w:left w:w="100" w:type="dxa"/>
              <w:bottom w:w="55" w:type="dxa"/>
              <w:right w:w="100" w:type="dxa"/>
            </w:tcMar>
          </w:tcPr>
          <w:p w14:paraId="70A4ABE7" w14:textId="77777777" w:rsidR="006B63DA" w:rsidRDefault="00000000">
            <w:r>
              <w:rPr>
                <w:b/>
                <w:bCs/>
                <w:color w:val="FFFFFF"/>
                <w:sz w:val="18"/>
                <w:szCs w:val="18"/>
              </w:rPr>
              <w:t>Formula / Method</w:t>
            </w:r>
          </w:p>
        </w:tc>
        <w:tc>
          <w:tcPr>
            <w:tcW w:w="3469" w:type="dxa"/>
            <w:tcBorders>
              <w:top w:val="single" w:sz="1" w:space="0" w:color="CCCCCC"/>
              <w:left w:val="single" w:sz="1" w:space="0" w:color="CCCCCC"/>
              <w:bottom w:val="single" w:sz="1" w:space="0" w:color="CCCCCC"/>
              <w:right w:val="single" w:sz="1" w:space="0" w:color="CCCCCC"/>
            </w:tcBorders>
            <w:shd w:val="clear" w:color="auto" w:fill="1B3A6B"/>
            <w:tcMar>
              <w:top w:w="55" w:type="dxa"/>
              <w:left w:w="100" w:type="dxa"/>
              <w:bottom w:w="55" w:type="dxa"/>
              <w:right w:w="100" w:type="dxa"/>
            </w:tcMar>
          </w:tcPr>
          <w:p w14:paraId="7863A9B6" w14:textId="77777777" w:rsidR="006B63DA" w:rsidRDefault="00000000">
            <w:r>
              <w:rPr>
                <w:b/>
                <w:bCs/>
                <w:color w:val="FFFFFF"/>
                <w:sz w:val="18"/>
                <w:szCs w:val="18"/>
              </w:rPr>
              <w:t>Notes</w:t>
            </w:r>
          </w:p>
        </w:tc>
      </w:tr>
      <w:tr w:rsidR="006B63DA" w14:paraId="3E7D6E24" w14:textId="77777777" w:rsidTr="00F0707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2A7CB9C" w14:textId="64A370D6" w:rsidR="006B63DA" w:rsidRDefault="00000000">
            <w:r>
              <w:rPr>
                <w:color w:val="1A1A1A"/>
                <w:sz w:val="18"/>
                <w:szCs w:val="18"/>
              </w:rPr>
              <w:t>Log Return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A3AE090" w14:textId="77777777" w:rsidR="006B63DA" w:rsidRDefault="00000000">
            <w:r>
              <w:rPr>
                <w:color w:val="1A1A1A"/>
                <w:sz w:val="18"/>
                <w:szCs w:val="18"/>
              </w:rPr>
              <w:t xml:space="preserve">rₜ = </w:t>
            </w:r>
            <w:proofErr w:type="gramStart"/>
            <w:r>
              <w:rPr>
                <w:color w:val="1A1A1A"/>
                <w:sz w:val="18"/>
                <w:szCs w:val="18"/>
              </w:rPr>
              <w:t>ln(</w:t>
            </w:r>
            <w:proofErr w:type="gramEnd"/>
            <w:r>
              <w:rPr>
                <w:color w:val="1A1A1A"/>
                <w:sz w:val="18"/>
                <w:szCs w:val="18"/>
              </w:rPr>
              <w:t>Pₜ / Pₜ₋₁)</w:t>
            </w:r>
          </w:p>
        </w:tc>
        <w:tc>
          <w:tcPr>
            <w:tcW w:w="3469"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FC5B353" w14:textId="7DC0B4B6" w:rsidR="006B63DA" w:rsidRDefault="00000000">
            <w:r>
              <w:rPr>
                <w:color w:val="1A1A1A"/>
                <w:sz w:val="18"/>
                <w:szCs w:val="18"/>
              </w:rPr>
              <w:t>Close-to-close, daily</w:t>
            </w:r>
            <w:r w:rsidR="00F0707F">
              <w:rPr>
                <w:color w:val="1A1A1A"/>
                <w:sz w:val="18"/>
                <w:szCs w:val="18"/>
              </w:rPr>
              <w:t xml:space="preserve"> (asset data)</w:t>
            </w:r>
          </w:p>
        </w:tc>
      </w:tr>
      <w:tr w:rsidR="006B63DA" w14:paraId="1166A259" w14:textId="77777777" w:rsidTr="00F0707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6CF71FA3" w14:textId="4EEE8505" w:rsidR="006B63DA" w:rsidRDefault="00000000">
            <w:r>
              <w:rPr>
                <w:color w:val="1A1A1A"/>
                <w:sz w:val="18"/>
                <w:szCs w:val="18"/>
              </w:rPr>
              <w:t>Rolling Vol</w:t>
            </w:r>
            <w:r w:rsidR="000E6B2E">
              <w:rPr>
                <w:color w:val="1A1A1A"/>
                <w:sz w:val="18"/>
                <w:szCs w:val="18"/>
              </w:rPr>
              <w:t>atility</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5F8591C5" w14:textId="1BCD43DB" w:rsidR="006B63DA" w:rsidRDefault="00633404">
            <m:oMath>
              <m:sSub>
                <m:sSubPr>
                  <m:ctrlPr>
                    <w:rPr>
                      <w:rFonts w:ascii="Cambria Math" w:hAnsi="Cambria Math"/>
                      <w:iCs/>
                      <w:color w:val="1A1A1A"/>
                      <w:sz w:val="18"/>
                      <w:szCs w:val="18"/>
                    </w:rPr>
                  </m:ctrlPr>
                </m:sSubPr>
                <m:e>
                  <m:r>
                    <m:rPr>
                      <m:sty m:val="p"/>
                    </m:rPr>
                    <w:rPr>
                      <w:rFonts w:ascii="Cambria Math" w:hAnsi="Cambria Math"/>
                      <w:color w:val="1A1A1A"/>
                      <w:sz w:val="18"/>
                      <w:szCs w:val="18"/>
                    </w:rPr>
                    <m:t>σ</m:t>
                  </m:r>
                </m:e>
                <m:sub>
                  <m:r>
                    <m:rPr>
                      <m:sty m:val="p"/>
                    </m:rPr>
                    <w:rPr>
                      <w:rFonts w:ascii="Cambria Math" w:hAnsi="Cambria Math"/>
                      <w:color w:val="1A1A1A"/>
                      <w:sz w:val="18"/>
                      <w:szCs w:val="18"/>
                    </w:rPr>
                    <m:t>t,</m:t>
                  </m:r>
                  <m:r>
                    <m:rPr>
                      <m:sty m:val="p"/>
                    </m:rPr>
                    <w:rPr>
                      <w:rFonts w:ascii="Cambria Math" w:hAnsi="Cambria Math"/>
                      <w:color w:val="1A1A1A"/>
                      <w:sz w:val="18"/>
                      <w:szCs w:val="18"/>
                    </w:rPr>
                    <m:t>10</m:t>
                  </m:r>
                </m:sub>
              </m:sSub>
            </m:oMath>
            <w:r w:rsidR="00000000">
              <w:rPr>
                <w:color w:val="1A1A1A"/>
                <w:sz w:val="18"/>
                <w:szCs w:val="18"/>
              </w:rPr>
              <w:t xml:space="preserve"> = </w:t>
            </w:r>
            <w:proofErr w:type="gramStart"/>
            <w:r w:rsidR="00000000">
              <w:rPr>
                <w:color w:val="1A1A1A"/>
                <w:sz w:val="18"/>
                <w:szCs w:val="18"/>
              </w:rPr>
              <w:t>StdDev(</w:t>
            </w:r>
            <w:proofErr w:type="gramEnd"/>
            <m:oMath>
              <m:sSub>
                <m:sSubPr>
                  <m:ctrlPr>
                    <w:rPr>
                      <w:rFonts w:ascii="Cambria Math" w:hAnsi="Cambria Math"/>
                      <w:iCs/>
                      <w:color w:val="1A1A1A"/>
                      <w:sz w:val="18"/>
                      <w:szCs w:val="18"/>
                    </w:rPr>
                  </m:ctrlPr>
                </m:sSubPr>
                <m:e>
                  <m:r>
                    <m:rPr>
                      <m:sty m:val="p"/>
                    </m:rPr>
                    <w:rPr>
                      <w:rFonts w:ascii="Cambria Math" w:hAnsi="Cambria Math"/>
                      <w:color w:val="1A1A1A"/>
                      <w:sz w:val="18"/>
                      <w:szCs w:val="18"/>
                    </w:rPr>
                    <m:t>r</m:t>
                  </m:r>
                </m:e>
                <m:sub>
                  <m:r>
                    <m:rPr>
                      <m:sty m:val="p"/>
                    </m:rPr>
                    <w:rPr>
                      <w:rFonts w:ascii="Cambria Math" w:hAnsi="Cambria Math"/>
                      <w:color w:val="1A1A1A"/>
                      <w:sz w:val="18"/>
                      <w:szCs w:val="18"/>
                    </w:rPr>
                    <m:t>t</m:t>
                  </m:r>
                </m:sub>
              </m:sSub>
              <m:r>
                <w:rPr>
                  <w:rFonts w:ascii="Cambria Math" w:hAnsi="Cambria Math"/>
                  <w:color w:val="1A1A1A"/>
                  <w:sz w:val="18"/>
                  <w:szCs w:val="18"/>
                </w:rPr>
                <m:t>,</m:t>
              </m:r>
              <m:sSub>
                <m:sSubPr>
                  <m:ctrlPr>
                    <w:rPr>
                      <w:rFonts w:ascii="Cambria Math" w:hAnsi="Cambria Math"/>
                      <w:iCs/>
                      <w:color w:val="1A1A1A"/>
                      <w:sz w:val="18"/>
                      <w:szCs w:val="18"/>
                    </w:rPr>
                  </m:ctrlPr>
                </m:sSubPr>
                <m:e>
                  <m:r>
                    <m:rPr>
                      <m:sty m:val="p"/>
                    </m:rPr>
                    <w:rPr>
                      <w:rFonts w:ascii="Cambria Math" w:hAnsi="Cambria Math"/>
                      <w:color w:val="1A1A1A"/>
                      <w:sz w:val="18"/>
                      <w:szCs w:val="18"/>
                    </w:rPr>
                    <m:t>r</m:t>
                  </m:r>
                </m:e>
                <m:sub>
                  <m:r>
                    <m:rPr>
                      <m:sty m:val="p"/>
                    </m:rPr>
                    <w:rPr>
                      <w:rFonts w:ascii="Cambria Math" w:hAnsi="Cambria Math"/>
                      <w:color w:val="1A1A1A"/>
                      <w:sz w:val="18"/>
                      <w:szCs w:val="18"/>
                    </w:rPr>
                    <m:t>t-1</m:t>
                  </m:r>
                </m:sub>
              </m:sSub>
              <m:r>
                <w:rPr>
                  <w:rFonts w:ascii="Cambria Math" w:hAnsi="Cambria Math"/>
                  <w:color w:val="1A1A1A"/>
                  <w:sz w:val="18"/>
                  <w:szCs w:val="18"/>
                </w:rPr>
                <m:t>,…</m:t>
              </m:r>
              <m:sSub>
                <m:sSubPr>
                  <m:ctrlPr>
                    <w:rPr>
                      <w:rFonts w:ascii="Cambria Math" w:hAnsi="Cambria Math"/>
                      <w:iCs/>
                      <w:color w:val="1A1A1A"/>
                      <w:sz w:val="18"/>
                      <w:szCs w:val="18"/>
                    </w:rPr>
                  </m:ctrlPr>
                </m:sSubPr>
                <m:e>
                  <m:r>
                    <m:rPr>
                      <m:sty m:val="p"/>
                    </m:rPr>
                    <w:rPr>
                      <w:rFonts w:ascii="Cambria Math" w:hAnsi="Cambria Math"/>
                      <w:color w:val="1A1A1A"/>
                      <w:sz w:val="18"/>
                      <w:szCs w:val="18"/>
                    </w:rPr>
                    <m:t>r</m:t>
                  </m:r>
                </m:e>
                <m:sub>
                  <m:r>
                    <m:rPr>
                      <m:sty m:val="p"/>
                    </m:rPr>
                    <w:rPr>
                      <w:rFonts w:ascii="Cambria Math" w:hAnsi="Cambria Math"/>
                      <w:color w:val="1A1A1A"/>
                      <w:sz w:val="18"/>
                      <w:szCs w:val="18"/>
                    </w:rPr>
                    <m:t>t-9</m:t>
                  </m:r>
                </m:sub>
              </m:sSub>
            </m:oMath>
            <w:r w:rsidR="00000000">
              <w:rPr>
                <w:color w:val="1A1A1A"/>
                <w:sz w:val="18"/>
                <w:szCs w:val="18"/>
              </w:rPr>
              <w:t>)</w:t>
            </w:r>
          </w:p>
        </w:tc>
        <w:tc>
          <w:tcPr>
            <w:tcW w:w="3469"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22361F97" w14:textId="64E1A825" w:rsidR="006B63DA" w:rsidRDefault="000E6B2E">
            <w:r>
              <w:rPr>
                <w:color w:val="1A1A1A"/>
                <w:sz w:val="18"/>
                <w:szCs w:val="18"/>
              </w:rPr>
              <w:t>Window = 10 days</w:t>
            </w:r>
            <w:r w:rsidR="00F0707F">
              <w:rPr>
                <w:color w:val="1A1A1A"/>
                <w:sz w:val="18"/>
                <w:szCs w:val="18"/>
              </w:rPr>
              <w:t xml:space="preserve"> (asset data)</w:t>
            </w:r>
          </w:p>
        </w:tc>
      </w:tr>
      <w:tr w:rsidR="00767AFD" w14:paraId="7774B955" w14:textId="77777777" w:rsidTr="00F0707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96EF68B" w14:textId="66A89609" w:rsidR="00767AFD" w:rsidRDefault="00767AFD" w:rsidP="00767AFD">
            <w:r>
              <w:rPr>
                <w:color w:val="1A1A1A"/>
                <w:sz w:val="18"/>
                <w:szCs w:val="18"/>
              </w:rPr>
              <w:t>Attention Difference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0F4ED8B" w14:textId="6C90CA5B" w:rsidR="00767AFD" w:rsidRPr="006321C6" w:rsidRDefault="00767AFD" w:rsidP="00767AFD">
            <w:pPr>
              <w:rPr>
                <w:iCs/>
              </w:rPr>
            </w:pPr>
            <w:r>
              <w:rPr>
                <w:color w:val="1A1A1A"/>
                <w:sz w:val="18"/>
                <w:szCs w:val="18"/>
              </w:rPr>
              <w:t>ΔAₜ = Aₜ − Aₜ₋₁</w:t>
            </w:r>
          </w:p>
        </w:tc>
        <w:tc>
          <w:tcPr>
            <w:tcW w:w="3469"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F49A610" w14:textId="09B00544" w:rsidR="00767AFD" w:rsidRPr="000E6B2E" w:rsidRDefault="00767AFD" w:rsidP="00767AFD">
            <w:pPr>
              <w:rPr>
                <w:color w:val="1A1A1A"/>
                <w:sz w:val="18"/>
                <w:szCs w:val="18"/>
              </w:rPr>
            </w:pPr>
            <w:r>
              <w:rPr>
                <w:color w:val="1A1A1A"/>
                <w:sz w:val="18"/>
                <w:szCs w:val="18"/>
              </w:rPr>
              <w:t>Change in daily trend index (attention data)</w:t>
            </w:r>
          </w:p>
        </w:tc>
      </w:tr>
      <w:tr w:rsidR="00767AFD" w14:paraId="4903A775" w14:textId="77777777" w:rsidTr="00F0707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53F6E618" w14:textId="5DA3ABFA" w:rsidR="00767AFD" w:rsidRDefault="00767AFD" w:rsidP="00767AFD">
            <w:r>
              <w:rPr>
                <w:color w:val="1A1A1A"/>
                <w:sz w:val="18"/>
                <w:szCs w:val="18"/>
              </w:rPr>
              <w:t>Rolling Shock</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41E5F611" w14:textId="6B097966" w:rsidR="00767AFD" w:rsidRDefault="00767AFD" w:rsidP="00767AFD">
            <w:r>
              <w:rPr>
                <w:color w:val="1A1A1A"/>
                <w:sz w:val="18"/>
                <w:szCs w:val="18"/>
              </w:rPr>
              <w:t xml:space="preserve">zₜ = (rₜ − </w:t>
            </w:r>
            <m:oMath>
              <m:sSub>
                <m:sSubPr>
                  <m:ctrlPr>
                    <w:rPr>
                      <w:rFonts w:ascii="Cambria Math" w:hAnsi="Cambria Math"/>
                      <w:iCs/>
                      <w:color w:val="1A1A1A"/>
                      <w:sz w:val="18"/>
                      <w:szCs w:val="18"/>
                    </w:rPr>
                  </m:ctrlPr>
                </m:sSubPr>
                <m:e>
                  <m:bar>
                    <m:barPr>
                      <m:pos m:val="top"/>
                      <m:ctrlPr>
                        <w:rPr>
                          <w:rFonts w:ascii="Cambria Math" w:hAnsi="Cambria Math"/>
                          <w:iCs/>
                          <w:color w:val="1A1A1A"/>
                          <w:sz w:val="18"/>
                          <w:szCs w:val="18"/>
                        </w:rPr>
                      </m:ctrlPr>
                    </m:barPr>
                    <m:e>
                      <m:r>
                        <m:rPr>
                          <m:sty m:val="p"/>
                        </m:rPr>
                        <w:rPr>
                          <w:rFonts w:ascii="Cambria Math" w:hAnsi="Cambria Math"/>
                          <w:color w:val="1A1A1A"/>
                          <w:sz w:val="18"/>
                          <w:szCs w:val="18"/>
                        </w:rPr>
                        <m:t>r</m:t>
                      </m:r>
                    </m:e>
                  </m:bar>
                </m:e>
                <m:sub>
                  <m:r>
                    <m:rPr>
                      <m:sty m:val="p"/>
                    </m:rPr>
                    <w:rPr>
                      <w:rFonts w:ascii="Cambria Math" w:hAnsi="Cambria Math"/>
                      <w:color w:val="1A1A1A"/>
                      <w:sz w:val="18"/>
                      <w:szCs w:val="18"/>
                    </w:rPr>
                    <m:t>t,10</m:t>
                  </m:r>
                </m:sub>
              </m:sSub>
            </m:oMath>
            <w:r>
              <w:rPr>
                <w:color w:val="1A1A1A"/>
                <w:sz w:val="18"/>
                <w:szCs w:val="18"/>
              </w:rPr>
              <w:t xml:space="preserve">) / </w:t>
            </w:r>
            <m:oMath>
              <m:sSub>
                <m:sSubPr>
                  <m:ctrlPr>
                    <w:rPr>
                      <w:rFonts w:ascii="Cambria Math" w:hAnsi="Cambria Math"/>
                      <w:iCs/>
                      <w:color w:val="1A1A1A"/>
                      <w:sz w:val="18"/>
                      <w:szCs w:val="18"/>
                    </w:rPr>
                  </m:ctrlPr>
                </m:sSubPr>
                <m:e>
                  <m:r>
                    <m:rPr>
                      <m:sty m:val="p"/>
                    </m:rPr>
                    <w:rPr>
                      <w:rFonts w:ascii="Cambria Math" w:hAnsi="Cambria Math"/>
                      <w:color w:val="1A1A1A"/>
                      <w:sz w:val="18"/>
                      <w:szCs w:val="18"/>
                    </w:rPr>
                    <m:t>σ</m:t>
                  </m:r>
                </m:e>
                <m:sub>
                  <m:r>
                    <m:rPr>
                      <m:sty m:val="p"/>
                    </m:rPr>
                    <w:rPr>
                      <w:rFonts w:ascii="Cambria Math" w:hAnsi="Cambria Math"/>
                      <w:color w:val="1A1A1A"/>
                      <w:sz w:val="18"/>
                      <w:szCs w:val="18"/>
                    </w:rPr>
                    <m:t>t,</m:t>
                  </m:r>
                  <m:r>
                    <m:rPr>
                      <m:sty m:val="p"/>
                    </m:rPr>
                    <w:rPr>
                      <w:rFonts w:ascii="Cambria Math" w:hAnsi="Cambria Math"/>
                      <w:color w:val="1A1A1A"/>
                      <w:sz w:val="18"/>
                      <w:szCs w:val="18"/>
                    </w:rPr>
                    <m:t>10</m:t>
                  </m:r>
                </m:sub>
              </m:sSub>
            </m:oMath>
          </w:p>
        </w:tc>
        <w:tc>
          <w:tcPr>
            <w:tcW w:w="3469" w:type="dxa"/>
            <w:tcBorders>
              <w:top w:val="single" w:sz="1" w:space="0" w:color="CCCCCC"/>
              <w:left w:val="single" w:sz="1" w:space="0" w:color="CCCCCC"/>
              <w:bottom w:val="single" w:sz="1" w:space="0" w:color="CCCCCC"/>
              <w:right w:val="single" w:sz="1" w:space="0" w:color="CCCCCC"/>
            </w:tcBorders>
            <w:shd w:val="clear" w:color="auto" w:fill="F4F4F4"/>
            <w:tcMar>
              <w:top w:w="50" w:type="dxa"/>
              <w:left w:w="100" w:type="dxa"/>
              <w:bottom w:w="50" w:type="dxa"/>
              <w:right w:w="100" w:type="dxa"/>
            </w:tcMar>
          </w:tcPr>
          <w:p w14:paraId="2E1DD1BA" w14:textId="65832741" w:rsidR="00767AFD" w:rsidRDefault="00767AFD" w:rsidP="00767AFD">
            <w:r>
              <w:rPr>
                <w:color w:val="1A1A1A"/>
                <w:sz w:val="18"/>
                <w:szCs w:val="18"/>
              </w:rPr>
              <w:t>Rolling z-score of returns (asset and attention data)</w:t>
            </w:r>
          </w:p>
        </w:tc>
      </w:tr>
    </w:tbl>
    <w:p w14:paraId="5DE7C8E6" w14:textId="77777777" w:rsidR="006B63DA" w:rsidRDefault="006B63DA">
      <w:pPr>
        <w:spacing w:before="60"/>
      </w:pPr>
    </w:p>
    <w:p w14:paraId="119E8D34" w14:textId="77777777" w:rsidR="00F0707F" w:rsidRDefault="00F0707F">
      <w:pPr>
        <w:pStyle w:val="Heading1"/>
        <w:pBdr>
          <w:bottom w:val="single" w:sz="6" w:space="2" w:color="2E6DA4"/>
        </w:pBdr>
      </w:pPr>
    </w:p>
    <w:p w14:paraId="147CEFD0" w14:textId="77777777" w:rsidR="00F0707F" w:rsidRDefault="00F0707F">
      <w:pPr>
        <w:pStyle w:val="Heading1"/>
        <w:pBdr>
          <w:bottom w:val="single" w:sz="6" w:space="2" w:color="2E6DA4"/>
        </w:pBdr>
      </w:pPr>
    </w:p>
    <w:p w14:paraId="20131AAA" w14:textId="0A9BC262" w:rsidR="006B63DA" w:rsidRDefault="00000000">
      <w:pPr>
        <w:pStyle w:val="Heading1"/>
        <w:pBdr>
          <w:bottom w:val="single" w:sz="6" w:space="2" w:color="2E6DA4"/>
        </w:pBdr>
      </w:pPr>
      <w:r>
        <w:t>4. Exploratory Data Analysis</w:t>
      </w:r>
    </w:p>
    <w:p w14:paraId="17F2AFF2" w14:textId="4CCCF0CC" w:rsidR="006B63DA" w:rsidRPr="00F315B2" w:rsidRDefault="00000000">
      <w:pPr>
        <w:pStyle w:val="Heading2"/>
      </w:pPr>
      <w:r w:rsidRPr="00F315B2">
        <w:t>4</w:t>
      </w:r>
      <w:r w:rsidR="00485FC8" w:rsidRPr="00F315B2">
        <w:t>.1 Time-Series Processing for Plotting</w:t>
      </w:r>
    </w:p>
    <w:p w14:paraId="07CDF244" w14:textId="0D6FC2D1" w:rsidR="00904864" w:rsidRDefault="00485FC8">
      <w:pPr>
        <w:spacing w:before="40" w:after="40"/>
        <w:jc w:val="both"/>
        <w:rPr>
          <w:color w:val="1A1A1A"/>
        </w:rPr>
      </w:pPr>
      <w:r>
        <w:rPr>
          <w:color w:val="1A1A1A"/>
        </w:rPr>
        <w:t xml:space="preserve">Double line graphs of asset data and attention data </w:t>
      </w:r>
      <w:proofErr w:type="gramStart"/>
      <w:r>
        <w:rPr>
          <w:color w:val="1A1A1A"/>
        </w:rPr>
        <w:t>was</w:t>
      </w:r>
      <w:proofErr w:type="gramEnd"/>
      <w:r>
        <w:rPr>
          <w:color w:val="1A1A1A"/>
        </w:rPr>
        <w:t xml:space="preserve"> generated for each </w:t>
      </w:r>
      <w:r w:rsidR="0028368A">
        <w:rPr>
          <w:color w:val="1A1A1A"/>
        </w:rPr>
        <w:t xml:space="preserve">asset variable (return, </w:t>
      </w:r>
      <w:proofErr w:type="spellStart"/>
      <w:r w:rsidR="0028368A">
        <w:rPr>
          <w:color w:val="1A1A1A"/>
        </w:rPr>
        <w:t>volatilitiy</w:t>
      </w:r>
      <w:proofErr w:type="spellEnd"/>
      <w:r w:rsidR="0028368A">
        <w:rPr>
          <w:color w:val="1A1A1A"/>
        </w:rPr>
        <w:t>, shock), and attention variable (trend index, difference, shock)</w:t>
      </w:r>
      <w:r>
        <w:rPr>
          <w:color w:val="1A1A1A"/>
        </w:rPr>
        <w:t>. The series were downsampled by plotting every 10</w:t>
      </w:r>
      <w:r w:rsidRPr="00485FC8">
        <w:rPr>
          <w:color w:val="1A1A1A"/>
          <w:vertAlign w:val="superscript"/>
        </w:rPr>
        <w:t>th</w:t>
      </w:r>
      <w:r>
        <w:rPr>
          <w:color w:val="1A1A1A"/>
        </w:rPr>
        <w:t xml:space="preserve"> observation to reduce visual clutter. Both asset data and attention data were </w:t>
      </w:r>
      <w:proofErr w:type="gramStart"/>
      <w:r>
        <w:rPr>
          <w:color w:val="1A1A1A"/>
        </w:rPr>
        <w:t>max-min</w:t>
      </w:r>
      <w:proofErr w:type="gramEnd"/>
      <w:r>
        <w:rPr>
          <w:color w:val="1A1A1A"/>
        </w:rPr>
        <w:t xml:space="preserve"> scaled so they could be compared visually on the plots</w:t>
      </w:r>
      <w:r w:rsidR="00904864">
        <w:rPr>
          <w:color w:val="1A1A1A"/>
        </w:rPr>
        <w:t xml:space="preserve"> The Pearson correlation coefficient was computed and displayed for each plot</w:t>
      </w:r>
      <w:proofErr w:type="gramStart"/>
      <w:r w:rsidR="00904864">
        <w:rPr>
          <w:color w:val="1A1A1A"/>
        </w:rPr>
        <w:t xml:space="preserve">. </w:t>
      </w:r>
      <w:r w:rsidR="00904864">
        <w:rPr>
          <w:color w:val="1A1A1A"/>
        </w:rPr>
        <w:t>.</w:t>
      </w:r>
      <w:proofErr w:type="gramEnd"/>
      <w:r w:rsidR="00904864">
        <w:rPr>
          <w:color w:val="1A1A1A"/>
        </w:rPr>
        <w:t xml:space="preserve"> A few notable plots are shown below.</w:t>
      </w:r>
      <w:r w:rsidR="005D5F88">
        <w:rPr>
          <w:color w:val="1A1A1A"/>
        </w:rPr>
        <w:t xml:space="preserve"> The </w:t>
      </w:r>
      <w:proofErr w:type="spellStart"/>
      <w:r w:rsidR="005D5F88">
        <w:rPr>
          <w:color w:val="1A1A1A"/>
        </w:rPr>
        <w:t>Jupyter</w:t>
      </w:r>
      <w:proofErr w:type="spellEnd"/>
      <w:r w:rsidR="005D5F88">
        <w:rPr>
          <w:color w:val="1A1A1A"/>
        </w:rPr>
        <w:t xml:space="preserve"> Notebook file generates graphs and stores them in the “/plots”.</w:t>
      </w:r>
    </w:p>
    <w:p w14:paraId="24F52293" w14:textId="680E3D50" w:rsidR="00F315B2" w:rsidRPr="00F315B2" w:rsidRDefault="00F315B2" w:rsidP="00F315B2">
      <w:pPr>
        <w:pStyle w:val="Heading2"/>
      </w:pPr>
      <w:r w:rsidRPr="00F315B2">
        <w:t>4.</w:t>
      </w:r>
      <w:r>
        <w:t>2</w:t>
      </w:r>
      <w:r w:rsidRPr="00F315B2">
        <w:t xml:space="preserve"> </w:t>
      </w:r>
      <w:r>
        <w:t>Representative Plots</w:t>
      </w:r>
    </w:p>
    <w:p w14:paraId="44E32CE0" w14:textId="77777777" w:rsidR="00F315B2" w:rsidRPr="00485FC8" w:rsidRDefault="00F315B2">
      <w:pPr>
        <w:spacing w:before="40" w:after="40"/>
        <w:jc w:val="both"/>
        <w:rPr>
          <w:color w:val="1A1A1A"/>
        </w:rPr>
      </w:pPr>
    </w:p>
    <w:p w14:paraId="4BFD1C9A" w14:textId="12333BF0" w:rsidR="006B63DA" w:rsidRDefault="00904864">
      <w:pPr>
        <w:spacing w:before="60"/>
      </w:pPr>
      <w:r w:rsidRPr="00904864">
        <w:drawing>
          <wp:inline distT="0" distB="0" distL="0" distR="0" wp14:anchorId="3F2A06A9" wp14:editId="3E8A6148">
            <wp:extent cx="2087880" cy="1644719"/>
            <wp:effectExtent l="0" t="0" r="7620" b="0"/>
            <wp:docPr id="208329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6519" name=""/>
                    <pic:cNvPicPr/>
                  </pic:nvPicPr>
                  <pic:blipFill>
                    <a:blip r:embed="rId8">
                      <a:extLst>
                        <a:ext uri="{28A0092B-C50C-407E-A947-70E740481C1C}">
                          <a14:useLocalDpi xmlns:a14="http://schemas.microsoft.com/office/drawing/2010/main" val="0"/>
                        </a:ext>
                      </a:extLst>
                    </a:blip>
                    <a:stretch>
                      <a:fillRect/>
                    </a:stretch>
                  </pic:blipFill>
                  <pic:spPr>
                    <a:xfrm>
                      <a:off x="0" y="0"/>
                      <a:ext cx="2104856" cy="1658092"/>
                    </a:xfrm>
                    <a:prstGeom prst="rect">
                      <a:avLst/>
                    </a:prstGeom>
                  </pic:spPr>
                </pic:pic>
              </a:graphicData>
            </a:graphic>
          </wp:inline>
        </w:drawing>
      </w:r>
      <w:r w:rsidRPr="00904864">
        <w:drawing>
          <wp:inline distT="0" distB="0" distL="0" distR="0" wp14:anchorId="00FA54C7" wp14:editId="15AE79A1">
            <wp:extent cx="1981200" cy="1625559"/>
            <wp:effectExtent l="0" t="0" r="0" b="0"/>
            <wp:docPr id="150210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09636" name=""/>
                    <pic:cNvPicPr/>
                  </pic:nvPicPr>
                  <pic:blipFill rotWithShape="1">
                    <a:blip r:embed="rId9"/>
                    <a:srcRect l="2368" r="1947"/>
                    <a:stretch>
                      <a:fillRect/>
                    </a:stretch>
                  </pic:blipFill>
                  <pic:spPr bwMode="auto">
                    <a:xfrm>
                      <a:off x="0" y="0"/>
                      <a:ext cx="2063764" cy="1693302"/>
                    </a:xfrm>
                    <a:prstGeom prst="rect">
                      <a:avLst/>
                    </a:prstGeom>
                    <a:ln>
                      <a:noFill/>
                    </a:ln>
                    <a:extLst>
                      <a:ext uri="{53640926-AAD7-44D8-BBD7-CCE9431645EC}">
                        <a14:shadowObscured xmlns:a14="http://schemas.microsoft.com/office/drawing/2010/main"/>
                      </a:ext>
                    </a:extLst>
                  </pic:spPr>
                </pic:pic>
              </a:graphicData>
            </a:graphic>
          </wp:inline>
        </w:drawing>
      </w:r>
      <w:r w:rsidR="00F315B2" w:rsidRPr="00F315B2">
        <w:drawing>
          <wp:inline distT="0" distB="0" distL="0" distR="0" wp14:anchorId="528F1F0F" wp14:editId="36B5C9CF">
            <wp:extent cx="1982088" cy="1619885"/>
            <wp:effectExtent l="0" t="0" r="0" b="0"/>
            <wp:docPr id="18616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70108" name=""/>
                    <pic:cNvPicPr/>
                  </pic:nvPicPr>
                  <pic:blipFill>
                    <a:blip r:embed="rId10"/>
                    <a:stretch>
                      <a:fillRect/>
                    </a:stretch>
                  </pic:blipFill>
                  <pic:spPr>
                    <a:xfrm>
                      <a:off x="0" y="0"/>
                      <a:ext cx="2006882" cy="1640148"/>
                    </a:xfrm>
                    <a:prstGeom prst="rect">
                      <a:avLst/>
                    </a:prstGeom>
                  </pic:spPr>
                </pic:pic>
              </a:graphicData>
            </a:graphic>
          </wp:inline>
        </w:drawing>
      </w:r>
    </w:p>
    <w:p w14:paraId="71DE32C2" w14:textId="716CC64B" w:rsidR="006B63DA" w:rsidRDefault="00F315B2" w:rsidP="00F315B2">
      <w:pPr>
        <w:spacing w:before="60"/>
        <w:rPr>
          <w:b/>
          <w:bCs/>
        </w:rPr>
      </w:pPr>
      <w:r>
        <w:rPr>
          <w:b/>
          <w:bCs/>
        </w:rPr>
        <w:t xml:space="preserve">                        Figure 1                                           Figure 2                                           Figure 3</w:t>
      </w:r>
    </w:p>
    <w:p w14:paraId="3411BF56" w14:textId="77777777" w:rsidR="00F315B2" w:rsidRDefault="00F315B2" w:rsidP="00F315B2">
      <w:pPr>
        <w:spacing w:before="60"/>
        <w:rPr>
          <w:b/>
          <w:bCs/>
        </w:rPr>
      </w:pPr>
    </w:p>
    <w:p w14:paraId="2205B2BC" w14:textId="751FE835" w:rsidR="00F315B2" w:rsidRDefault="00F315B2" w:rsidP="00F315B2">
      <w:pPr>
        <w:spacing w:before="60"/>
        <w:jc w:val="center"/>
        <w:rPr>
          <w:b/>
          <w:bCs/>
        </w:rPr>
      </w:pPr>
      <w:r w:rsidRPr="00F315B2">
        <w:rPr>
          <w:b/>
          <w:bCs/>
        </w:rPr>
        <w:drawing>
          <wp:inline distT="0" distB="0" distL="0" distR="0" wp14:anchorId="01577ED4" wp14:editId="3026D220">
            <wp:extent cx="2057202" cy="1656715"/>
            <wp:effectExtent l="0" t="0" r="635" b="635"/>
            <wp:docPr id="121288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84947" name=""/>
                    <pic:cNvPicPr/>
                  </pic:nvPicPr>
                  <pic:blipFill>
                    <a:blip r:embed="rId11"/>
                    <a:stretch>
                      <a:fillRect/>
                    </a:stretch>
                  </pic:blipFill>
                  <pic:spPr>
                    <a:xfrm>
                      <a:off x="0" y="0"/>
                      <a:ext cx="2099057" cy="1690422"/>
                    </a:xfrm>
                    <a:prstGeom prst="rect">
                      <a:avLst/>
                    </a:prstGeom>
                  </pic:spPr>
                </pic:pic>
              </a:graphicData>
            </a:graphic>
          </wp:inline>
        </w:drawing>
      </w:r>
      <w:r w:rsidRPr="00F315B2">
        <w:rPr>
          <w:b/>
          <w:bCs/>
        </w:rPr>
        <w:drawing>
          <wp:inline distT="0" distB="0" distL="0" distR="0" wp14:anchorId="7B8A5DD0" wp14:editId="0FAB770E">
            <wp:extent cx="2016385" cy="1682750"/>
            <wp:effectExtent l="0" t="0" r="3175" b="0"/>
            <wp:docPr id="45929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96479" name=""/>
                    <pic:cNvPicPr/>
                  </pic:nvPicPr>
                  <pic:blipFill rotWithShape="1">
                    <a:blip r:embed="rId12"/>
                    <a:srcRect t="3622"/>
                    <a:stretch>
                      <a:fillRect/>
                    </a:stretch>
                  </pic:blipFill>
                  <pic:spPr bwMode="auto">
                    <a:xfrm>
                      <a:off x="0" y="0"/>
                      <a:ext cx="2068282" cy="1726060"/>
                    </a:xfrm>
                    <a:prstGeom prst="rect">
                      <a:avLst/>
                    </a:prstGeom>
                    <a:ln>
                      <a:noFill/>
                    </a:ln>
                    <a:extLst>
                      <a:ext uri="{53640926-AAD7-44D8-BBD7-CCE9431645EC}">
                        <a14:shadowObscured xmlns:a14="http://schemas.microsoft.com/office/drawing/2010/main"/>
                      </a:ext>
                    </a:extLst>
                  </pic:spPr>
                </pic:pic>
              </a:graphicData>
            </a:graphic>
          </wp:inline>
        </w:drawing>
      </w:r>
    </w:p>
    <w:p w14:paraId="519BD615" w14:textId="1AA1F8AE" w:rsidR="00F315B2" w:rsidRDefault="00F315B2" w:rsidP="00F315B2">
      <w:pPr>
        <w:spacing w:before="60"/>
        <w:rPr>
          <w:b/>
          <w:bCs/>
        </w:rPr>
      </w:pPr>
      <w:r>
        <w:rPr>
          <w:b/>
          <w:bCs/>
        </w:rPr>
        <w:t xml:space="preserve">                                                           Figure </w:t>
      </w:r>
      <w:r w:rsidR="0021277E">
        <w:rPr>
          <w:b/>
          <w:bCs/>
        </w:rPr>
        <w:t>4</w:t>
      </w:r>
      <w:r>
        <w:rPr>
          <w:b/>
          <w:bCs/>
        </w:rPr>
        <w:t xml:space="preserve">                                       Figure </w:t>
      </w:r>
      <w:r w:rsidR="0021277E">
        <w:rPr>
          <w:b/>
          <w:bCs/>
        </w:rPr>
        <w:t>5</w:t>
      </w:r>
    </w:p>
    <w:p w14:paraId="5683F56E" w14:textId="77777777" w:rsidR="00F315B2" w:rsidRPr="00F315B2" w:rsidRDefault="00F315B2" w:rsidP="00F315B2">
      <w:pPr>
        <w:spacing w:before="60"/>
        <w:rPr>
          <w:b/>
          <w:bCs/>
        </w:rPr>
      </w:pPr>
    </w:p>
    <w:p w14:paraId="42082D3F" w14:textId="1ABDBBF7" w:rsidR="005D5F88" w:rsidRDefault="00F315B2" w:rsidP="00F315B2">
      <w:pPr>
        <w:pStyle w:val="Heading2"/>
      </w:pPr>
      <w:r w:rsidRPr="00F315B2">
        <w:t>4.</w:t>
      </w:r>
      <w:r>
        <w:t>3</w:t>
      </w:r>
      <w:r w:rsidRPr="00F315B2">
        <w:t xml:space="preserve"> </w:t>
      </w:r>
      <w:r>
        <w:t>Visual Data Analysis</w:t>
      </w:r>
    </w:p>
    <w:p w14:paraId="1FC0681F" w14:textId="466E4661" w:rsidR="00F315B2" w:rsidRDefault="0021277E" w:rsidP="00F315B2">
      <w:pPr>
        <w:spacing w:before="40" w:after="40"/>
        <w:jc w:val="both"/>
      </w:pPr>
      <w:r>
        <w:lastRenderedPageBreak/>
        <w:t>Figure</w:t>
      </w:r>
      <w:r w:rsidR="00BF6D25">
        <w:t>s</w:t>
      </w:r>
      <w:r>
        <w:t xml:space="preserve"> 1</w:t>
      </w:r>
      <w:r w:rsidR="00BF6D25">
        <w:t xml:space="preserve"> and 4</w:t>
      </w:r>
      <w:r>
        <w:t xml:space="preserve"> show</w:t>
      </w:r>
      <w:r w:rsidR="00BF6D25">
        <w:t xml:space="preserve"> some </w:t>
      </w:r>
      <w:r>
        <w:t>of the plots with the highest Pearson correlation coefficients at R=0.34</w:t>
      </w:r>
      <w:r w:rsidR="00BF6D25">
        <w:t xml:space="preserve"> and R=0.31 respectively</w:t>
      </w:r>
      <w:r>
        <w:t xml:space="preserve">. This shows that the strongest attention metrics have weak to medium correlations to actual asset data. The line for bitcoin mining </w:t>
      </w:r>
      <w:r w:rsidR="00BF6D25">
        <w:t xml:space="preserve">in Figure 1 </w:t>
      </w:r>
      <w:r>
        <w:t>has a much lower scale than BTC-USD rolling volatility but appears to peak and trough at similar times.</w:t>
      </w:r>
    </w:p>
    <w:p w14:paraId="08985303" w14:textId="77777777" w:rsidR="0021277E" w:rsidRDefault="0021277E" w:rsidP="00F315B2">
      <w:pPr>
        <w:spacing w:before="40" w:after="40"/>
        <w:jc w:val="both"/>
      </w:pPr>
    </w:p>
    <w:p w14:paraId="0211E083" w14:textId="66DFB2E0" w:rsidR="0021277E" w:rsidRDefault="0021277E" w:rsidP="00F315B2">
      <w:pPr>
        <w:spacing w:before="40" w:after="40"/>
        <w:jc w:val="both"/>
      </w:pPr>
      <w:r>
        <w:t xml:space="preserve">Figure 2 shows the search trend for </w:t>
      </w:r>
      <w:r w:rsidR="00D35A3D">
        <w:t>“</w:t>
      </w:r>
      <w:r>
        <w:t>stock market crash</w:t>
      </w:r>
      <w:r w:rsidR="00D35A3D">
        <w:t>”</w:t>
      </w:r>
      <w:r>
        <w:t xml:space="preserve"> appears to slightly lag rolling volatility of SPY. </w:t>
      </w:r>
      <w:r w:rsidR="00D35A3D">
        <w:t>This might indicate a delayed public attention shift to “stock market crash” in reaction to market volatility rather than the other way around.</w:t>
      </w:r>
    </w:p>
    <w:p w14:paraId="4C3BEAD5" w14:textId="77777777" w:rsidR="00D35A3D" w:rsidRDefault="00D35A3D" w:rsidP="00F315B2">
      <w:pPr>
        <w:spacing w:before="40" w:after="40"/>
        <w:jc w:val="both"/>
      </w:pPr>
    </w:p>
    <w:p w14:paraId="651F1942" w14:textId="77777777" w:rsidR="0028368A" w:rsidRDefault="00D35A3D" w:rsidP="00F315B2">
      <w:pPr>
        <w:spacing w:before="40" w:after="40"/>
        <w:jc w:val="both"/>
      </w:pPr>
      <w:r>
        <w:t xml:space="preserve">Figure 3 shows two lines with high variance, rolling TSLA volatility and change in daily “battery technology” searches. The plots look to follow closely at some timeframes but are overall loosely inversely correlated </w:t>
      </w:r>
      <w:proofErr w:type="gramStart"/>
      <w:r>
        <w:t>at</w:t>
      </w:r>
      <w:proofErr w:type="gramEnd"/>
      <w:r>
        <w:t xml:space="preserve"> R=-0.17</w:t>
      </w:r>
      <w:r w:rsidR="0028368A">
        <w:t>. Some of the plots similarly have high variability and are difficult to analyze visually. More quantitative analysis will be needed for these attention metrics.</w:t>
      </w:r>
    </w:p>
    <w:p w14:paraId="5A052C6B" w14:textId="77777777" w:rsidR="0028368A" w:rsidRDefault="0028368A" w:rsidP="00F315B2">
      <w:pPr>
        <w:spacing w:before="40" w:after="40"/>
        <w:jc w:val="both"/>
      </w:pPr>
    </w:p>
    <w:p w14:paraId="4D915370" w14:textId="7A5146FE" w:rsidR="00D35A3D" w:rsidRPr="0021277E" w:rsidRDefault="005D5F88" w:rsidP="00F315B2">
      <w:pPr>
        <w:spacing w:before="40" w:after="40"/>
        <w:jc w:val="both"/>
      </w:pPr>
      <w:r>
        <w:t>Many of the graphs looked like Figure 5 with very low Pearson Coefficient and now visual relationship. Keywords with low correlation to asset data were therefore excluded to reduce noise and improve model relevance.</w:t>
      </w:r>
    </w:p>
    <w:p w14:paraId="744E29B8" w14:textId="77777777" w:rsidR="006B63DA" w:rsidRDefault="006B63DA">
      <w:pPr>
        <w:spacing w:before="60"/>
      </w:pPr>
    </w:p>
    <w:p w14:paraId="75A371C0" w14:textId="2FBCDBD9" w:rsidR="006B63DA" w:rsidRDefault="00000000" w:rsidP="00D35A3D">
      <w:pPr>
        <w:pStyle w:val="Heading1"/>
        <w:pBdr>
          <w:bottom w:val="single" w:sz="6" w:space="2" w:color="2E6DA4"/>
        </w:pBdr>
        <w:tabs>
          <w:tab w:val="left" w:pos="3326"/>
        </w:tabs>
      </w:pPr>
      <w:r>
        <w:t>5. Modeling</w:t>
      </w:r>
      <w:r w:rsidR="00D35A3D">
        <w:tab/>
      </w:r>
    </w:p>
    <w:p w14:paraId="1A4FC0F9" w14:textId="77777777" w:rsidR="006B63DA" w:rsidRDefault="00000000">
      <w:pPr>
        <w:pStyle w:val="Heading2"/>
      </w:pPr>
      <w:proofErr w:type="gramStart"/>
      <w:r>
        <w:t>5.1  Train</w:t>
      </w:r>
      <w:proofErr w:type="gramEnd"/>
      <w:r>
        <w:t xml:space="preserve"> / Test Split</w:t>
      </w:r>
    </w:p>
    <w:p w14:paraId="00AACB6E" w14:textId="676A1FAF" w:rsidR="006B63DA" w:rsidRDefault="00000000">
      <w:pPr>
        <w:spacing w:before="40" w:after="40"/>
        <w:jc w:val="both"/>
      </w:pPr>
      <w:r>
        <w:rPr>
          <w:color w:val="1A1A1A"/>
        </w:rPr>
        <w:t xml:space="preserve">A strict temporal split is used to prevent look-ahead bias: </w:t>
      </w:r>
      <w:r w:rsidR="00D767AB">
        <w:rPr>
          <w:color w:val="1A1A1A"/>
        </w:rPr>
        <w:t>01/01/2021</w:t>
      </w:r>
      <w:r>
        <w:rPr>
          <w:color w:val="1A1A1A"/>
        </w:rPr>
        <w:t>–</w:t>
      </w:r>
      <w:r w:rsidR="00D767AB">
        <w:rPr>
          <w:color w:val="1A1A1A"/>
        </w:rPr>
        <w:t>12/31/2025</w:t>
      </w:r>
      <w:r>
        <w:rPr>
          <w:color w:val="1A1A1A"/>
        </w:rPr>
        <w:t xml:space="preserve"> for training and </w:t>
      </w:r>
      <w:r w:rsidR="00D767AB">
        <w:rPr>
          <w:color w:val="1A1A1A"/>
        </w:rPr>
        <w:t>01/01/2026-04/17/2026</w:t>
      </w:r>
      <w:r>
        <w:rPr>
          <w:color w:val="1A1A1A"/>
        </w:rPr>
        <w:t xml:space="preserve"> for testing</w:t>
      </w:r>
      <w:r w:rsidR="00D767AB">
        <w:rPr>
          <w:color w:val="1A1A1A"/>
        </w:rPr>
        <w:t>.</w:t>
      </w:r>
    </w:p>
    <w:p w14:paraId="334AEC91" w14:textId="77777777" w:rsidR="006B63DA" w:rsidRDefault="006B63DA">
      <w:pPr>
        <w:spacing w:before="60"/>
      </w:pPr>
    </w:p>
    <w:p w14:paraId="5C623398" w14:textId="0D2456F0" w:rsidR="006B63DA" w:rsidRDefault="00000000">
      <w:pPr>
        <w:pStyle w:val="Heading2"/>
      </w:pPr>
      <w:r>
        <w:t>5.2  Baseline</w:t>
      </w:r>
      <w:r w:rsidR="00767AFD">
        <w:t xml:space="preserve"> </w:t>
      </w:r>
      <w:r w:rsidR="00EC17AC">
        <w:t>Model</w:t>
      </w:r>
    </w:p>
    <w:p w14:paraId="3E62270C" w14:textId="418B8A2F" w:rsidR="006B63DA" w:rsidRDefault="00767AFD">
      <w:pPr>
        <w:spacing w:before="40" w:after="40"/>
        <w:jc w:val="both"/>
      </w:pPr>
      <w:r>
        <w:rPr>
          <w:color w:val="1A1A1A"/>
        </w:rPr>
        <w:t>The baseline model</w:t>
      </w:r>
      <w:r w:rsidR="00000000">
        <w:rPr>
          <w:color w:val="1A1A1A"/>
        </w:rPr>
        <w:t xml:space="preserve"> captures </w:t>
      </w:r>
      <w:r>
        <w:rPr>
          <w:color w:val="1A1A1A"/>
        </w:rPr>
        <w:t>normalized shock</w:t>
      </w:r>
      <w:r w:rsidR="00000000">
        <w:rPr>
          <w:color w:val="1A1A1A"/>
        </w:rPr>
        <w:t xml:space="preserve"> persistence without attention variables:</w:t>
      </w:r>
    </w:p>
    <w:p w14:paraId="5680CAD4" w14:textId="7633DCE9" w:rsidR="006B63DA" w:rsidRPr="00767AFD" w:rsidRDefault="00767AFD" w:rsidP="00767AFD">
      <w:pPr>
        <w:shd w:val="clear" w:color="auto" w:fill="F4F4F4"/>
        <w:spacing w:before="100" w:after="100"/>
        <w:jc w:val="center"/>
        <w:rPr>
          <w:b/>
          <w:bCs/>
        </w:rPr>
      </w:pPr>
      <m:oMathPara>
        <m:oMath>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3</m:t>
              </m:r>
            </m:sub>
          </m:sSub>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t-</m:t>
              </m:r>
              <m:r>
                <m:rPr>
                  <m:sty m:val="bi"/>
                </m:rPr>
                <w:rPr>
                  <w:rFonts w:ascii="Cambria Math" w:hAnsi="Cambria Math"/>
                </w:rPr>
                <m:t>2</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ε</m:t>
              </m:r>
            </m:e>
            <m:sub>
              <m:r>
                <m:rPr>
                  <m:sty m:val="bi"/>
                </m:rPr>
                <w:rPr>
                  <w:rFonts w:ascii="Cambria Math" w:hAnsi="Cambria Math"/>
                </w:rPr>
                <m:t>t+1</m:t>
              </m:r>
            </m:sub>
          </m:sSub>
        </m:oMath>
      </m:oMathPara>
    </w:p>
    <w:p w14:paraId="71870C29" w14:textId="72C5ADE9" w:rsidR="00EC17AC" w:rsidRDefault="00EC17AC">
      <w:pPr>
        <w:spacing w:before="60"/>
      </w:pPr>
      <w:r>
        <w:t>where z is normalized shock.</w:t>
      </w:r>
      <w:r w:rsidR="002937FD">
        <w:t xml:space="preserve"> The model was fit using OLS.</w:t>
      </w:r>
    </w:p>
    <w:p w14:paraId="284CE7AA" w14:textId="77777777" w:rsidR="009D7837" w:rsidRDefault="009D7837">
      <w:pPr>
        <w:spacing w:before="60"/>
      </w:pPr>
    </w:p>
    <w:p w14:paraId="6BBBB759" w14:textId="48D5D489" w:rsidR="009D7837" w:rsidRDefault="009D7837">
      <w:pPr>
        <w:spacing w:before="60"/>
        <w:rPr>
          <w:b/>
          <w:bCs/>
        </w:rPr>
      </w:pPr>
      <w:r w:rsidRPr="009D7837">
        <w:drawing>
          <wp:inline distT="0" distB="0" distL="0" distR="0" wp14:anchorId="7E5301F3" wp14:editId="53CD30C3">
            <wp:extent cx="3775364" cy="1208117"/>
            <wp:effectExtent l="0" t="0" r="0" b="0"/>
            <wp:docPr id="12154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34994" name=""/>
                    <pic:cNvPicPr/>
                  </pic:nvPicPr>
                  <pic:blipFill>
                    <a:blip r:embed="rId13"/>
                    <a:stretch>
                      <a:fillRect/>
                    </a:stretch>
                  </pic:blipFill>
                  <pic:spPr>
                    <a:xfrm>
                      <a:off x="0" y="0"/>
                      <a:ext cx="4167761" cy="1333684"/>
                    </a:xfrm>
                    <a:prstGeom prst="rect">
                      <a:avLst/>
                    </a:prstGeom>
                  </pic:spPr>
                </pic:pic>
              </a:graphicData>
            </a:graphic>
          </wp:inline>
        </w:drawing>
      </w:r>
      <w:r>
        <w:rPr>
          <w:b/>
          <w:bCs/>
        </w:rPr>
        <w:t xml:space="preserve">                  Figure 1</w:t>
      </w:r>
      <w:r w:rsidRPr="009D7837">
        <w:drawing>
          <wp:inline distT="0" distB="0" distL="0" distR="0" wp14:anchorId="248F7A2F" wp14:editId="6EE36EEC">
            <wp:extent cx="3753698" cy="1021671"/>
            <wp:effectExtent l="0" t="0" r="0" b="7620"/>
            <wp:docPr id="41180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02528" name=""/>
                    <pic:cNvPicPr/>
                  </pic:nvPicPr>
                  <pic:blipFill>
                    <a:blip r:embed="rId14"/>
                    <a:stretch>
                      <a:fillRect/>
                    </a:stretch>
                  </pic:blipFill>
                  <pic:spPr>
                    <a:xfrm>
                      <a:off x="0" y="0"/>
                      <a:ext cx="4012062" cy="1091992"/>
                    </a:xfrm>
                    <a:prstGeom prst="rect">
                      <a:avLst/>
                    </a:prstGeom>
                  </pic:spPr>
                </pic:pic>
              </a:graphicData>
            </a:graphic>
          </wp:inline>
        </w:drawing>
      </w:r>
      <w:r>
        <w:t xml:space="preserve">                   </w:t>
      </w:r>
      <w:r>
        <w:rPr>
          <w:b/>
          <w:bCs/>
        </w:rPr>
        <w:t>Figure 2</w:t>
      </w:r>
      <w:r w:rsidRPr="009D7837">
        <w:drawing>
          <wp:inline distT="0" distB="0" distL="0" distR="0" wp14:anchorId="12DFDA94" wp14:editId="3A1FB258">
            <wp:extent cx="3725462" cy="986616"/>
            <wp:effectExtent l="0" t="0" r="0" b="4445"/>
            <wp:docPr id="25529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1514" name=""/>
                    <pic:cNvPicPr/>
                  </pic:nvPicPr>
                  <pic:blipFill>
                    <a:blip r:embed="rId15"/>
                    <a:stretch>
                      <a:fillRect/>
                    </a:stretch>
                  </pic:blipFill>
                  <pic:spPr>
                    <a:xfrm>
                      <a:off x="0" y="0"/>
                      <a:ext cx="3921755" cy="1038600"/>
                    </a:xfrm>
                    <a:prstGeom prst="rect">
                      <a:avLst/>
                    </a:prstGeom>
                  </pic:spPr>
                </pic:pic>
              </a:graphicData>
            </a:graphic>
          </wp:inline>
        </w:drawing>
      </w:r>
      <w:r>
        <w:rPr>
          <w:b/>
          <w:bCs/>
        </w:rPr>
        <w:t xml:space="preserve">                    Figure 3</w:t>
      </w:r>
    </w:p>
    <w:p w14:paraId="27285FC8" w14:textId="77777777" w:rsidR="009D7837" w:rsidRDefault="009D7837">
      <w:pPr>
        <w:spacing w:before="60"/>
      </w:pPr>
    </w:p>
    <w:p w14:paraId="2985CBFF" w14:textId="5B960167" w:rsidR="00EC17AC" w:rsidRDefault="009D7837">
      <w:pPr>
        <w:spacing w:before="60"/>
      </w:pPr>
      <w:r>
        <w:lastRenderedPageBreak/>
        <w:t xml:space="preserve">Figure 1 shows the </w:t>
      </w:r>
      <w:r w:rsidR="002937FD">
        <w:t>model summary for SPY where R^2 was 0.002. Figure 2 shows the model summary for BTC-USD where R^2 was 0.003. Figure 3 shows the model summary for TSLA where R^2 was 0.004. Predicting the normalized shock for all three assets using lags is difficult. For SPY, the lags don’t seem to have a reliable on shock as the highest |t| is 1.13. For BTC-USD, the lags seem to be slightly more reliable with a highest |t| of 1.56. The lags for TSLA seemed to have slightly higher coefficients</w:t>
      </w:r>
      <w:r w:rsidR="007E20CB">
        <w:t xml:space="preserve">. The </w:t>
      </w:r>
      <w:proofErr w:type="gramStart"/>
      <w:r w:rsidR="007E20CB">
        <w:t>2 day</w:t>
      </w:r>
      <w:proofErr w:type="gramEnd"/>
      <w:r w:rsidR="007E20CB">
        <w:t xml:space="preserve"> lag shock was the most reliable with a t value of 1.736.</w:t>
      </w:r>
    </w:p>
    <w:p w14:paraId="6F7E9927" w14:textId="77777777" w:rsidR="00EC17AC" w:rsidRDefault="00EC17AC">
      <w:pPr>
        <w:spacing w:before="60"/>
      </w:pPr>
    </w:p>
    <w:p w14:paraId="62D3885C" w14:textId="77777777" w:rsidR="006B63DA" w:rsidRDefault="00000000">
      <w:pPr>
        <w:pStyle w:val="Heading2"/>
      </w:pPr>
      <w:r>
        <w:t>5.3  Augmented Model (Attention-Enhanced)</w:t>
      </w:r>
    </w:p>
    <w:p w14:paraId="68231BF8" w14:textId="5257B58C" w:rsidR="006B63DA" w:rsidRPr="00805DA4" w:rsidRDefault="00EC17AC">
      <w:pPr>
        <w:spacing w:before="40" w:after="40"/>
        <w:jc w:val="both"/>
      </w:pPr>
      <w:r w:rsidRPr="00805DA4">
        <w:rPr>
          <w:color w:val="1A1A1A"/>
        </w:rPr>
        <w:t>The augmented model</w:t>
      </w:r>
      <w:r w:rsidR="00000000" w:rsidRPr="00805DA4">
        <w:rPr>
          <w:color w:val="1A1A1A"/>
        </w:rPr>
        <w:t xml:space="preserve"> adds contemporaneous and lagged attention variables:</w:t>
      </w:r>
    </w:p>
    <w:p w14:paraId="25F4DE2D" w14:textId="22093D43" w:rsidR="006B63DA" w:rsidRPr="007E20CB" w:rsidRDefault="007E20CB">
      <w:pPr>
        <w:shd w:val="clear" w:color="auto" w:fill="F4F4F4"/>
        <w:spacing w:before="100" w:after="100"/>
        <w:jc w:val="center"/>
        <w:rPr>
          <w:b/>
          <w:bCs/>
        </w:rPr>
      </w:pPr>
      <m:oMathPara>
        <m:oMath>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z</m:t>
              </m:r>
            </m:e>
            <m:sub>
              <m:r>
                <m:rPr>
                  <m:sty m:val="bi"/>
                </m:rPr>
                <w:rPr>
                  <w:rFonts w:ascii="Cambria Math" w:eastAsia="Courier New" w:hAnsi="Cambria Math" w:cs="Courier New"/>
                  <w:color w:val="1A1A1A"/>
                </w:rPr>
                <m:t>t+1</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α</m:t>
              </m:r>
            </m:e>
            <m:sub>
              <m:r>
                <m:rPr>
                  <m:sty m:val="bi"/>
                </m:rPr>
                <w:rPr>
                  <w:rFonts w:ascii="Cambria Math" w:eastAsia="Courier New" w:hAnsi="Cambria Math" w:cs="Courier New"/>
                  <w:color w:val="1A1A1A"/>
                </w:rPr>
                <m:t>0</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1</m:t>
              </m:r>
            </m:sub>
          </m:sSub>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z</m:t>
              </m:r>
            </m:e>
            <m:sub>
              <m:r>
                <m:rPr>
                  <m:sty m:val="bi"/>
                </m:rPr>
                <w:rPr>
                  <w:rFonts w:ascii="Cambria Math" w:eastAsia="Courier New" w:hAnsi="Cambria Math" w:cs="Courier New"/>
                  <w:color w:val="1A1A1A"/>
                </w:rPr>
                <m:t>t</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2</m:t>
              </m:r>
            </m:sub>
          </m:sSub>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z</m:t>
              </m:r>
            </m:e>
            <m:sub>
              <m:r>
                <m:rPr>
                  <m:sty m:val="bi"/>
                </m:rPr>
                <w:rPr>
                  <w:rFonts w:ascii="Cambria Math" w:eastAsia="Courier New" w:hAnsi="Cambria Math" w:cs="Courier New"/>
                  <w:color w:val="1A1A1A"/>
                </w:rPr>
                <m:t>t-1</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2</m:t>
              </m:r>
            </m:sub>
          </m:sSub>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z</m:t>
              </m:r>
            </m:e>
            <m:sub>
              <m:r>
                <m:rPr>
                  <m:sty m:val="bi"/>
                </m:rPr>
                <w:rPr>
                  <w:rFonts w:ascii="Cambria Math" w:eastAsia="Courier New" w:hAnsi="Cambria Math" w:cs="Courier New"/>
                  <w:color w:val="1A1A1A"/>
                </w:rPr>
                <m:t>t-2</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3</m:t>
              </m:r>
            </m:sub>
          </m:sSub>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A</m:t>
              </m:r>
            </m:e>
            <m:sub>
              <m:r>
                <m:rPr>
                  <m:sty m:val="bi"/>
                </m:rPr>
                <w:rPr>
                  <w:rFonts w:ascii="Cambria Math" w:eastAsia="Courier New" w:hAnsi="Cambria Math" w:cs="Courier New"/>
                  <w:color w:val="1A1A1A"/>
                </w:rPr>
                <m:t>t</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4</m:t>
              </m:r>
            </m:sub>
          </m:sSub>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∆A</m:t>
              </m:r>
            </m:e>
            <m:sub>
              <m:r>
                <m:rPr>
                  <m:sty m:val="bi"/>
                </m:rPr>
                <w:rPr>
                  <w:rFonts w:ascii="Cambria Math" w:eastAsia="Courier New" w:hAnsi="Cambria Math" w:cs="Courier New"/>
                  <w:color w:val="1A1A1A"/>
                </w:rPr>
                <m:t>t</m:t>
              </m:r>
            </m:sub>
          </m:sSub>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β</m:t>
              </m:r>
            </m:e>
            <m:sub>
              <m:r>
                <m:rPr>
                  <m:sty m:val="bi"/>
                </m:rPr>
                <w:rPr>
                  <w:rFonts w:ascii="Cambria Math" w:eastAsia="Courier New" w:hAnsi="Cambria Math" w:cs="Courier New"/>
                  <w:color w:val="1A1A1A"/>
                </w:rPr>
                <m:t>5</m:t>
              </m:r>
            </m:sub>
          </m:sSub>
          <m:sSubSup>
            <m:sSubSupPr>
              <m:ctrlPr>
                <w:rPr>
                  <w:rFonts w:ascii="Cambria Math" w:eastAsia="Courier New" w:hAnsi="Cambria Math" w:cs="Courier New"/>
                  <w:b/>
                  <w:bCs/>
                  <w:i/>
                  <w:color w:val="1A1A1A"/>
                </w:rPr>
              </m:ctrlPr>
            </m:sSubSupPr>
            <m:e>
              <m:r>
                <m:rPr>
                  <m:sty m:val="bi"/>
                </m:rPr>
                <w:rPr>
                  <w:rFonts w:ascii="Cambria Math" w:eastAsia="Courier New" w:hAnsi="Cambria Math" w:cs="Courier New"/>
                  <w:color w:val="1A1A1A"/>
                </w:rPr>
                <m:t>z</m:t>
              </m:r>
            </m:e>
            <m:sub>
              <m:r>
                <m:rPr>
                  <m:sty m:val="bi"/>
                </m:rPr>
                <w:rPr>
                  <w:rFonts w:ascii="Cambria Math" w:eastAsia="Courier New" w:hAnsi="Cambria Math" w:cs="Courier New"/>
                  <w:color w:val="1A1A1A"/>
                </w:rPr>
                <m:t>t</m:t>
              </m:r>
            </m:sub>
            <m:sup>
              <m:r>
                <m:rPr>
                  <m:sty m:val="bi"/>
                </m:rPr>
                <w:rPr>
                  <w:rFonts w:ascii="Cambria Math" w:eastAsia="Courier New" w:hAnsi="Cambria Math" w:cs="Courier New"/>
                  <w:color w:val="1A1A1A"/>
                </w:rPr>
                <m:t>A</m:t>
              </m:r>
            </m:sup>
          </m:sSubSup>
          <m:r>
            <m:rPr>
              <m:sty m:val="bi"/>
            </m:rPr>
            <w:rPr>
              <w:rFonts w:ascii="Cambria Math" w:eastAsia="Courier New" w:hAnsi="Cambria Math" w:cs="Courier New"/>
              <w:color w:val="1A1A1A"/>
            </w:rPr>
            <m:t>+</m:t>
          </m:r>
          <m:sSub>
            <m:sSubPr>
              <m:ctrlPr>
                <w:rPr>
                  <w:rFonts w:ascii="Cambria Math" w:eastAsia="Courier New" w:hAnsi="Cambria Math" w:cs="Courier New"/>
                  <w:b/>
                  <w:bCs/>
                  <w:i/>
                  <w:color w:val="1A1A1A"/>
                </w:rPr>
              </m:ctrlPr>
            </m:sSubPr>
            <m:e>
              <m:r>
                <m:rPr>
                  <m:sty m:val="bi"/>
                </m:rPr>
                <w:rPr>
                  <w:rFonts w:ascii="Cambria Math" w:eastAsia="Courier New" w:hAnsi="Cambria Math" w:cs="Courier New"/>
                  <w:color w:val="1A1A1A"/>
                </w:rPr>
                <m:t>ε</m:t>
              </m:r>
            </m:e>
            <m:sub>
              <m:r>
                <m:rPr>
                  <m:sty m:val="bi"/>
                </m:rPr>
                <w:rPr>
                  <w:rFonts w:ascii="Cambria Math" w:eastAsia="Courier New" w:hAnsi="Cambria Math" w:cs="Courier New"/>
                  <w:color w:val="1A1A1A"/>
                </w:rPr>
                <m:t>t</m:t>
              </m:r>
            </m:sub>
          </m:sSub>
        </m:oMath>
      </m:oMathPara>
    </w:p>
    <w:p w14:paraId="4547F43C" w14:textId="423410C2" w:rsidR="006B63DA" w:rsidRDefault="00000000">
      <w:pPr>
        <w:spacing w:before="40" w:after="40"/>
        <w:jc w:val="both"/>
      </w:pPr>
      <w:r>
        <w:rPr>
          <w:color w:val="1A1A1A"/>
        </w:rPr>
        <w:t xml:space="preserve">where </w:t>
      </w:r>
      <w:proofErr w:type="gramStart"/>
      <w:r w:rsidR="007E20CB">
        <w:rPr>
          <w:color w:val="1A1A1A"/>
        </w:rPr>
        <w:t>A</w:t>
      </w:r>
      <w:r w:rsidR="007E20CB">
        <w:rPr>
          <w:color w:val="1A1A1A"/>
          <w:vertAlign w:val="subscript"/>
        </w:rPr>
        <w:t>t</w:t>
      </w:r>
      <w:proofErr w:type="gramEnd"/>
      <w:r w:rsidR="007E20CB">
        <w:rPr>
          <w:color w:val="1A1A1A"/>
        </w:rPr>
        <w:t xml:space="preserve"> is the trend index, </w:t>
      </w:r>
      <w:r w:rsidR="007E20CB">
        <w:rPr>
          <w:color w:val="1A1A1A"/>
        </w:rPr>
        <w:t>ΔAₜ is the change in trend index</w:t>
      </w:r>
      <w:r w:rsidR="007E20CB">
        <w:rPr>
          <w:color w:val="1A1A1A"/>
        </w:rPr>
        <w:t xml:space="preserve">, and </w:t>
      </w:r>
      <w:r>
        <w:rPr>
          <w:color w:val="1A1A1A"/>
        </w:rPr>
        <w:t xml:space="preserve">zₜᵃ </w:t>
      </w:r>
      <w:r w:rsidR="007E20CB">
        <w:rPr>
          <w:color w:val="1A1A1A"/>
        </w:rPr>
        <w:t>is the normalized trend index shock.</w:t>
      </w:r>
      <w:r w:rsidR="00633DDD">
        <w:rPr>
          <w:color w:val="1A1A1A"/>
        </w:rPr>
        <w:t xml:space="preserve"> After testing performance of each keyword-metric pair independently, the top 5 metrics were used together in the final model for each asset.</w:t>
      </w:r>
    </w:p>
    <w:p w14:paraId="747168C0" w14:textId="77777777" w:rsidR="006B63DA" w:rsidRDefault="006B63DA">
      <w:pPr>
        <w:spacing w:before="60"/>
      </w:pPr>
    </w:p>
    <w:p w14:paraId="3DCC8E7A" w14:textId="0F3FA7C1" w:rsidR="006B63DA" w:rsidRDefault="00000000">
      <w:pPr>
        <w:pStyle w:val="Heading2"/>
      </w:pPr>
      <w:proofErr w:type="gramStart"/>
      <w:r>
        <w:t>5.</w:t>
      </w:r>
      <w:r w:rsidR="006D1479">
        <w:t>4</w:t>
      </w:r>
      <w:r>
        <w:t xml:space="preserve">  Model</w:t>
      </w:r>
      <w:proofErr w:type="gramEnd"/>
      <w:r>
        <w:t xml:space="preserve"> Comparison</w:t>
      </w:r>
    </w:p>
    <w:p w14:paraId="522A3190" w14:textId="0393D0D7" w:rsidR="00633DDD" w:rsidRDefault="00633DDD" w:rsidP="00633DDD">
      <w:pPr>
        <w:spacing w:before="40" w:after="40"/>
        <w:jc w:val="both"/>
      </w:pPr>
    </w:p>
    <w:p w14:paraId="7469FFEA" w14:textId="1FF7945A" w:rsidR="00633DDD" w:rsidRPr="00633DDD" w:rsidRDefault="00633DDD" w:rsidP="00633DDD">
      <w:pPr>
        <w:spacing w:before="40" w:after="40"/>
        <w:jc w:val="both"/>
        <w:rPr>
          <w:b/>
          <w:bCs/>
        </w:rPr>
      </w:pPr>
      <w:r>
        <w:rPr>
          <w:b/>
          <w:bCs/>
        </w:rPr>
        <w:t>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360"/>
      </w:tblGrid>
      <w:tr w:rsidR="006B63DA" w14:paraId="206CE6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6B82BA8E" w14:textId="77777777" w:rsidR="006B63DA" w:rsidRDefault="00000000">
            <w:pPr>
              <w:jc w:val="center"/>
            </w:pPr>
            <w:r>
              <w:rPr>
                <w:b/>
                <w:bCs/>
                <w:color w:val="FFFFFF"/>
                <w:sz w:val="18"/>
                <w:szCs w:val="18"/>
              </w:rPr>
              <w:t>Metric</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13BCA6E" w14:textId="77777777" w:rsidR="006B63DA" w:rsidRDefault="00000000">
            <w:pPr>
              <w:jc w:val="center"/>
            </w:pPr>
            <w:r>
              <w:rPr>
                <w:b/>
                <w:bCs/>
                <w:color w:val="FFFFFF"/>
                <w:sz w:val="18"/>
                <w:szCs w:val="18"/>
              </w:rPr>
              <w:t>Baseline (AR)</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3DD1A6B7" w14:textId="77777777" w:rsidR="006B63DA" w:rsidRDefault="00000000">
            <w:pPr>
              <w:jc w:val="center"/>
            </w:pPr>
            <w:r>
              <w:rPr>
                <w:b/>
                <w:bCs/>
                <w:color w:val="FFFFFF"/>
                <w:sz w:val="18"/>
                <w:szCs w:val="18"/>
              </w:rPr>
              <w:t>Augmented</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EF5A2A2" w14:textId="77777777" w:rsidR="006B63DA" w:rsidRDefault="00000000">
            <w:pPr>
              <w:jc w:val="center"/>
            </w:pPr>
            <w:r>
              <w:rPr>
                <w:b/>
                <w:bCs/>
                <w:color w:val="FFFFFF"/>
                <w:sz w:val="18"/>
                <w:szCs w:val="18"/>
              </w:rPr>
              <w:t>Improvement</w:t>
            </w:r>
          </w:p>
        </w:tc>
      </w:tr>
      <w:tr w:rsidR="006B63DA" w14:paraId="056681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D8C60" w14:textId="359D328D" w:rsidR="006B63DA" w:rsidRDefault="00000000">
            <w:pPr>
              <w:jc w:val="center"/>
            </w:pPr>
            <w:r>
              <w:rPr>
                <w:color w:val="1A1A1A"/>
                <w:sz w:val="18"/>
                <w:szCs w:val="18"/>
              </w:rPr>
              <w:t>Test-Set MSE</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A5F07EF" w14:textId="53C4BB8A" w:rsidR="006B63DA" w:rsidRDefault="00633DDD">
            <w:pPr>
              <w:jc w:val="center"/>
            </w:pPr>
            <w:r>
              <w:t>1.06185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01320" w14:textId="4657A089" w:rsidR="006B63DA" w:rsidRDefault="00776AB2">
            <w:pPr>
              <w:jc w:val="center"/>
            </w:pPr>
            <w:r>
              <w:t>0.98692</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5AA680C" w14:textId="66E81B52" w:rsidR="006B63DA" w:rsidRDefault="00F441F0">
            <w:pPr>
              <w:jc w:val="center"/>
            </w:pPr>
            <w:r>
              <w:t>7.06%</w:t>
            </w:r>
          </w:p>
        </w:tc>
      </w:tr>
      <w:tr w:rsidR="006B63DA" w14:paraId="4009A4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CAA72" w14:textId="77777777" w:rsidR="006B63DA" w:rsidRDefault="00000000">
            <w:pPr>
              <w:jc w:val="center"/>
            </w:pPr>
            <w:r>
              <w:rPr>
                <w:color w:val="1A1A1A"/>
                <w:sz w:val="18"/>
                <w:szCs w:val="18"/>
              </w:rPr>
              <w:t>Test-Set MAE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73AF61" w14:textId="45DB2D21" w:rsidR="006B63DA" w:rsidRDefault="00633DDD" w:rsidP="00633DDD">
            <w:pPr>
              <w:jc w:val="center"/>
            </w:pPr>
            <w:r>
              <w:t>0.81087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1BFF86" w14:textId="6EE6E331" w:rsidR="006B63DA" w:rsidRDefault="00776AB2">
            <w:pPr>
              <w:jc w:val="center"/>
            </w:pPr>
            <w:r>
              <w:t>0.77723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65EA5" w14:textId="37BCE54D" w:rsidR="006B63DA" w:rsidRDefault="00F441F0">
            <w:pPr>
              <w:jc w:val="center"/>
            </w:pPr>
            <w:r>
              <w:t>4.15%</w:t>
            </w:r>
          </w:p>
        </w:tc>
      </w:tr>
      <w:tr w:rsidR="006B63DA" w14:paraId="28E2A5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4238A" w14:textId="77777777" w:rsidR="006B63DA" w:rsidRDefault="00000000">
            <w:pPr>
              <w:jc w:val="center"/>
            </w:pPr>
            <w:r>
              <w:rPr>
                <w:color w:val="1A1A1A"/>
                <w:sz w:val="18"/>
                <w:szCs w:val="18"/>
              </w:rPr>
              <w:t>In-Sample R²</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2D44185" w14:textId="53C78EDD" w:rsidR="006B63DA" w:rsidRDefault="00633DDD">
            <w:pPr>
              <w:jc w:val="center"/>
            </w:pPr>
            <w:r>
              <w:t>0.003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E263BC" w14:textId="55D0B3F6" w:rsidR="006B63DA" w:rsidRDefault="00776AB2">
            <w:pPr>
              <w:jc w:val="center"/>
            </w:pPr>
            <w:r>
              <w:t>0.048</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F18E3A8" w14:textId="7E83ECBC" w:rsidR="006B63DA" w:rsidRDefault="00776AB2">
            <w:pPr>
              <w:jc w:val="center"/>
            </w:pPr>
            <w:r>
              <w:t>1500%</w:t>
            </w:r>
          </w:p>
        </w:tc>
      </w:tr>
    </w:tbl>
    <w:p w14:paraId="27DEE3FF" w14:textId="29C95DDA" w:rsidR="006B63DA" w:rsidRDefault="00000000">
      <w:pPr>
        <w:spacing w:before="30" w:after="80"/>
        <w:jc w:val="center"/>
      </w:pPr>
      <w:r>
        <w:rPr>
          <w:i/>
          <w:iCs/>
          <w:color w:val="888888"/>
          <w:sz w:val="17"/>
          <w:szCs w:val="17"/>
        </w:rPr>
        <w:t>Table 1: Out-of-sample performance comparison.</w:t>
      </w:r>
      <w:r w:rsidR="00776AB2">
        <w:rPr>
          <w:i/>
          <w:iCs/>
          <w:color w:val="888888"/>
          <w:sz w:val="17"/>
          <w:szCs w:val="17"/>
        </w:rPr>
        <w:t xml:space="preserve"> Improvement = % reduction/increase</w:t>
      </w:r>
    </w:p>
    <w:p w14:paraId="7843F29E" w14:textId="77777777" w:rsidR="00633DDD" w:rsidRDefault="00633DDD" w:rsidP="00633DDD">
      <w:pPr>
        <w:spacing w:before="40" w:after="40"/>
        <w:jc w:val="both"/>
        <w:rPr>
          <w:b/>
          <w:bCs/>
        </w:rPr>
      </w:pPr>
    </w:p>
    <w:p w14:paraId="4F9DD873" w14:textId="755C7D68" w:rsidR="00633DDD" w:rsidRPr="00633DDD" w:rsidRDefault="00633DDD" w:rsidP="00633DDD">
      <w:pPr>
        <w:spacing w:before="40" w:after="40"/>
        <w:jc w:val="both"/>
        <w:rPr>
          <w:b/>
          <w:bCs/>
        </w:rPr>
      </w:pPr>
      <w:r>
        <w:rPr>
          <w:b/>
          <w:bCs/>
        </w:rPr>
        <w:t>BTC-USD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360"/>
      </w:tblGrid>
      <w:tr w:rsidR="00633DDD" w14:paraId="65180CF9"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75858A3E" w14:textId="77777777" w:rsidR="00633DDD" w:rsidRDefault="00633DDD" w:rsidP="00477F21">
            <w:pPr>
              <w:jc w:val="center"/>
            </w:pPr>
            <w:r>
              <w:rPr>
                <w:b/>
                <w:bCs/>
                <w:color w:val="FFFFFF"/>
                <w:sz w:val="18"/>
                <w:szCs w:val="18"/>
              </w:rPr>
              <w:t>Metric</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F155DE4" w14:textId="77777777" w:rsidR="00633DDD" w:rsidRDefault="00633DDD" w:rsidP="00477F21">
            <w:pPr>
              <w:jc w:val="center"/>
            </w:pPr>
            <w:r>
              <w:rPr>
                <w:b/>
                <w:bCs/>
                <w:color w:val="FFFFFF"/>
                <w:sz w:val="18"/>
                <w:szCs w:val="18"/>
              </w:rPr>
              <w:t>Baseline (AR)</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1BFC6ED" w14:textId="77777777" w:rsidR="00633DDD" w:rsidRDefault="00633DDD" w:rsidP="00477F21">
            <w:pPr>
              <w:jc w:val="center"/>
            </w:pPr>
            <w:r>
              <w:rPr>
                <w:b/>
                <w:bCs/>
                <w:color w:val="FFFFFF"/>
                <w:sz w:val="18"/>
                <w:szCs w:val="18"/>
              </w:rPr>
              <w:t>Augmented</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053F3670" w14:textId="77777777" w:rsidR="00633DDD" w:rsidRDefault="00633DDD" w:rsidP="00477F21">
            <w:pPr>
              <w:jc w:val="center"/>
            </w:pPr>
            <w:r>
              <w:rPr>
                <w:b/>
                <w:bCs/>
                <w:color w:val="FFFFFF"/>
                <w:sz w:val="18"/>
                <w:szCs w:val="18"/>
              </w:rPr>
              <w:t>Improvement</w:t>
            </w:r>
          </w:p>
        </w:tc>
      </w:tr>
      <w:tr w:rsidR="00633DDD" w14:paraId="5421065A"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6A5B0" w14:textId="6AA92AFB" w:rsidR="00633DDD" w:rsidRDefault="00633DDD" w:rsidP="00477F21">
            <w:pPr>
              <w:jc w:val="center"/>
            </w:pPr>
            <w:r>
              <w:rPr>
                <w:color w:val="1A1A1A"/>
                <w:sz w:val="18"/>
                <w:szCs w:val="18"/>
              </w:rPr>
              <w:t>Test-Set MSE</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7FF4D19" w14:textId="18AB50DB" w:rsidR="00633DDD" w:rsidRDefault="00633DDD" w:rsidP="00477F21">
            <w:pPr>
              <w:jc w:val="center"/>
            </w:pPr>
            <w:r>
              <w:t>0.95723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D6ABB" w14:textId="363CCA94" w:rsidR="00633DDD" w:rsidRDefault="00776AB2" w:rsidP="00477F21">
            <w:pPr>
              <w:jc w:val="center"/>
            </w:pPr>
            <w:r>
              <w:t>0.89368</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734800C" w14:textId="4F372965" w:rsidR="00633DDD" w:rsidRDefault="00F441F0" w:rsidP="00477F21">
            <w:pPr>
              <w:jc w:val="center"/>
            </w:pPr>
            <w:r>
              <w:t>6.64%</w:t>
            </w:r>
          </w:p>
        </w:tc>
      </w:tr>
      <w:tr w:rsidR="00633DDD" w14:paraId="4FFEB2FB"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D9B2A" w14:textId="77777777" w:rsidR="00633DDD" w:rsidRDefault="00633DDD" w:rsidP="00477F21">
            <w:pPr>
              <w:jc w:val="center"/>
            </w:pPr>
            <w:r>
              <w:rPr>
                <w:color w:val="1A1A1A"/>
                <w:sz w:val="18"/>
                <w:szCs w:val="18"/>
              </w:rPr>
              <w:t>Test-Set MAE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66662" w14:textId="65F45D81" w:rsidR="00633DDD" w:rsidRDefault="00633DDD" w:rsidP="00477F21">
            <w:pPr>
              <w:jc w:val="center"/>
            </w:pPr>
            <w:r>
              <w:t>0.</w:t>
            </w:r>
            <w:r>
              <w:t>78659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2AC6C" w14:textId="0C128E8E" w:rsidR="00633DDD" w:rsidRDefault="00633DDD" w:rsidP="00477F21">
            <w:pPr>
              <w:jc w:val="center"/>
            </w:pPr>
            <w:r>
              <w:t>0.7</w:t>
            </w:r>
            <w:r w:rsidR="00776AB2">
              <w:t>6764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9D7783" w14:textId="1EB65819" w:rsidR="00633DDD" w:rsidRDefault="00F441F0" w:rsidP="00477F21">
            <w:pPr>
              <w:jc w:val="center"/>
            </w:pPr>
            <w:r>
              <w:t>2.41%</w:t>
            </w:r>
          </w:p>
        </w:tc>
      </w:tr>
      <w:tr w:rsidR="00633DDD" w14:paraId="52CE0509"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53194" w14:textId="77777777" w:rsidR="00633DDD" w:rsidRDefault="00633DDD" w:rsidP="00477F21">
            <w:pPr>
              <w:jc w:val="center"/>
            </w:pPr>
            <w:r>
              <w:rPr>
                <w:color w:val="1A1A1A"/>
                <w:sz w:val="18"/>
                <w:szCs w:val="18"/>
              </w:rPr>
              <w:t>In-Sample R²</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2EBF846" w14:textId="77777777" w:rsidR="00633DDD" w:rsidRDefault="00633DDD" w:rsidP="00477F21">
            <w:pPr>
              <w:jc w:val="center"/>
            </w:pPr>
            <w:r>
              <w:t>0.003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A0527F" w14:textId="00D3EE19" w:rsidR="00633DDD" w:rsidRDefault="00633DDD" w:rsidP="00477F21">
            <w:pPr>
              <w:jc w:val="center"/>
            </w:pPr>
            <w:r>
              <w:t>0.0</w:t>
            </w:r>
            <w:r w:rsidR="00776AB2">
              <w:t>69</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E89AD67" w14:textId="6E248B2D" w:rsidR="00633DDD" w:rsidRDefault="00F441F0" w:rsidP="00F441F0">
            <w:pPr>
              <w:jc w:val="center"/>
            </w:pPr>
            <w:r>
              <w:t>2200%</w:t>
            </w:r>
          </w:p>
        </w:tc>
      </w:tr>
    </w:tbl>
    <w:p w14:paraId="44A40216" w14:textId="02B9063E" w:rsidR="00633DDD" w:rsidRDefault="00633DDD" w:rsidP="00633DDD">
      <w:pPr>
        <w:spacing w:before="30" w:after="80"/>
        <w:jc w:val="center"/>
      </w:pPr>
      <w:r>
        <w:rPr>
          <w:i/>
          <w:iCs/>
          <w:color w:val="888888"/>
          <w:sz w:val="17"/>
          <w:szCs w:val="17"/>
        </w:rPr>
        <w:t xml:space="preserve">Table </w:t>
      </w:r>
      <w:r w:rsidR="00776AB2">
        <w:rPr>
          <w:i/>
          <w:iCs/>
          <w:color w:val="888888"/>
          <w:sz w:val="17"/>
          <w:szCs w:val="17"/>
        </w:rPr>
        <w:t>2</w:t>
      </w:r>
      <w:r>
        <w:rPr>
          <w:i/>
          <w:iCs/>
          <w:color w:val="888888"/>
          <w:sz w:val="17"/>
          <w:szCs w:val="17"/>
        </w:rPr>
        <w:t>: Out-of-sample performance comparison</w:t>
      </w:r>
      <w:r w:rsidR="00776AB2">
        <w:rPr>
          <w:i/>
          <w:iCs/>
          <w:color w:val="888888"/>
          <w:sz w:val="17"/>
          <w:szCs w:val="17"/>
        </w:rPr>
        <w:t>. Improvement = % reduction/increase</w:t>
      </w:r>
    </w:p>
    <w:p w14:paraId="62F0DB55" w14:textId="557CF3AE" w:rsidR="00633DDD" w:rsidRPr="00633DDD" w:rsidRDefault="00633DDD" w:rsidP="00633DDD">
      <w:pPr>
        <w:spacing w:before="40" w:after="40"/>
        <w:jc w:val="both"/>
        <w:rPr>
          <w:b/>
          <w:bCs/>
        </w:rPr>
      </w:pPr>
      <w:r>
        <w:rPr>
          <w:b/>
          <w:bCs/>
        </w:rPr>
        <w:t>TSLA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360"/>
      </w:tblGrid>
      <w:tr w:rsidR="00633DDD" w14:paraId="1A89EAD0"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D1B47CF" w14:textId="77777777" w:rsidR="00633DDD" w:rsidRDefault="00633DDD" w:rsidP="00477F21">
            <w:pPr>
              <w:jc w:val="center"/>
            </w:pPr>
            <w:r>
              <w:rPr>
                <w:b/>
                <w:bCs/>
                <w:color w:val="FFFFFF"/>
                <w:sz w:val="18"/>
                <w:szCs w:val="18"/>
              </w:rPr>
              <w:t>Metric</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A9EBAAD" w14:textId="77777777" w:rsidR="00633DDD" w:rsidRDefault="00633DDD" w:rsidP="00477F21">
            <w:pPr>
              <w:jc w:val="center"/>
            </w:pPr>
            <w:r>
              <w:rPr>
                <w:b/>
                <w:bCs/>
                <w:color w:val="FFFFFF"/>
                <w:sz w:val="18"/>
                <w:szCs w:val="18"/>
              </w:rPr>
              <w:t>Baseline (AR)</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66C3699" w14:textId="77777777" w:rsidR="00633DDD" w:rsidRDefault="00633DDD" w:rsidP="00477F21">
            <w:pPr>
              <w:jc w:val="center"/>
            </w:pPr>
            <w:r>
              <w:rPr>
                <w:b/>
                <w:bCs/>
                <w:color w:val="FFFFFF"/>
                <w:sz w:val="18"/>
                <w:szCs w:val="18"/>
              </w:rPr>
              <w:t>Augmented</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0774474" w14:textId="77777777" w:rsidR="00633DDD" w:rsidRDefault="00633DDD" w:rsidP="00477F21">
            <w:pPr>
              <w:jc w:val="center"/>
            </w:pPr>
            <w:r>
              <w:rPr>
                <w:b/>
                <w:bCs/>
                <w:color w:val="FFFFFF"/>
                <w:sz w:val="18"/>
                <w:szCs w:val="18"/>
              </w:rPr>
              <w:t>Improvement</w:t>
            </w:r>
          </w:p>
        </w:tc>
      </w:tr>
      <w:tr w:rsidR="00633DDD" w14:paraId="0F556BD6"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1EAC8" w14:textId="76E2BE44" w:rsidR="00633DDD" w:rsidRDefault="00633DDD" w:rsidP="00477F21">
            <w:pPr>
              <w:jc w:val="center"/>
            </w:pPr>
            <w:r>
              <w:rPr>
                <w:color w:val="1A1A1A"/>
                <w:sz w:val="18"/>
                <w:szCs w:val="18"/>
              </w:rPr>
              <w:t>Test-Set MSE</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C98BD7E" w14:textId="76924BB2" w:rsidR="00633DDD" w:rsidRDefault="00776AB2" w:rsidP="00477F21">
            <w:pPr>
              <w:jc w:val="center"/>
            </w:pPr>
            <w:r>
              <w:t>1.07532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A6583" w14:textId="11F38E71" w:rsidR="00633DDD" w:rsidRDefault="00776AB2" w:rsidP="00477F21">
            <w:pPr>
              <w:jc w:val="center"/>
            </w:pPr>
            <w:r>
              <w:t>0.99586</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6052B29" w14:textId="74C39E3C" w:rsidR="00633DDD" w:rsidRDefault="00F441F0" w:rsidP="00477F21">
            <w:pPr>
              <w:jc w:val="center"/>
            </w:pPr>
            <w:r>
              <w:t>7.39%</w:t>
            </w:r>
          </w:p>
        </w:tc>
      </w:tr>
      <w:tr w:rsidR="00633DDD" w14:paraId="0732FC5E"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69D19" w14:textId="77777777" w:rsidR="00633DDD" w:rsidRDefault="00633DDD" w:rsidP="00477F21">
            <w:pPr>
              <w:jc w:val="center"/>
            </w:pPr>
            <w:r>
              <w:rPr>
                <w:color w:val="1A1A1A"/>
                <w:sz w:val="18"/>
                <w:szCs w:val="18"/>
              </w:rPr>
              <w:t>Test-Set MAE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5B64E" w14:textId="447A76F6" w:rsidR="00633DDD" w:rsidRDefault="00633DDD" w:rsidP="00477F21">
            <w:pPr>
              <w:jc w:val="center"/>
            </w:pPr>
            <w:r>
              <w:t>0.</w:t>
            </w:r>
            <w:r w:rsidR="00776AB2">
              <w:t>81361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F893B" w14:textId="0A434471" w:rsidR="00633DDD" w:rsidRDefault="00633DDD" w:rsidP="00477F21">
            <w:pPr>
              <w:jc w:val="center"/>
            </w:pPr>
            <w:r>
              <w:t>0.</w:t>
            </w:r>
            <w:r w:rsidR="00776AB2">
              <w:t>78177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06D6F" w14:textId="7D1D06EF" w:rsidR="00633DDD" w:rsidRDefault="00F441F0" w:rsidP="00477F21">
            <w:pPr>
              <w:jc w:val="center"/>
            </w:pPr>
            <w:r>
              <w:t>3.91%</w:t>
            </w:r>
          </w:p>
        </w:tc>
      </w:tr>
      <w:tr w:rsidR="00633DDD" w14:paraId="7B84E2DA" w14:textId="77777777" w:rsidTr="00477F2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848BC" w14:textId="77777777" w:rsidR="00633DDD" w:rsidRDefault="00633DDD" w:rsidP="00477F21">
            <w:pPr>
              <w:jc w:val="center"/>
            </w:pPr>
            <w:r>
              <w:rPr>
                <w:color w:val="1A1A1A"/>
                <w:sz w:val="18"/>
                <w:szCs w:val="18"/>
              </w:rPr>
              <w:t>In-Sample R²</w:t>
            </w:r>
          </w:p>
        </w:tc>
        <w:tc>
          <w:tcPr>
            <w:tcW w:w="19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ADB430B" w14:textId="77777777" w:rsidR="00633DDD" w:rsidRDefault="00633DDD" w:rsidP="00477F21">
            <w:pPr>
              <w:jc w:val="center"/>
            </w:pPr>
            <w:r>
              <w:t>0.003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7C24F" w14:textId="17876925" w:rsidR="00633DDD" w:rsidRDefault="00633DDD" w:rsidP="00477F21">
            <w:pPr>
              <w:jc w:val="center"/>
            </w:pPr>
            <w:r>
              <w:t>0.0</w:t>
            </w:r>
            <w:r w:rsidR="00776AB2">
              <w:t>80</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6D604DA" w14:textId="1D073E2C" w:rsidR="00633DDD" w:rsidRDefault="00F441F0" w:rsidP="00477F21">
            <w:pPr>
              <w:jc w:val="center"/>
            </w:pPr>
            <w:r>
              <w:t>2567%</w:t>
            </w:r>
          </w:p>
        </w:tc>
      </w:tr>
    </w:tbl>
    <w:p w14:paraId="33FFC639" w14:textId="5DA2E5BD" w:rsidR="00633DDD" w:rsidRDefault="00633DDD" w:rsidP="00633DDD">
      <w:pPr>
        <w:spacing w:before="30" w:after="80"/>
        <w:jc w:val="center"/>
      </w:pPr>
      <w:r>
        <w:rPr>
          <w:i/>
          <w:iCs/>
          <w:color w:val="888888"/>
          <w:sz w:val="17"/>
          <w:szCs w:val="17"/>
        </w:rPr>
        <w:t xml:space="preserve">Table </w:t>
      </w:r>
      <w:r w:rsidR="00F441F0">
        <w:rPr>
          <w:i/>
          <w:iCs/>
          <w:color w:val="888888"/>
          <w:sz w:val="17"/>
          <w:szCs w:val="17"/>
        </w:rPr>
        <w:t>3</w:t>
      </w:r>
      <w:r>
        <w:rPr>
          <w:i/>
          <w:iCs/>
          <w:color w:val="888888"/>
          <w:sz w:val="17"/>
          <w:szCs w:val="17"/>
        </w:rPr>
        <w:t>: Out-of-sample performance comparison.</w:t>
      </w:r>
      <w:r w:rsidR="00776AB2">
        <w:rPr>
          <w:i/>
          <w:iCs/>
          <w:color w:val="888888"/>
          <w:sz w:val="17"/>
          <w:szCs w:val="17"/>
        </w:rPr>
        <w:t xml:space="preserve"> Improvement = % reduction/increase</w:t>
      </w:r>
    </w:p>
    <w:p w14:paraId="2CDD8694" w14:textId="77777777" w:rsidR="006B63DA" w:rsidRDefault="006B63DA">
      <w:pPr>
        <w:spacing w:before="60"/>
      </w:pPr>
    </w:p>
    <w:p w14:paraId="4980A68B" w14:textId="4116B794" w:rsidR="006B63DA" w:rsidRDefault="00000000">
      <w:pPr>
        <w:pStyle w:val="Heading1"/>
        <w:pBdr>
          <w:bottom w:val="single" w:sz="6" w:space="2" w:color="2E6DA4"/>
        </w:pBdr>
      </w:pPr>
      <w:r>
        <w:t xml:space="preserve">6. </w:t>
      </w:r>
      <w:r w:rsidR="00F441F0">
        <w:t>Conclusion</w:t>
      </w:r>
    </w:p>
    <w:p w14:paraId="24E89B7B" w14:textId="13A6A78E" w:rsidR="002C4583" w:rsidRDefault="00F441F0" w:rsidP="00776AB2">
      <w:pPr>
        <w:spacing w:before="30" w:after="30"/>
      </w:pPr>
      <w:r>
        <w:t xml:space="preserve">The results provide evidence that models with parameters for attention can yield subtle but consistent improvements compared to autoregression. The augmented model performed 2-7% better out-of-sample across all three assets. This suggests that attention metrics may be viable as a source of information when predicting asset pricing behavior. Further investigation on the usefulness of attention metrics could be done on whether other sources of attention metrics such as Twitter and Reddit are also </w:t>
      </w:r>
      <w:r w:rsidR="002C4583">
        <w:t>useful as parameters for predicting asset pricing behavior.</w:t>
      </w:r>
    </w:p>
    <w:p w14:paraId="14F26147" w14:textId="77777777" w:rsidR="002C4583" w:rsidRDefault="002C4583" w:rsidP="00776AB2">
      <w:pPr>
        <w:spacing w:before="30" w:after="30"/>
      </w:pPr>
    </w:p>
    <w:p w14:paraId="2BE8726E" w14:textId="496FFE7A" w:rsidR="002C4583" w:rsidRDefault="002C4583" w:rsidP="00776AB2">
      <w:pPr>
        <w:spacing w:before="30" w:after="30"/>
      </w:pPr>
      <w:r>
        <w:t xml:space="preserve">Furthermore, using rolling normalization for calculating shocks makes it less sensitive to sudden market changes. The shock variable is likely more stable than the accurate market and does not perfectly reflect it. Future work </w:t>
      </w:r>
      <w:r>
        <w:lastRenderedPageBreak/>
        <w:t>could build on this by using realized variance data as a dependent variable and attempt to predict sudden changes in pricings through attention metrics.</w:t>
      </w:r>
    </w:p>
    <w:sectPr w:rsidR="002C4583">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1EC52" w14:textId="77777777" w:rsidR="00937622" w:rsidRDefault="00937622">
      <w:r>
        <w:separator/>
      </w:r>
    </w:p>
  </w:endnote>
  <w:endnote w:type="continuationSeparator" w:id="0">
    <w:p w14:paraId="45CB5492" w14:textId="77777777" w:rsidR="00937622" w:rsidRDefault="00937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25C8" w14:textId="1062D43B" w:rsidR="006B63DA" w:rsidRDefault="00F0707F">
    <w:pPr>
      <w:pBdr>
        <w:top w:val="single" w:sz="4" w:space="3" w:color="2E6DA4"/>
      </w:pBdr>
      <w:tabs>
        <w:tab w:val="right" w:pos="9026"/>
      </w:tabs>
      <w:spacing w:before="60"/>
    </w:pPr>
    <w:r w:rsidRPr="00F0707F">
      <w:rPr>
        <w:i/>
        <w:iCs/>
        <w:color w:val="888888"/>
        <w:sz w:val="16"/>
        <w:szCs w:val="16"/>
      </w:rPr>
      <w:t>Attention</w:t>
    </w:r>
    <w:r w:rsidR="009D073B">
      <w:rPr>
        <w:i/>
        <w:iCs/>
        <w:color w:val="888888"/>
        <w:sz w:val="16"/>
        <w:szCs w:val="16"/>
      </w:rPr>
      <w:t xml:space="preserve"> Metrics</w:t>
    </w:r>
    <w:r w:rsidRPr="00F0707F">
      <w:rPr>
        <w:i/>
        <w:iCs/>
        <w:color w:val="888888"/>
        <w:sz w:val="16"/>
        <w:szCs w:val="16"/>
      </w:rPr>
      <w:t xml:space="preserve"> and Asset Price Dynamics in Financial Time Serie</w:t>
    </w:r>
    <w:r>
      <w:rPr>
        <w:i/>
        <w:iCs/>
        <w:color w:val="888888"/>
        <w:sz w:val="16"/>
        <w:szCs w:val="16"/>
      </w:rPr>
      <w:t>s</w:t>
    </w:r>
    <w:r w:rsidR="00000000">
      <w:rPr>
        <w:color w:val="888888"/>
        <w:sz w:val="16"/>
        <w:szCs w:val="16"/>
      </w:rPr>
      <w:tab/>
    </w:r>
    <w:r>
      <w:rPr>
        <w:color w:val="888888"/>
        <w:sz w:val="16"/>
        <w:szCs w:val="16"/>
      </w:rPr>
      <w:t>Atharva Shinde</w:t>
    </w:r>
    <w:r w:rsidR="00000000">
      <w:rPr>
        <w:color w:val="888888"/>
        <w:sz w:val="16"/>
        <w:szCs w:val="16"/>
      </w:rPr>
      <w:t xml:space="preserve"> · </w:t>
    </w:r>
    <w:r>
      <w:rPr>
        <w:color w:val="888888"/>
        <w:sz w:val="16"/>
        <w:szCs w:val="16"/>
      </w:rPr>
      <w:t>4/22/2026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3CBEA" w14:textId="77777777" w:rsidR="00937622" w:rsidRDefault="00937622">
      <w:r>
        <w:separator/>
      </w:r>
    </w:p>
  </w:footnote>
  <w:footnote w:type="continuationSeparator" w:id="0">
    <w:p w14:paraId="304200F0" w14:textId="77777777" w:rsidR="00937622" w:rsidRDefault="009376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F7155"/>
    <w:multiLevelType w:val="hybridMultilevel"/>
    <w:tmpl w:val="7B96BBAA"/>
    <w:lvl w:ilvl="0" w:tplc="149C0982">
      <w:start w:val="1"/>
      <w:numFmt w:val="bullet"/>
      <w:lvlText w:val="●"/>
      <w:lvlJc w:val="left"/>
      <w:pPr>
        <w:ind w:left="720" w:hanging="360"/>
      </w:pPr>
    </w:lvl>
    <w:lvl w:ilvl="1" w:tplc="1B8C094A">
      <w:start w:val="1"/>
      <w:numFmt w:val="bullet"/>
      <w:lvlText w:val="○"/>
      <w:lvlJc w:val="left"/>
      <w:pPr>
        <w:ind w:left="1440" w:hanging="360"/>
      </w:pPr>
    </w:lvl>
    <w:lvl w:ilvl="2" w:tplc="C2CA7618">
      <w:start w:val="1"/>
      <w:numFmt w:val="bullet"/>
      <w:lvlText w:val="■"/>
      <w:lvlJc w:val="left"/>
      <w:pPr>
        <w:ind w:left="2160" w:hanging="360"/>
      </w:pPr>
    </w:lvl>
    <w:lvl w:ilvl="3" w:tplc="FD844414">
      <w:start w:val="1"/>
      <w:numFmt w:val="bullet"/>
      <w:lvlText w:val="●"/>
      <w:lvlJc w:val="left"/>
      <w:pPr>
        <w:ind w:left="2880" w:hanging="360"/>
      </w:pPr>
    </w:lvl>
    <w:lvl w:ilvl="4" w:tplc="3CF4D09C">
      <w:start w:val="1"/>
      <w:numFmt w:val="bullet"/>
      <w:lvlText w:val="○"/>
      <w:lvlJc w:val="left"/>
      <w:pPr>
        <w:ind w:left="3600" w:hanging="360"/>
      </w:pPr>
    </w:lvl>
    <w:lvl w:ilvl="5" w:tplc="B0A404D4">
      <w:start w:val="1"/>
      <w:numFmt w:val="bullet"/>
      <w:lvlText w:val="■"/>
      <w:lvlJc w:val="left"/>
      <w:pPr>
        <w:ind w:left="4320" w:hanging="360"/>
      </w:pPr>
    </w:lvl>
    <w:lvl w:ilvl="6" w:tplc="71A6500C">
      <w:start w:val="1"/>
      <w:numFmt w:val="bullet"/>
      <w:lvlText w:val="●"/>
      <w:lvlJc w:val="left"/>
      <w:pPr>
        <w:ind w:left="5040" w:hanging="360"/>
      </w:pPr>
    </w:lvl>
    <w:lvl w:ilvl="7" w:tplc="56708688">
      <w:start w:val="1"/>
      <w:numFmt w:val="bullet"/>
      <w:lvlText w:val="●"/>
      <w:lvlJc w:val="left"/>
      <w:pPr>
        <w:ind w:left="5760" w:hanging="360"/>
      </w:pPr>
    </w:lvl>
    <w:lvl w:ilvl="8" w:tplc="8DE64B80">
      <w:start w:val="1"/>
      <w:numFmt w:val="bullet"/>
      <w:lvlText w:val="●"/>
      <w:lvlJc w:val="left"/>
      <w:pPr>
        <w:ind w:left="6480" w:hanging="360"/>
      </w:pPr>
    </w:lvl>
  </w:abstractNum>
  <w:abstractNum w:abstractNumId="1" w15:restartNumberingAfterBreak="0">
    <w:nsid w:val="558E742B"/>
    <w:multiLevelType w:val="hybridMultilevel"/>
    <w:tmpl w:val="E39C5486"/>
    <w:lvl w:ilvl="0" w:tplc="BDD291D2">
      <w:start w:val="1"/>
      <w:numFmt w:val="bullet"/>
      <w:lvlText w:val="•"/>
      <w:lvlJc w:val="left"/>
      <w:pPr>
        <w:ind w:left="540" w:hanging="260"/>
      </w:pPr>
    </w:lvl>
    <w:lvl w:ilvl="1" w:tplc="04090003">
      <w:start w:val="1"/>
      <w:numFmt w:val="bullet"/>
      <w:lvlText w:val="o"/>
      <w:lvlJc w:val="left"/>
      <w:pPr>
        <w:ind w:left="360" w:hanging="360"/>
      </w:pPr>
      <w:rPr>
        <w:rFonts w:ascii="Courier New" w:hAnsi="Courier New" w:cs="Courier New" w:hint="default"/>
      </w:rPr>
    </w:lvl>
    <w:lvl w:ilvl="2" w:tplc="857C8F32">
      <w:numFmt w:val="decimal"/>
      <w:lvlText w:val=""/>
      <w:lvlJc w:val="left"/>
    </w:lvl>
    <w:lvl w:ilvl="3" w:tplc="FEA23734">
      <w:numFmt w:val="decimal"/>
      <w:lvlText w:val=""/>
      <w:lvlJc w:val="left"/>
    </w:lvl>
    <w:lvl w:ilvl="4" w:tplc="577202F6">
      <w:numFmt w:val="decimal"/>
      <w:lvlText w:val=""/>
      <w:lvlJc w:val="left"/>
    </w:lvl>
    <w:lvl w:ilvl="5" w:tplc="1804BE2A">
      <w:numFmt w:val="decimal"/>
      <w:lvlText w:val=""/>
      <w:lvlJc w:val="left"/>
    </w:lvl>
    <w:lvl w:ilvl="6" w:tplc="E26ABAF0">
      <w:numFmt w:val="decimal"/>
      <w:lvlText w:val=""/>
      <w:lvlJc w:val="left"/>
    </w:lvl>
    <w:lvl w:ilvl="7" w:tplc="2968E91C">
      <w:numFmt w:val="decimal"/>
      <w:lvlText w:val=""/>
      <w:lvlJc w:val="left"/>
    </w:lvl>
    <w:lvl w:ilvl="8" w:tplc="65C4A6E0">
      <w:numFmt w:val="decimal"/>
      <w:lvlText w:val=""/>
      <w:lvlJc w:val="left"/>
    </w:lvl>
  </w:abstractNum>
  <w:num w:numId="1" w16cid:durableId="163739304">
    <w:abstractNumId w:val="0"/>
    <w:lvlOverride w:ilvl="0">
      <w:startOverride w:val="1"/>
    </w:lvlOverride>
  </w:num>
  <w:num w:numId="2" w16cid:durableId="1311253464">
    <w:abstractNumId w:val="1"/>
  </w:num>
  <w:num w:numId="3" w16cid:durableId="766929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3DA"/>
    <w:rsid w:val="0001189D"/>
    <w:rsid w:val="000E6B2E"/>
    <w:rsid w:val="0021277E"/>
    <w:rsid w:val="0028368A"/>
    <w:rsid w:val="002937FD"/>
    <w:rsid w:val="002C4583"/>
    <w:rsid w:val="002F3792"/>
    <w:rsid w:val="00485FC8"/>
    <w:rsid w:val="00561C89"/>
    <w:rsid w:val="005D5F88"/>
    <w:rsid w:val="006321C6"/>
    <w:rsid w:val="00633404"/>
    <w:rsid w:val="00633DDD"/>
    <w:rsid w:val="006B63DA"/>
    <w:rsid w:val="006D1479"/>
    <w:rsid w:val="0074095B"/>
    <w:rsid w:val="00767AFD"/>
    <w:rsid w:val="00776AB2"/>
    <w:rsid w:val="007E20CB"/>
    <w:rsid w:val="00805DA4"/>
    <w:rsid w:val="00904864"/>
    <w:rsid w:val="0091712B"/>
    <w:rsid w:val="00937622"/>
    <w:rsid w:val="009D073B"/>
    <w:rsid w:val="009D7837"/>
    <w:rsid w:val="00B26438"/>
    <w:rsid w:val="00B55E7F"/>
    <w:rsid w:val="00BD2A51"/>
    <w:rsid w:val="00BF6D25"/>
    <w:rsid w:val="00C5107E"/>
    <w:rsid w:val="00CE6BF3"/>
    <w:rsid w:val="00D35A3D"/>
    <w:rsid w:val="00D767AB"/>
    <w:rsid w:val="00DB3B27"/>
    <w:rsid w:val="00EC17AC"/>
    <w:rsid w:val="00F0707F"/>
    <w:rsid w:val="00F315B2"/>
    <w:rsid w:val="00F44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71F04"/>
  <w15:docId w15:val="{C5DCFA43-4C8B-4244-A255-0CA498B1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60"/>
      <w:outlineLvl w:val="0"/>
    </w:pPr>
    <w:rPr>
      <w:b/>
      <w:bCs/>
      <w:color w:val="1B3A6B"/>
      <w:sz w:val="26"/>
      <w:szCs w:val="26"/>
    </w:rPr>
  </w:style>
  <w:style w:type="paragraph" w:styleId="Heading2">
    <w:name w:val="heading 2"/>
    <w:uiPriority w:val="9"/>
    <w:unhideWhenUsed/>
    <w:qFormat/>
    <w:pPr>
      <w:spacing w:before="160" w:after="40"/>
      <w:outlineLvl w:val="1"/>
    </w:pPr>
    <w:rPr>
      <w:b/>
      <w:bCs/>
      <w:color w:val="2E6DA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633404"/>
    <w:rPr>
      <w:color w:val="666666"/>
    </w:rPr>
  </w:style>
  <w:style w:type="paragraph" w:styleId="NormalWeb">
    <w:name w:val="Normal (Web)"/>
    <w:basedOn w:val="Normal"/>
    <w:uiPriority w:val="99"/>
    <w:semiHidden/>
    <w:unhideWhenUsed/>
    <w:rsid w:val="000E6B2E"/>
    <w:rPr>
      <w:rFonts w:ascii="Times New Roman" w:hAnsi="Times New Roman" w:cs="Times New Roman"/>
      <w:sz w:val="24"/>
      <w:szCs w:val="24"/>
    </w:rPr>
  </w:style>
  <w:style w:type="paragraph" w:styleId="Header">
    <w:name w:val="header"/>
    <w:basedOn w:val="Normal"/>
    <w:link w:val="HeaderChar"/>
    <w:uiPriority w:val="99"/>
    <w:unhideWhenUsed/>
    <w:rsid w:val="00F0707F"/>
    <w:pPr>
      <w:tabs>
        <w:tab w:val="center" w:pos="4680"/>
        <w:tab w:val="right" w:pos="9360"/>
      </w:tabs>
    </w:pPr>
  </w:style>
  <w:style w:type="character" w:customStyle="1" w:styleId="HeaderChar">
    <w:name w:val="Header Char"/>
    <w:basedOn w:val="DefaultParagraphFont"/>
    <w:link w:val="Header"/>
    <w:uiPriority w:val="99"/>
    <w:rsid w:val="00F0707F"/>
  </w:style>
  <w:style w:type="paragraph" w:styleId="Footer">
    <w:name w:val="footer"/>
    <w:basedOn w:val="Normal"/>
    <w:link w:val="FooterChar"/>
    <w:uiPriority w:val="99"/>
    <w:unhideWhenUsed/>
    <w:rsid w:val="00F0707F"/>
    <w:pPr>
      <w:tabs>
        <w:tab w:val="center" w:pos="4680"/>
        <w:tab w:val="right" w:pos="9360"/>
      </w:tabs>
    </w:pPr>
  </w:style>
  <w:style w:type="character" w:customStyle="1" w:styleId="FooterChar">
    <w:name w:val="Footer Char"/>
    <w:basedOn w:val="DefaultParagraphFont"/>
    <w:link w:val="Footer"/>
    <w:uiPriority w:val="99"/>
    <w:rsid w:val="00F07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E08A43-D566-445F-8C20-7274742C86BA}">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31E1C-87AF-496E-A795-F5FDD8555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2898</TotalTime>
  <Pages>5</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Shinde, Atharva N</cp:lastModifiedBy>
  <cp:revision>9</cp:revision>
  <dcterms:created xsi:type="dcterms:W3CDTF">2026-04-21T02:42:00Z</dcterms:created>
  <dcterms:modified xsi:type="dcterms:W3CDTF">2026-04-23T03:47:00Z</dcterms:modified>
</cp:coreProperties>
</file>