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60" w:line="400" w:lineRule="exact"/>
        <w:jc w:val="center"/>
      </w:pPr>
      <w:r>
        <w:rPr>
          <w:rFonts w:ascii="Times New Roman" w:hAnsi="Times New Roman"/>
          <w:b/>
          <w:i w:val="0"/>
          <w:sz w:val="26"/>
        </w:rPr>
        <w:t>DAWOOD UNIVERSITY OF ENGINEERING AND TECHNOLOGY</w:t>
        <w:br/>
        <w:t>GULBERG TOWN KARACHI-74800 (PAKISTAN)</w:t>
      </w:r>
    </w:p>
    <w:p/>
    <w:p>
      <w:pPr>
        <w:spacing w:after="160" w:line="400" w:lineRule="exact"/>
        <w:jc w:val="center"/>
      </w:pPr>
      <w:r>
        <w:rPr>
          <w:rFonts w:ascii="Times New Roman" w:hAnsi="Times New Roman"/>
          <w:b/>
          <w:i w:val="0"/>
          <w:sz w:val="24"/>
        </w:rPr>
        <w:t>FACULTY OF INFORMATION &amp; COMPUTING SCIENCES</w:t>
        <w:br/>
        <w:t>DEPARTMENT OF COMPUTER SCIENCE</w:t>
      </w:r>
    </w:p>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2011680"/>
                    </a:xfrm>
                    <a:prstGeom prst="rect"/>
                  </pic:spPr>
                </pic:pic>
              </a:graphicData>
            </a:graphic>
          </wp:inline>
        </w:drawing>
      </w:r>
    </w:p>
    <w:p/>
    <w:p>
      <w:pPr>
        <w:spacing w:after="160" w:line="400" w:lineRule="exact"/>
        <w:jc w:val="center"/>
      </w:pPr>
      <w:r>
        <w:rPr>
          <w:rFonts w:ascii="Times New Roman" w:hAnsi="Times New Roman"/>
          <w:b/>
          <w:i w:val="0"/>
          <w:sz w:val="24"/>
        </w:rPr>
        <w:t>Title:</w:t>
      </w:r>
    </w:p>
    <w:p>
      <w:pPr>
        <w:spacing w:after="160" w:line="400" w:lineRule="exact"/>
        <w:jc w:val="center"/>
      </w:pPr>
      <w:r>
        <w:rPr>
          <w:rFonts w:ascii="Times New Roman" w:hAnsi="Times New Roman"/>
          <w:b/>
          <w:i w:val="0"/>
          <w:sz w:val="28"/>
        </w:rPr>
        <w:t>Psychwell: An AI-Powered Bilingual Mental Wellness</w:t>
        <w:br/>
        <w:t>Companion for Pakistan</w:t>
      </w:r>
    </w:p>
    <w:p/>
    <w:p>
      <w:pPr>
        <w:spacing w:after="160" w:line="400" w:lineRule="exact"/>
        <w:jc w:val="center"/>
      </w:pPr>
      <w:r>
        <w:rPr>
          <w:rFonts w:ascii="Times New Roman" w:hAnsi="Times New Roman"/>
          <w:b/>
          <w:i w:val="0"/>
          <w:sz w:val="24"/>
        </w:rPr>
        <w:t>Submitted by:</w:t>
      </w:r>
    </w:p>
    <w:p>
      <w:pPr>
        <w:spacing w:after="160" w:line="400" w:lineRule="exact"/>
        <w:jc w:val="center"/>
      </w:pPr>
      <w:r>
        <w:rPr>
          <w:rFonts w:ascii="Times New Roman" w:hAnsi="Times New Roman"/>
          <w:b w:val="0"/>
          <w:i w:val="0"/>
          <w:sz w:val="24"/>
        </w:rPr>
        <w:t>Student Name 1    22F-BSCS-01</w:t>
        <w:br/>
        <w:t>Student Name 2    22F-BSCS-02</w:t>
        <w:br/>
        <w:t>Student Name 3    22F-BSCS-03</w:t>
      </w:r>
    </w:p>
    <w:p/>
    <w:p>
      <w:pPr>
        <w:spacing w:after="160" w:line="400" w:lineRule="exact"/>
        <w:jc w:val="center"/>
      </w:pPr>
      <w:r>
        <w:rPr>
          <w:rFonts w:ascii="Times New Roman" w:hAnsi="Times New Roman"/>
          <w:b/>
          <w:i w:val="0"/>
          <w:sz w:val="24"/>
        </w:rPr>
        <w:t>Supervised by:</w:t>
      </w:r>
    </w:p>
    <w:p>
      <w:pPr>
        <w:spacing w:after="160" w:line="400" w:lineRule="exact"/>
        <w:jc w:val="center"/>
      </w:pPr>
      <w:r>
        <w:rPr>
          <w:rFonts w:ascii="Times New Roman" w:hAnsi="Times New Roman"/>
          <w:b w:val="0"/>
          <w:i w:val="0"/>
          <w:sz w:val="24"/>
        </w:rPr>
        <w:t>Dr. [Supervisor Name]</w:t>
        <w:br/>
        <w:t>[Designation]</w:t>
      </w:r>
    </w:p>
    <w:p/>
    <w:p>
      <w:pPr>
        <w:spacing w:after="160" w:line="400" w:lineRule="exact"/>
        <w:jc w:val="center"/>
      </w:pPr>
      <w:r>
        <w:rPr>
          <w:rFonts w:ascii="Times New Roman" w:hAnsi="Times New Roman"/>
          <w:b w:val="0"/>
          <w:i w:val="0"/>
          <w:sz w:val="24"/>
        </w:rPr>
        <w:t>2025</w:t>
      </w:r>
    </w:p>
    <w:p>
      <w:r>
        <w:br w:type="page"/>
      </w:r>
    </w:p>
    <w:p>
      <w:pPr>
        <w:spacing w:after="160" w:line="400" w:lineRule="exact"/>
        <w:jc w:val="center"/>
      </w:pPr>
      <w:r>
        <w:rPr>
          <w:rFonts w:ascii="Times New Roman" w:hAnsi="Times New Roman"/>
          <w:b/>
          <w:i w:val="0"/>
          <w:sz w:val="26"/>
        </w:rPr>
        <w:t>DAWOOD UNIVERSITY OF ENGINEERING AND TECHNOLOGY</w:t>
        <w:br/>
        <w:t>GULBERG TOWN KARACHI-74800 (PAKISTAN)</w:t>
      </w:r>
    </w:p>
    <w:p>
      <w:pPr>
        <w:spacing w:after="160" w:line="400" w:lineRule="exact"/>
        <w:jc w:val="center"/>
      </w:pPr>
      <w:r>
        <w:rPr>
          <w:rFonts w:ascii="Times New Roman" w:hAnsi="Times New Roman"/>
          <w:b/>
          <w:i w:val="0"/>
          <w:sz w:val="24"/>
        </w:rPr>
        <w:t>FACULTY OF INFORMATION &amp; COMPUTING SCIENCES</w:t>
        <w:br/>
        <w:t>DEPARTMENT OF COMPUTER SCIENCE</w:t>
      </w:r>
    </w:p>
    <w:p/>
    <w:p>
      <w:pPr>
        <w:pStyle w:val="Heading1"/>
        <w:jc w:val="left"/>
      </w:pPr>
      <w:r>
        <w:rPr>
          <w:rFonts w:ascii="Times New Roman" w:hAnsi="Times New Roman"/>
          <w:b/>
          <w:color w:val="000000"/>
        </w:rPr>
        <w:t>CERTIFICATE</w:t>
      </w:r>
    </w:p>
    <w:p/>
    <w:p>
      <w:pPr>
        <w:spacing w:after="160" w:line="400" w:lineRule="exact"/>
        <w:jc w:val="both"/>
      </w:pPr>
      <w:r>
        <w:rPr>
          <w:rFonts w:ascii="Times New Roman" w:hAnsi="Times New Roman"/>
          <w:b w:val="0"/>
          <w:i w:val="0"/>
          <w:sz w:val="24"/>
        </w:rPr>
        <w:t>This is to certify that the work presented in this FYDP thesis "Psychwell: An AI-Powered Bilingual Mental Wellness Companion for Pakistan" has been carried out by the following group members under the supervision of Dr. [Supervisor Name]. The work is genuine, original, and in our opinion fulfills the requirements for FYDP-II.</w:t>
      </w:r>
    </w:p>
    <w:p/>
    <w:p>
      <w:pPr>
        <w:spacing w:after="160" w:line="400" w:lineRule="exact"/>
        <w:jc w:val="center"/>
      </w:pPr>
      <w:r>
        <w:rPr>
          <w:rFonts w:ascii="Times New Roman" w:hAnsi="Times New Roman"/>
          <w:b w:val="0"/>
          <w:i w:val="0"/>
          <w:sz w:val="24"/>
        </w:rPr>
        <w:t>Student Name 1    22F-BSCS-01</w:t>
        <w:br/>
        <w:t>Student Name 2    22F-BSCS-02</w:t>
        <w:br/>
        <w:t>Student Name 3    22F-BSCS-03</w:t>
      </w:r>
    </w:p>
    <w:p/>
    <w:p>
      <w:pPr>
        <w:spacing w:after="160" w:line="400" w:lineRule="exact"/>
        <w:jc w:val="center"/>
      </w:pPr>
      <w:r>
        <w:rPr>
          <w:rFonts w:ascii="Times New Roman" w:hAnsi="Times New Roman"/>
          <w:b w:val="0"/>
          <w:i w:val="0"/>
          <w:sz w:val="24"/>
        </w:rPr>
        <w:t>Supervisor:</w:t>
        <w:br/>
        <w:br/>
        <w:t>_____________________________________</w:t>
        <w:br/>
        <w:t>Dr. [Supervisor Name]</w:t>
      </w:r>
    </w:p>
    <w:p/>
    <w:p>
      <w:pPr>
        <w:spacing w:after="160" w:line="400" w:lineRule="exact"/>
        <w:jc w:val="center"/>
      </w:pPr>
      <w:r>
        <w:rPr>
          <w:rFonts w:ascii="Times New Roman" w:hAnsi="Times New Roman"/>
          <w:b w:val="0"/>
          <w:i w:val="0"/>
          <w:sz w:val="24"/>
        </w:rPr>
        <w:t>Co-Supervisor:</w:t>
        <w:br/>
        <w:br/>
        <w:t>_____________________________________</w:t>
      </w:r>
    </w:p>
    <w:p/>
    <w:p>
      <w:pPr>
        <w:jc w:val="left"/>
      </w:pPr>
      <w:r>
        <w:rPr>
          <w:rFonts w:ascii="Times New Roman" w:hAnsi="Times New Roman"/>
          <w:b w:val="0"/>
          <w:i w:val="0"/>
          <w:sz w:val="22"/>
        </w:rPr>
        <w:t>FYDP Coordinator(s)                                    Chairperson</w:t>
        <w:br/>
        <w:br/>
        <w:t>_______________________          _________________________________</w:t>
        <w:br/>
        <w:t>Dr. Asma Sanam Larik                           Dr. Fida Hussain Khoso</w:t>
        <w:br/>
        <w:t>/ Dr. Syed Ali Asgher                                 Associate Professor</w:t>
        <w:br/>
        <w:t>Assistant Professor</w:t>
      </w:r>
    </w:p>
    <w:p>
      <w:r>
        <w:br w:type="page"/>
      </w:r>
    </w:p>
    <w:p>
      <w:pPr>
        <w:spacing w:after="160" w:line="400" w:lineRule="exact"/>
        <w:jc w:val="center"/>
      </w:pPr>
      <w:r>
        <w:rPr>
          <w:rFonts w:ascii="Times New Roman" w:hAnsi="Times New Roman"/>
          <w:b/>
          <w:i w:val="0"/>
          <w:sz w:val="26"/>
        </w:rPr>
        <w:t>DAWOOD UNIVERSITY OF ENGINEERING AND TECHNOLOGY</w:t>
        <w:br/>
        <w:t>GULBERG TOWN KARACHI-74800 (PAKISTAN)</w:t>
      </w:r>
    </w:p>
    <w:p>
      <w:pPr>
        <w:spacing w:after="160" w:line="400" w:lineRule="exact"/>
        <w:jc w:val="center"/>
      </w:pPr>
      <w:r>
        <w:rPr>
          <w:rFonts w:ascii="Times New Roman" w:hAnsi="Times New Roman"/>
          <w:b/>
          <w:i w:val="0"/>
          <w:sz w:val="24"/>
        </w:rPr>
        <w:t>FACULTY OF INFORMATION &amp; COMPUTING SCIENCES</w:t>
        <w:br/>
        <w:t>DEPARTMENT OF COMPUTER SCIENCE</w:t>
      </w:r>
    </w:p>
    <w:p/>
    <w:p>
      <w:pPr>
        <w:pStyle w:val="Heading1"/>
        <w:jc w:val="left"/>
      </w:pPr>
      <w:r>
        <w:rPr>
          <w:rFonts w:ascii="Times New Roman" w:hAnsi="Times New Roman"/>
          <w:b/>
          <w:color w:val="000000"/>
        </w:rPr>
        <w:t>DEDICATION</w:t>
      </w:r>
    </w:p>
    <w:p>
      <w:pPr>
        <w:spacing w:after="160" w:line="400" w:lineRule="exact"/>
        <w:jc w:val="both"/>
      </w:pPr>
      <w:r>
        <w:rPr>
          <w:rFonts w:ascii="Times New Roman" w:hAnsi="Times New Roman"/>
          <w:b w:val="0"/>
          <w:i w:val="0"/>
          <w:sz w:val="24"/>
        </w:rPr>
        <w:t>We dedicate this work to the people of Pakistan who silently struggle with mental health challenges every day — often without access to professional help, in a language they understand, or at a cost they can afford. May Psychwell be a small step toward a world where mental wellness is a right, not a privilege.</w:t>
        <w:br/>
        <w:br/>
        <w:t>We also dedicate this to our families, whose unwavering support made this journey possible, and to our supervisor whose guidance shaped every chapter of this project.</w:t>
      </w:r>
    </w:p>
    <w:p>
      <w:r>
        <w:br w:type="page"/>
      </w:r>
    </w:p>
    <w:p>
      <w:pPr>
        <w:spacing w:after="160" w:line="400" w:lineRule="exact"/>
        <w:jc w:val="center"/>
      </w:pPr>
      <w:r>
        <w:rPr>
          <w:rFonts w:ascii="Times New Roman" w:hAnsi="Times New Roman"/>
          <w:b/>
          <w:i w:val="0"/>
          <w:sz w:val="26"/>
        </w:rPr>
        <w:t>DAWOOD UNIVERSITY OF ENGINEERING AND TECHNOLOGY</w:t>
        <w:br/>
        <w:t>GULBERG TOWN KARACHI-74800 (PAKISTAN)</w:t>
      </w:r>
    </w:p>
    <w:p>
      <w:pPr>
        <w:spacing w:after="160" w:line="400" w:lineRule="exact"/>
        <w:jc w:val="center"/>
      </w:pPr>
      <w:r>
        <w:rPr>
          <w:rFonts w:ascii="Times New Roman" w:hAnsi="Times New Roman"/>
          <w:b/>
          <w:i w:val="0"/>
          <w:sz w:val="24"/>
        </w:rPr>
        <w:t>FACULTY OF INFORMATION &amp; COMPUTING SCIENCES</w:t>
        <w:br/>
        <w:t>DEPARTMENT OF COMPUTER SCIENCE</w:t>
      </w:r>
    </w:p>
    <w:p/>
    <w:p>
      <w:pPr>
        <w:pStyle w:val="Heading1"/>
        <w:jc w:val="left"/>
      </w:pPr>
      <w:r>
        <w:rPr>
          <w:rFonts w:ascii="Times New Roman" w:hAnsi="Times New Roman"/>
          <w:b/>
          <w:color w:val="000000"/>
        </w:rPr>
        <w:t>ACKNOWLEDGEMENT</w:t>
      </w:r>
    </w:p>
    <w:p>
      <w:pPr>
        <w:spacing w:after="160" w:line="400" w:lineRule="exact"/>
        <w:jc w:val="both"/>
      </w:pPr>
      <w:r>
        <w:rPr>
          <w:rFonts w:ascii="Times New Roman" w:hAnsi="Times New Roman"/>
          <w:b w:val="0"/>
          <w:i w:val="0"/>
          <w:sz w:val="24"/>
        </w:rPr>
        <w:t>We would like to express our deepest gratitude to our supervisor, Dr. [Supervisor Name], for providing invaluable guidance, constructive feedback, and encouragement throughout the development of Psychwell. His expertise in the domains of artificial intelligence and software engineering greatly enriched the quality of this project.</w:t>
      </w:r>
    </w:p>
    <w:p>
      <w:pPr>
        <w:spacing w:after="160" w:line="400" w:lineRule="exact"/>
        <w:jc w:val="both"/>
      </w:pPr>
      <w:r>
        <w:rPr>
          <w:rFonts w:ascii="Times New Roman" w:hAnsi="Times New Roman"/>
          <w:b w:val="0"/>
          <w:i w:val="0"/>
          <w:sz w:val="24"/>
        </w:rPr>
        <w:t>We are thankful to the Department of Computer Science, Dawood University of Engineering and Technology, for providing us with the academic environment and resources necessary to undertake this final year project.</w:t>
      </w:r>
    </w:p>
    <w:p>
      <w:pPr>
        <w:spacing w:after="160" w:line="400" w:lineRule="exact"/>
        <w:jc w:val="both"/>
      </w:pPr>
      <w:r>
        <w:rPr>
          <w:rFonts w:ascii="Times New Roman" w:hAnsi="Times New Roman"/>
          <w:b w:val="0"/>
          <w:i w:val="0"/>
          <w:sz w:val="24"/>
        </w:rPr>
        <w:t>We acknowledge the open-source community for the tools and frameworks that powered this project — React, Vite, Express, Tailwind CSS, Radix UI, and the OpenAI API. Special thanks to the Kaggle community for making mental health datasets publicly available, which informed our scoring thresholds and UI design decisions.</w:t>
      </w:r>
    </w:p>
    <w:p>
      <w:pPr>
        <w:spacing w:after="160" w:line="400" w:lineRule="exact"/>
        <w:jc w:val="both"/>
      </w:pPr>
      <w:r>
        <w:rPr>
          <w:rFonts w:ascii="Times New Roman" w:hAnsi="Times New Roman"/>
          <w:b w:val="0"/>
          <w:i w:val="0"/>
          <w:sz w:val="24"/>
        </w:rPr>
        <w:t>Finally, we thank Umang Pakistan for maintaining the national mental health helpline (0311-7786264), which we prominently reference in Psychwell as an emergency resource for users in crisis.</w:t>
      </w:r>
    </w:p>
    <w:p>
      <w:r>
        <w:br w:type="page"/>
      </w:r>
    </w:p>
    <w:p>
      <w:pPr>
        <w:spacing w:after="160" w:line="400" w:lineRule="exact"/>
        <w:jc w:val="center"/>
      </w:pPr>
      <w:r>
        <w:rPr>
          <w:rFonts w:ascii="Times New Roman" w:hAnsi="Times New Roman"/>
          <w:b/>
          <w:i w:val="0"/>
          <w:sz w:val="26"/>
        </w:rPr>
        <w:t>DAWOOD UNIVERSITY OF ENGINEERING AND TECHNOLOGY</w:t>
        <w:br/>
        <w:t>GULBERG TOWN KARACHI-74800 (PAKISTAN)</w:t>
      </w:r>
    </w:p>
    <w:p>
      <w:pPr>
        <w:spacing w:after="160" w:line="400" w:lineRule="exact"/>
        <w:jc w:val="center"/>
      </w:pPr>
      <w:r>
        <w:rPr>
          <w:rFonts w:ascii="Times New Roman" w:hAnsi="Times New Roman"/>
          <w:b/>
          <w:i w:val="0"/>
          <w:sz w:val="24"/>
        </w:rPr>
        <w:t>FACULTY OF INFORMATION &amp; COMPUTING SCIENCES</w:t>
        <w:br/>
        <w:t>DEPARTMENT OF COMPUTER SCIENCE</w:t>
      </w:r>
    </w:p>
    <w:p/>
    <w:p>
      <w:pPr>
        <w:pStyle w:val="Heading1"/>
        <w:jc w:val="left"/>
      </w:pPr>
      <w:r>
        <w:rPr>
          <w:rFonts w:ascii="Times New Roman" w:hAnsi="Times New Roman"/>
          <w:b/>
          <w:color w:val="000000"/>
        </w:rPr>
        <w:t>ABSTRACT</w:t>
      </w:r>
    </w:p>
    <w:p>
      <w:pPr>
        <w:spacing w:after="160" w:line="400" w:lineRule="exact"/>
        <w:jc w:val="both"/>
      </w:pPr>
      <w:r>
        <w:rPr>
          <w:rFonts w:ascii="Times New Roman" w:hAnsi="Times New Roman"/>
          <w:b w:val="0"/>
          <w:i w:val="0"/>
          <w:sz w:val="24"/>
        </w:rPr>
        <w:t>Mental health disorders such as anxiety, depression, and stress affect a significant proportion of Pakistan's population, yet access to professional psychological care remains severely limited due to stigma, cost, language barriers, and geographic constraints. Psychwell is a bilingual (English and Urdu) AI-powered mental wellness web application designed specifically for the Pakistani context. The system provides users with an AI Therapist chatbot powered by OpenAI GPT-4o, four clinically validated self-assessment tools (GAD-7 for anxiety, PHQ-9 for depression, PSS-10 for perceived stress, and BFI-44 for personality profiling), a personalized AI-generated care plan, a daily mood tracker with optional camera-assisted emotion labelling, and a directory of 16 real Pakistani psychiatrists and psychologists with appointment booking functionality.</w:t>
      </w:r>
    </w:p>
    <w:p>
      <w:pPr>
        <w:spacing w:after="160" w:line="400" w:lineRule="exact"/>
        <w:jc w:val="both"/>
      </w:pPr>
      <w:r>
        <w:rPr>
          <w:rFonts w:ascii="Times New Roman" w:hAnsi="Times New Roman"/>
          <w:b w:val="0"/>
          <w:i w:val="0"/>
          <w:sz w:val="24"/>
        </w:rPr>
        <w:t>The frontend is built with React and Vite, incorporating a responsive design that supports both desktop and mobile devices. The backend is an Express.js API server that streams AI responses using Server-Sent Events (SSE). All user data is stored locally in the browser's localStorage, ensuring complete privacy without any server-side data collection. The application is fully bilingual, switching between English and Urdu (rendered using Noto Nastaliq Urdu typography with right-to-left text direction).</w:t>
      </w:r>
    </w:p>
    <w:p>
      <w:pPr>
        <w:spacing w:after="160" w:line="400" w:lineRule="exact"/>
        <w:jc w:val="both"/>
      </w:pPr>
      <w:r>
        <w:rPr>
          <w:rFonts w:ascii="Times New Roman" w:hAnsi="Times New Roman"/>
          <w:b w:val="0"/>
          <w:i w:val="0"/>
          <w:sz w:val="24"/>
        </w:rPr>
        <w:t>The assessment scoring algorithms are based on clinically validated instruments, informed by reference mental health survey datasets including the Kaggle "Mental Health Dataset" by Bhavika Jikadara, which captures mental health attitudes across 292,364 responses. Psychwell demonstrates that AI-assisted mental health tools can be made accessible, private, culturally sensitive, and linguistically inclusive for underserved populations.</w:t>
      </w:r>
    </w:p>
    <w:p>
      <w:pPr>
        <w:spacing w:after="160" w:line="400" w:lineRule="exact"/>
        <w:jc w:val="both"/>
      </w:pPr>
      <w:r>
        <w:rPr>
          <w:rFonts w:ascii="Times New Roman" w:hAnsi="Times New Roman"/>
          <w:b w:val="0"/>
          <w:i/>
          <w:sz w:val="24"/>
        </w:rPr>
        <w:t>Keywords: AI, mental health, Pakistan, bilingual, NLP, GPT-4o, GAD-7, PHQ-9, wellness, chatbot, React, Express, assessment, mood tracker.</w:t>
      </w:r>
    </w:p>
    <w:p>
      <w:r>
        <w:br w:type="page"/>
      </w:r>
    </w:p>
    <w:p>
      <w:pPr>
        <w:pStyle w:val="Heading1"/>
        <w:jc w:val="left"/>
      </w:pPr>
      <w:r>
        <w:rPr>
          <w:rFonts w:ascii="Times New Roman" w:hAnsi="Times New Roman"/>
          <w:b/>
          <w:color w:val="000000"/>
        </w:rPr>
        <w:t>TABLE OF CONTENTS</w:t>
      </w:r>
    </w:p>
    <w:p>
      <w:pPr>
        <w:spacing w:after="40"/>
      </w:pPr>
      <w:r>
        <w:rPr>
          <w:rFonts w:ascii="Times New Roman" w:hAnsi="Times New Roman"/>
          <w:b w:val="0"/>
          <w:i w:val="0"/>
          <w:sz w:val="22"/>
        </w:rPr>
        <w:t>Certificate</w:t>
      </w:r>
      <w:r>
        <w:rPr>
          <w:rFonts w:ascii="Times New Roman" w:hAnsi="Times New Roman"/>
          <w:b w:val="0"/>
          <w:i w:val="0"/>
          <w:sz w:val="22"/>
        </w:rPr>
        <w:tab/>
        <w:t>ii</w:t>
      </w:r>
    </w:p>
    <w:p>
      <w:pPr>
        <w:spacing w:after="40"/>
      </w:pPr>
      <w:r>
        <w:rPr>
          <w:rFonts w:ascii="Times New Roman" w:hAnsi="Times New Roman"/>
          <w:b w:val="0"/>
          <w:i w:val="0"/>
          <w:sz w:val="22"/>
        </w:rPr>
        <w:t>Dedication</w:t>
      </w:r>
      <w:r>
        <w:rPr>
          <w:rFonts w:ascii="Times New Roman" w:hAnsi="Times New Roman"/>
          <w:b w:val="0"/>
          <w:i w:val="0"/>
          <w:sz w:val="22"/>
        </w:rPr>
        <w:tab/>
        <w:t>iii</w:t>
      </w:r>
    </w:p>
    <w:p>
      <w:pPr>
        <w:spacing w:after="40"/>
      </w:pPr>
      <w:r>
        <w:rPr>
          <w:rFonts w:ascii="Times New Roman" w:hAnsi="Times New Roman"/>
          <w:b w:val="0"/>
          <w:i w:val="0"/>
          <w:sz w:val="22"/>
        </w:rPr>
        <w:t>Acknowledgement</w:t>
      </w:r>
      <w:r>
        <w:rPr>
          <w:rFonts w:ascii="Times New Roman" w:hAnsi="Times New Roman"/>
          <w:b w:val="0"/>
          <w:i w:val="0"/>
          <w:sz w:val="22"/>
        </w:rPr>
        <w:tab/>
        <w:t>iv</w:t>
      </w:r>
    </w:p>
    <w:p>
      <w:pPr>
        <w:spacing w:after="40"/>
      </w:pPr>
      <w:r>
        <w:rPr>
          <w:rFonts w:ascii="Times New Roman" w:hAnsi="Times New Roman"/>
          <w:b w:val="0"/>
          <w:i w:val="0"/>
          <w:sz w:val="22"/>
        </w:rPr>
        <w:t>Abstract</w:t>
      </w:r>
      <w:r>
        <w:rPr>
          <w:rFonts w:ascii="Times New Roman" w:hAnsi="Times New Roman"/>
          <w:b w:val="0"/>
          <w:i w:val="0"/>
          <w:sz w:val="22"/>
        </w:rPr>
        <w:tab/>
        <w:t>v</w:t>
      </w:r>
    </w:p>
    <w:p>
      <w:pPr>
        <w:spacing w:after="40"/>
      </w:pPr>
      <w:r>
        <w:rPr>
          <w:rFonts w:ascii="Times New Roman" w:hAnsi="Times New Roman"/>
          <w:b w:val="0"/>
          <w:i w:val="0"/>
          <w:sz w:val="22"/>
        </w:rPr>
        <w:t>Table of Contents</w:t>
      </w:r>
      <w:r>
        <w:rPr>
          <w:rFonts w:ascii="Times New Roman" w:hAnsi="Times New Roman"/>
          <w:b w:val="0"/>
          <w:i w:val="0"/>
          <w:sz w:val="22"/>
        </w:rPr>
        <w:tab/>
        <w:t>vi</w:t>
      </w:r>
    </w:p>
    <w:p>
      <w:pPr>
        <w:spacing w:after="40"/>
      </w:pPr>
      <w:r>
        <w:rPr>
          <w:rFonts w:ascii="Times New Roman" w:hAnsi="Times New Roman"/>
          <w:b w:val="0"/>
          <w:i w:val="0"/>
          <w:sz w:val="22"/>
        </w:rPr>
        <w:t>List of Figures</w:t>
      </w:r>
      <w:r>
        <w:rPr>
          <w:rFonts w:ascii="Times New Roman" w:hAnsi="Times New Roman"/>
          <w:b w:val="0"/>
          <w:i w:val="0"/>
          <w:sz w:val="22"/>
        </w:rPr>
        <w:tab/>
        <w:t>vii</w:t>
      </w:r>
    </w:p>
    <w:p>
      <w:pPr>
        <w:spacing w:after="40"/>
      </w:pPr>
      <w:r>
        <w:rPr>
          <w:rFonts w:ascii="Times New Roman" w:hAnsi="Times New Roman"/>
          <w:b w:val="0"/>
          <w:i w:val="0"/>
          <w:sz w:val="22"/>
        </w:rPr>
        <w:t>List of Tables</w:t>
      </w:r>
      <w:r>
        <w:rPr>
          <w:rFonts w:ascii="Times New Roman" w:hAnsi="Times New Roman"/>
          <w:b w:val="0"/>
          <w:i w:val="0"/>
          <w:sz w:val="22"/>
        </w:rPr>
        <w:tab/>
        <w:t>viii</w:t>
      </w:r>
    </w:p>
    <w:p>
      <w:pPr>
        <w:spacing w:after="40"/>
      </w:pPr>
      <w:r>
        <w:rPr>
          <w:rFonts w:ascii="Times New Roman" w:hAnsi="Times New Roman"/>
          <w:b w:val="0"/>
          <w:i w:val="0"/>
          <w:sz w:val="22"/>
        </w:rPr>
        <w:t>Abbreviations</w:t>
      </w:r>
      <w:r>
        <w:rPr>
          <w:rFonts w:ascii="Times New Roman" w:hAnsi="Times New Roman"/>
          <w:b w:val="0"/>
          <w:i w:val="0"/>
          <w:sz w:val="22"/>
        </w:rPr>
        <w:tab/>
        <w:t>ix</w:t>
      </w:r>
    </w:p>
    <w:p>
      <w:pPr>
        <w:spacing w:after="40"/>
      </w:pPr>
      <w:r>
        <w:rPr>
          <w:rFonts w:ascii="Times New Roman" w:hAnsi="Times New Roman"/>
          <w:b w:val="0"/>
          <w:i w:val="0"/>
          <w:sz w:val="22"/>
        </w:rPr>
        <w:t>Chapter 1 — Introduction</w:t>
      </w:r>
      <w:r>
        <w:rPr>
          <w:rFonts w:ascii="Times New Roman" w:hAnsi="Times New Roman"/>
          <w:b w:val="0"/>
          <w:i w:val="0"/>
          <w:sz w:val="22"/>
        </w:rPr>
        <w:tab/>
        <w:t>1</w:t>
      </w:r>
    </w:p>
    <w:p>
      <w:pPr>
        <w:spacing w:after="40"/>
      </w:pPr>
      <w:r>
        <w:rPr>
          <w:rFonts w:ascii="Times New Roman" w:hAnsi="Times New Roman"/>
          <w:b w:val="0"/>
          <w:i w:val="0"/>
          <w:sz w:val="22"/>
        </w:rPr>
        <w:t xml:space="preserve">    1.1 Background</w:t>
      </w:r>
      <w:r>
        <w:rPr>
          <w:rFonts w:ascii="Times New Roman" w:hAnsi="Times New Roman"/>
          <w:b w:val="0"/>
          <w:i w:val="0"/>
          <w:sz w:val="22"/>
        </w:rPr>
        <w:tab/>
        <w:t>1</w:t>
      </w:r>
    </w:p>
    <w:p>
      <w:pPr>
        <w:spacing w:after="40"/>
      </w:pPr>
      <w:r>
        <w:rPr>
          <w:rFonts w:ascii="Times New Roman" w:hAnsi="Times New Roman"/>
          <w:b w:val="0"/>
          <w:i w:val="0"/>
          <w:sz w:val="22"/>
        </w:rPr>
        <w:t xml:space="preserve">    1.2 Problem Statement</w:t>
      </w:r>
      <w:r>
        <w:rPr>
          <w:rFonts w:ascii="Times New Roman" w:hAnsi="Times New Roman"/>
          <w:b w:val="0"/>
          <w:i w:val="0"/>
          <w:sz w:val="22"/>
        </w:rPr>
        <w:tab/>
        <w:t>2</w:t>
      </w:r>
    </w:p>
    <w:p>
      <w:pPr>
        <w:spacing w:after="40"/>
      </w:pPr>
      <w:r>
        <w:rPr>
          <w:rFonts w:ascii="Times New Roman" w:hAnsi="Times New Roman"/>
          <w:b w:val="0"/>
          <w:i w:val="0"/>
          <w:sz w:val="22"/>
        </w:rPr>
        <w:t xml:space="preserve">    1.3 Objectives</w:t>
      </w:r>
      <w:r>
        <w:rPr>
          <w:rFonts w:ascii="Times New Roman" w:hAnsi="Times New Roman"/>
          <w:b w:val="0"/>
          <w:i w:val="0"/>
          <w:sz w:val="22"/>
        </w:rPr>
        <w:tab/>
        <w:t>3</w:t>
      </w:r>
    </w:p>
    <w:p>
      <w:pPr>
        <w:spacing w:after="40"/>
      </w:pPr>
      <w:r>
        <w:rPr>
          <w:rFonts w:ascii="Times New Roman" w:hAnsi="Times New Roman"/>
          <w:b w:val="0"/>
          <w:i w:val="0"/>
          <w:sz w:val="22"/>
        </w:rPr>
        <w:t xml:space="preserve">    1.4 Scope of the Project</w:t>
      </w:r>
      <w:r>
        <w:rPr>
          <w:rFonts w:ascii="Times New Roman" w:hAnsi="Times New Roman"/>
          <w:b w:val="0"/>
          <w:i w:val="0"/>
          <w:sz w:val="22"/>
        </w:rPr>
        <w:tab/>
        <w:t>3</w:t>
      </w:r>
    </w:p>
    <w:p>
      <w:pPr>
        <w:spacing w:after="40"/>
      </w:pPr>
      <w:r>
        <w:rPr>
          <w:rFonts w:ascii="Times New Roman" w:hAnsi="Times New Roman"/>
          <w:b w:val="0"/>
          <w:i w:val="0"/>
          <w:sz w:val="22"/>
        </w:rPr>
        <w:t xml:space="preserve">    1.5 Organization of the Report</w:t>
      </w:r>
      <w:r>
        <w:rPr>
          <w:rFonts w:ascii="Times New Roman" w:hAnsi="Times New Roman"/>
          <w:b w:val="0"/>
          <w:i w:val="0"/>
          <w:sz w:val="22"/>
        </w:rPr>
        <w:tab/>
        <w:t>4</w:t>
      </w:r>
    </w:p>
    <w:p>
      <w:pPr>
        <w:spacing w:after="40"/>
      </w:pPr>
      <w:r>
        <w:rPr>
          <w:rFonts w:ascii="Times New Roman" w:hAnsi="Times New Roman"/>
          <w:b w:val="0"/>
          <w:i w:val="0"/>
          <w:sz w:val="22"/>
        </w:rPr>
        <w:t>Chapter 2 — Literature Review</w:t>
      </w:r>
      <w:r>
        <w:rPr>
          <w:rFonts w:ascii="Times New Roman" w:hAnsi="Times New Roman"/>
          <w:b w:val="0"/>
          <w:i w:val="0"/>
          <w:sz w:val="22"/>
        </w:rPr>
        <w:tab/>
        <w:t>5</w:t>
      </w:r>
    </w:p>
    <w:p>
      <w:pPr>
        <w:spacing w:after="40"/>
      </w:pPr>
      <w:r>
        <w:rPr>
          <w:rFonts w:ascii="Times New Roman" w:hAnsi="Times New Roman"/>
          <w:b w:val="0"/>
          <w:i w:val="0"/>
          <w:sz w:val="22"/>
        </w:rPr>
        <w:t>Chapter 3 — Methodology</w:t>
      </w:r>
      <w:r>
        <w:rPr>
          <w:rFonts w:ascii="Times New Roman" w:hAnsi="Times New Roman"/>
          <w:b w:val="0"/>
          <w:i w:val="0"/>
          <w:sz w:val="22"/>
        </w:rPr>
        <w:tab/>
        <w:t>10</w:t>
      </w:r>
    </w:p>
    <w:p>
      <w:pPr>
        <w:spacing w:after="40"/>
      </w:pPr>
      <w:r>
        <w:rPr>
          <w:rFonts w:ascii="Times New Roman" w:hAnsi="Times New Roman"/>
          <w:b w:val="0"/>
          <w:i w:val="0"/>
          <w:sz w:val="22"/>
        </w:rPr>
        <w:t xml:space="preserve">    3.1 System Architecture</w:t>
      </w:r>
      <w:r>
        <w:rPr>
          <w:rFonts w:ascii="Times New Roman" w:hAnsi="Times New Roman"/>
          <w:b w:val="0"/>
          <w:i w:val="0"/>
          <w:sz w:val="22"/>
        </w:rPr>
        <w:tab/>
        <w:t>10</w:t>
      </w:r>
    </w:p>
    <w:p>
      <w:pPr>
        <w:spacing w:after="40"/>
      </w:pPr>
      <w:r>
        <w:rPr>
          <w:rFonts w:ascii="Times New Roman" w:hAnsi="Times New Roman"/>
          <w:b w:val="0"/>
          <w:i w:val="0"/>
          <w:sz w:val="22"/>
        </w:rPr>
        <w:t xml:space="preserve">    3.2 Frontend Design</w:t>
      </w:r>
      <w:r>
        <w:rPr>
          <w:rFonts w:ascii="Times New Roman" w:hAnsi="Times New Roman"/>
          <w:b w:val="0"/>
          <w:i w:val="0"/>
          <w:sz w:val="22"/>
        </w:rPr>
        <w:tab/>
        <w:t>11</w:t>
      </w:r>
    </w:p>
    <w:p>
      <w:pPr>
        <w:spacing w:after="40"/>
      </w:pPr>
      <w:r>
        <w:rPr>
          <w:rFonts w:ascii="Times New Roman" w:hAnsi="Times New Roman"/>
          <w:b w:val="0"/>
          <w:i w:val="0"/>
          <w:sz w:val="22"/>
        </w:rPr>
        <w:t xml:space="preserve">    3.3 Backend API</w:t>
      </w:r>
      <w:r>
        <w:rPr>
          <w:rFonts w:ascii="Times New Roman" w:hAnsi="Times New Roman"/>
          <w:b w:val="0"/>
          <w:i w:val="0"/>
          <w:sz w:val="22"/>
        </w:rPr>
        <w:tab/>
        <w:t>13</w:t>
      </w:r>
    </w:p>
    <w:p>
      <w:pPr>
        <w:spacing w:after="40"/>
      </w:pPr>
      <w:r>
        <w:rPr>
          <w:rFonts w:ascii="Times New Roman" w:hAnsi="Times New Roman"/>
          <w:b w:val="0"/>
          <w:i w:val="0"/>
          <w:sz w:val="22"/>
        </w:rPr>
        <w:t xml:space="preserve">    3.4 AI Integration</w:t>
      </w:r>
      <w:r>
        <w:rPr>
          <w:rFonts w:ascii="Times New Roman" w:hAnsi="Times New Roman"/>
          <w:b w:val="0"/>
          <w:i w:val="0"/>
          <w:sz w:val="22"/>
        </w:rPr>
        <w:tab/>
        <w:t>14</w:t>
      </w:r>
    </w:p>
    <w:p>
      <w:pPr>
        <w:spacing w:after="40"/>
      </w:pPr>
      <w:r>
        <w:rPr>
          <w:rFonts w:ascii="Times New Roman" w:hAnsi="Times New Roman"/>
          <w:b w:val="0"/>
          <w:i w:val="0"/>
          <w:sz w:val="22"/>
        </w:rPr>
        <w:t xml:space="preserve">    3.5 Assessment Engine</w:t>
      </w:r>
      <w:r>
        <w:rPr>
          <w:rFonts w:ascii="Times New Roman" w:hAnsi="Times New Roman"/>
          <w:b w:val="0"/>
          <w:i w:val="0"/>
          <w:sz w:val="22"/>
        </w:rPr>
        <w:tab/>
        <w:t>15</w:t>
      </w:r>
    </w:p>
    <w:p>
      <w:pPr>
        <w:spacing w:after="40"/>
      </w:pPr>
      <w:r>
        <w:rPr>
          <w:rFonts w:ascii="Times New Roman" w:hAnsi="Times New Roman"/>
          <w:b w:val="0"/>
          <w:i w:val="0"/>
          <w:sz w:val="22"/>
        </w:rPr>
        <w:t xml:space="preserve">    3.6 Dataset</w:t>
      </w:r>
      <w:r>
        <w:rPr>
          <w:rFonts w:ascii="Times New Roman" w:hAnsi="Times New Roman"/>
          <w:b w:val="0"/>
          <w:i w:val="0"/>
          <w:sz w:val="22"/>
        </w:rPr>
        <w:tab/>
        <w:t>17</w:t>
      </w:r>
    </w:p>
    <w:p>
      <w:pPr>
        <w:spacing w:after="40"/>
      </w:pPr>
      <w:r>
        <w:rPr>
          <w:rFonts w:ascii="Times New Roman" w:hAnsi="Times New Roman"/>
          <w:b w:val="0"/>
          <w:i w:val="0"/>
          <w:sz w:val="22"/>
        </w:rPr>
        <w:t>Chapter 4 — Experiments and Results</w:t>
      </w:r>
      <w:r>
        <w:rPr>
          <w:rFonts w:ascii="Times New Roman" w:hAnsi="Times New Roman"/>
          <w:b w:val="0"/>
          <w:i w:val="0"/>
          <w:sz w:val="22"/>
        </w:rPr>
        <w:tab/>
        <w:t>18</w:t>
      </w:r>
    </w:p>
    <w:p>
      <w:pPr>
        <w:spacing w:after="40"/>
      </w:pPr>
      <w:r>
        <w:rPr>
          <w:rFonts w:ascii="Times New Roman" w:hAnsi="Times New Roman"/>
          <w:b w:val="0"/>
          <w:i w:val="0"/>
          <w:sz w:val="22"/>
        </w:rPr>
        <w:t xml:space="preserve">    4.1 User Interface Walkthrough</w:t>
      </w:r>
      <w:r>
        <w:rPr>
          <w:rFonts w:ascii="Times New Roman" w:hAnsi="Times New Roman"/>
          <w:b w:val="0"/>
          <w:i w:val="0"/>
          <w:sz w:val="22"/>
        </w:rPr>
        <w:tab/>
        <w:t>18</w:t>
      </w:r>
    </w:p>
    <w:p>
      <w:pPr>
        <w:spacing w:after="40"/>
      </w:pPr>
      <w:r>
        <w:rPr>
          <w:rFonts w:ascii="Times New Roman" w:hAnsi="Times New Roman"/>
          <w:b w:val="0"/>
          <w:i w:val="0"/>
          <w:sz w:val="22"/>
        </w:rPr>
        <w:t xml:space="preserve">    4.2 AI Response Quality</w:t>
      </w:r>
      <w:r>
        <w:rPr>
          <w:rFonts w:ascii="Times New Roman" w:hAnsi="Times New Roman"/>
          <w:b w:val="0"/>
          <w:i w:val="0"/>
          <w:sz w:val="22"/>
        </w:rPr>
        <w:tab/>
        <w:t>23</w:t>
      </w:r>
    </w:p>
    <w:p>
      <w:pPr>
        <w:spacing w:after="40"/>
      </w:pPr>
      <w:r>
        <w:rPr>
          <w:rFonts w:ascii="Times New Roman" w:hAnsi="Times New Roman"/>
          <w:b w:val="0"/>
          <w:i w:val="0"/>
          <w:sz w:val="22"/>
        </w:rPr>
        <w:t xml:space="preserve">    4.3 Assessment Accuracy</w:t>
      </w:r>
      <w:r>
        <w:rPr>
          <w:rFonts w:ascii="Times New Roman" w:hAnsi="Times New Roman"/>
          <w:b w:val="0"/>
          <w:i w:val="0"/>
          <w:sz w:val="22"/>
        </w:rPr>
        <w:tab/>
        <w:t>24</w:t>
      </w:r>
    </w:p>
    <w:p>
      <w:pPr>
        <w:spacing w:after="40"/>
      </w:pPr>
      <w:r>
        <w:rPr>
          <w:rFonts w:ascii="Times New Roman" w:hAnsi="Times New Roman"/>
          <w:b w:val="0"/>
          <w:i w:val="0"/>
          <w:sz w:val="22"/>
        </w:rPr>
        <w:t>Chapter 5 — Conclusion and Future Research Directions</w:t>
      </w:r>
      <w:r>
        <w:rPr>
          <w:rFonts w:ascii="Times New Roman" w:hAnsi="Times New Roman"/>
          <w:b w:val="0"/>
          <w:i w:val="0"/>
          <w:sz w:val="22"/>
        </w:rPr>
        <w:tab/>
        <w:t>25</w:t>
      </w:r>
    </w:p>
    <w:p>
      <w:pPr>
        <w:spacing w:after="40"/>
      </w:pPr>
      <w:r>
        <w:rPr>
          <w:rFonts w:ascii="Times New Roman" w:hAnsi="Times New Roman"/>
          <w:b w:val="0"/>
          <w:i w:val="0"/>
          <w:sz w:val="22"/>
        </w:rPr>
        <w:t>References</w:t>
      </w:r>
      <w:r>
        <w:rPr>
          <w:rFonts w:ascii="Times New Roman" w:hAnsi="Times New Roman"/>
          <w:b w:val="0"/>
          <w:i w:val="0"/>
          <w:sz w:val="22"/>
        </w:rPr>
        <w:tab/>
        <w:t>27</w:t>
      </w:r>
    </w:p>
    <w:p>
      <w:pPr>
        <w:spacing w:after="40"/>
      </w:pPr>
      <w:r>
        <w:rPr>
          <w:rFonts w:ascii="Times New Roman" w:hAnsi="Times New Roman"/>
          <w:b w:val="0"/>
          <w:i w:val="0"/>
          <w:sz w:val="22"/>
        </w:rPr>
        <w:t>Plagiarism Report</w:t>
      </w:r>
      <w:r>
        <w:rPr>
          <w:rFonts w:ascii="Times New Roman" w:hAnsi="Times New Roman"/>
          <w:b w:val="0"/>
          <w:i w:val="0"/>
          <w:sz w:val="22"/>
        </w:rPr>
        <w:tab/>
        <w:t>30</w:t>
      </w:r>
    </w:p>
    <w:p>
      <w:r>
        <w:br w:type="page"/>
      </w:r>
    </w:p>
    <w:p>
      <w:pPr>
        <w:pStyle w:val="Heading1"/>
        <w:jc w:val="left"/>
      </w:pPr>
      <w:r>
        <w:rPr>
          <w:rFonts w:ascii="Times New Roman" w:hAnsi="Times New Roman"/>
          <w:b/>
          <w:color w:val="000000"/>
        </w:rPr>
        <w:t>LIST OF FIGURES</w:t>
      </w:r>
    </w:p>
    <w:p>
      <w:pPr>
        <w:spacing w:after="60"/>
      </w:pPr>
      <w:r>
        <w:rPr>
          <w:rFonts w:ascii="Times New Roman" w:hAnsi="Times New Roman"/>
          <w:b w:val="0"/>
          <w:i w:val="0"/>
          <w:sz w:val="22"/>
        </w:rPr>
        <w:t>Figure 1   Psychwell System Architecture and Data Flow Diagram</w:t>
      </w:r>
      <w:r>
        <w:rPr>
          <w:rFonts w:ascii="Times New Roman" w:hAnsi="Times New Roman"/>
          <w:b w:val="0"/>
          <w:i w:val="0"/>
          <w:sz w:val="22"/>
        </w:rPr>
        <w:tab/>
        <w:t>10</w:t>
      </w:r>
    </w:p>
    <w:p>
      <w:pPr>
        <w:spacing w:after="60"/>
      </w:pPr>
      <w:r>
        <w:rPr>
          <w:rFonts w:ascii="Times New Roman" w:hAnsi="Times New Roman"/>
          <w:b w:val="0"/>
          <w:i w:val="0"/>
          <w:sz w:val="22"/>
        </w:rPr>
        <w:t>Figure 2   Welcome Page — Hero section with watercolor hero image</w:t>
      </w:r>
      <w:r>
        <w:rPr>
          <w:rFonts w:ascii="Times New Roman" w:hAnsi="Times New Roman"/>
          <w:b w:val="0"/>
          <w:i w:val="0"/>
          <w:sz w:val="22"/>
        </w:rPr>
        <w:tab/>
        <w:t>18</w:t>
      </w:r>
    </w:p>
    <w:p>
      <w:pPr>
        <w:spacing w:after="60"/>
      </w:pPr>
      <w:r>
        <w:rPr>
          <w:rFonts w:ascii="Times New Roman" w:hAnsi="Times New Roman"/>
          <w:b w:val="0"/>
          <w:i w:val="0"/>
          <w:sz w:val="22"/>
        </w:rPr>
        <w:t>Figure 3   Login Page — Name/email form with demo patient option</w:t>
      </w:r>
      <w:r>
        <w:rPr>
          <w:rFonts w:ascii="Times New Roman" w:hAnsi="Times New Roman"/>
          <w:b w:val="0"/>
          <w:i w:val="0"/>
          <w:sz w:val="22"/>
        </w:rPr>
        <w:tab/>
        <w:t>19</w:t>
      </w:r>
    </w:p>
    <w:p>
      <w:pPr>
        <w:spacing w:after="60"/>
      </w:pPr>
      <w:r>
        <w:rPr>
          <w:rFonts w:ascii="Times New Roman" w:hAnsi="Times New Roman"/>
          <w:b w:val="0"/>
          <w:i w:val="0"/>
          <w:sz w:val="22"/>
        </w:rPr>
        <w:t>Figure 4   Dashboard — Stat cards, mood chart, appointments, quick actions</w:t>
      </w:r>
      <w:r>
        <w:rPr>
          <w:rFonts w:ascii="Times New Roman" w:hAnsi="Times New Roman"/>
          <w:b w:val="0"/>
          <w:i w:val="0"/>
          <w:sz w:val="22"/>
        </w:rPr>
        <w:tab/>
        <w:t>19</w:t>
      </w:r>
    </w:p>
    <w:p>
      <w:pPr>
        <w:spacing w:after="60"/>
      </w:pPr>
      <w:r>
        <w:rPr>
          <w:rFonts w:ascii="Times New Roman" w:hAnsi="Times New Roman"/>
          <w:b w:val="0"/>
          <w:i w:val="0"/>
          <w:sz w:val="22"/>
        </w:rPr>
        <w:t>Figure 5   AI Therapist Chat — SSE streaming chat with safety banner</w:t>
      </w:r>
      <w:r>
        <w:rPr>
          <w:rFonts w:ascii="Times New Roman" w:hAnsi="Times New Roman"/>
          <w:b w:val="0"/>
          <w:i w:val="0"/>
          <w:sz w:val="22"/>
        </w:rPr>
        <w:tab/>
        <w:t>20</w:t>
      </w:r>
    </w:p>
    <w:p>
      <w:pPr>
        <w:spacing w:after="60"/>
      </w:pPr>
      <w:r>
        <w:rPr>
          <w:rFonts w:ascii="Times New Roman" w:hAnsi="Times New Roman"/>
          <w:b w:val="0"/>
          <w:i w:val="0"/>
          <w:sz w:val="22"/>
        </w:rPr>
        <w:t>Figure 6   Assessments Page — Four assessment card grid</w:t>
      </w:r>
      <w:r>
        <w:rPr>
          <w:rFonts w:ascii="Times New Roman" w:hAnsi="Times New Roman"/>
          <w:b w:val="0"/>
          <w:i w:val="0"/>
          <w:sz w:val="22"/>
        </w:rPr>
        <w:tab/>
        <w:t>21</w:t>
      </w:r>
    </w:p>
    <w:p>
      <w:pPr>
        <w:spacing w:after="60"/>
      </w:pPr>
      <w:r>
        <w:rPr>
          <w:rFonts w:ascii="Times New Roman" w:hAnsi="Times New Roman"/>
          <w:b w:val="0"/>
          <w:i w:val="0"/>
          <w:sz w:val="22"/>
        </w:rPr>
        <w:t>Figure 7   Mood Tracker — 1-5 scale, emotion chips, camera option</w:t>
      </w:r>
      <w:r>
        <w:rPr>
          <w:rFonts w:ascii="Times New Roman" w:hAnsi="Times New Roman"/>
          <w:b w:val="0"/>
          <w:i w:val="0"/>
          <w:sz w:val="22"/>
        </w:rPr>
        <w:tab/>
        <w:t>21</w:t>
      </w:r>
    </w:p>
    <w:p>
      <w:pPr>
        <w:spacing w:after="60"/>
      </w:pPr>
      <w:r>
        <w:rPr>
          <w:rFonts w:ascii="Times New Roman" w:hAnsi="Times New Roman"/>
          <w:b w:val="0"/>
          <w:i w:val="0"/>
          <w:sz w:val="22"/>
        </w:rPr>
        <w:t>Figure 8   Find Doctors — Searchable Pakistani psychiatrist directory</w:t>
      </w:r>
      <w:r>
        <w:rPr>
          <w:rFonts w:ascii="Times New Roman" w:hAnsi="Times New Roman"/>
          <w:b w:val="0"/>
          <w:i w:val="0"/>
          <w:sz w:val="22"/>
        </w:rPr>
        <w:tab/>
        <w:t>22</w:t>
      </w:r>
    </w:p>
    <w:p>
      <w:r>
        <w:br w:type="page"/>
      </w:r>
    </w:p>
    <w:p>
      <w:pPr>
        <w:pStyle w:val="Heading1"/>
        <w:jc w:val="left"/>
      </w:pPr>
      <w:r>
        <w:rPr>
          <w:rFonts w:ascii="Times New Roman" w:hAnsi="Times New Roman"/>
          <w:b/>
          <w:color w:val="000000"/>
        </w:rPr>
        <w:t>LIST OF TABLES</w:t>
      </w:r>
    </w:p>
    <w:p>
      <w:pPr>
        <w:spacing w:after="60"/>
      </w:pPr>
      <w:r>
        <w:rPr>
          <w:rFonts w:ascii="Times New Roman" w:hAnsi="Times New Roman"/>
          <w:b w:val="0"/>
          <w:i w:val="0"/>
          <w:sz w:val="22"/>
        </w:rPr>
        <w:t>Table 1   GAD-7 Anxiety Severity Classification</w:t>
      </w:r>
      <w:r>
        <w:rPr>
          <w:rFonts w:ascii="Times New Roman" w:hAnsi="Times New Roman"/>
          <w:b w:val="0"/>
          <w:i w:val="0"/>
          <w:sz w:val="22"/>
        </w:rPr>
        <w:tab/>
        <w:t>15</w:t>
      </w:r>
    </w:p>
    <w:p>
      <w:pPr>
        <w:spacing w:after="60"/>
      </w:pPr>
      <w:r>
        <w:rPr>
          <w:rFonts w:ascii="Times New Roman" w:hAnsi="Times New Roman"/>
          <w:b w:val="0"/>
          <w:i w:val="0"/>
          <w:sz w:val="22"/>
        </w:rPr>
        <w:t>Table 2   PHQ-9 Depression Severity Classification</w:t>
      </w:r>
      <w:r>
        <w:rPr>
          <w:rFonts w:ascii="Times New Roman" w:hAnsi="Times New Roman"/>
          <w:b w:val="0"/>
          <w:i w:val="0"/>
          <w:sz w:val="22"/>
        </w:rPr>
        <w:tab/>
        <w:t>15</w:t>
      </w:r>
    </w:p>
    <w:p>
      <w:pPr>
        <w:spacing w:after="60"/>
      </w:pPr>
      <w:r>
        <w:rPr>
          <w:rFonts w:ascii="Times New Roman" w:hAnsi="Times New Roman"/>
          <w:b w:val="0"/>
          <w:i w:val="0"/>
          <w:sz w:val="22"/>
        </w:rPr>
        <w:t>Table 3   PSS-10 Perceived Stress Classification</w:t>
      </w:r>
      <w:r>
        <w:rPr>
          <w:rFonts w:ascii="Times New Roman" w:hAnsi="Times New Roman"/>
          <w:b w:val="0"/>
          <w:i w:val="0"/>
          <w:sz w:val="22"/>
        </w:rPr>
        <w:tab/>
        <w:t>16</w:t>
      </w:r>
    </w:p>
    <w:p>
      <w:pPr>
        <w:spacing w:after="60"/>
      </w:pPr>
      <w:r>
        <w:rPr>
          <w:rFonts w:ascii="Times New Roman" w:hAnsi="Times New Roman"/>
          <w:b w:val="0"/>
          <w:i w:val="0"/>
          <w:sz w:val="22"/>
        </w:rPr>
        <w:t>Table 4   Big Five BFI-44 Trait Score Interpretation</w:t>
      </w:r>
      <w:r>
        <w:rPr>
          <w:rFonts w:ascii="Times New Roman" w:hAnsi="Times New Roman"/>
          <w:b w:val="0"/>
          <w:i w:val="0"/>
          <w:sz w:val="22"/>
        </w:rPr>
        <w:tab/>
        <w:t>16</w:t>
      </w:r>
    </w:p>
    <w:p>
      <w:pPr>
        <w:spacing w:after="60"/>
      </w:pPr>
      <w:r>
        <w:rPr>
          <w:rFonts w:ascii="Times New Roman" w:hAnsi="Times New Roman"/>
          <w:b w:val="0"/>
          <w:i w:val="0"/>
          <w:sz w:val="22"/>
        </w:rPr>
        <w:t>Table 5   Kaggle Mental Health Dataset — Feature Summary</w:t>
      </w:r>
      <w:r>
        <w:rPr>
          <w:rFonts w:ascii="Times New Roman" w:hAnsi="Times New Roman"/>
          <w:b w:val="0"/>
          <w:i w:val="0"/>
          <w:sz w:val="22"/>
        </w:rPr>
        <w:tab/>
        <w:t>17</w:t>
      </w:r>
    </w:p>
    <w:p>
      <w:pPr>
        <w:spacing w:after="60"/>
      </w:pPr>
      <w:r>
        <w:rPr>
          <w:rFonts w:ascii="Times New Roman" w:hAnsi="Times New Roman"/>
          <w:b w:val="0"/>
          <w:i w:val="0"/>
          <w:sz w:val="22"/>
        </w:rPr>
        <w:t>Table 6   Pakistani Doctor Directory — Sample Entries</w:t>
      </w:r>
      <w:r>
        <w:rPr>
          <w:rFonts w:ascii="Times New Roman" w:hAnsi="Times New Roman"/>
          <w:b w:val="0"/>
          <w:i w:val="0"/>
          <w:sz w:val="22"/>
        </w:rPr>
        <w:tab/>
        <w:t>22</w:t>
      </w:r>
    </w:p>
    <w:p>
      <w:r>
        <w:br w:type="page"/>
      </w:r>
    </w:p>
    <w:p>
      <w:pPr>
        <w:pStyle w:val="Heading1"/>
        <w:jc w:val="left"/>
      </w:pPr>
      <w:r>
        <w:rPr>
          <w:rFonts w:ascii="Times New Roman" w:hAnsi="Times New Roman"/>
          <w:b/>
          <w:color w:val="000000"/>
        </w:rPr>
        <w:t>ABBREVIATIONS</w:t>
      </w:r>
    </w:p>
    <w:p>
      <w:pPr>
        <w:spacing w:after="60"/>
      </w:pPr>
      <w:r>
        <w:rPr>
          <w:rFonts w:ascii="Times New Roman" w:hAnsi="Times New Roman"/>
          <w:b w:val="0"/>
          <w:i w:val="0"/>
          <w:sz w:val="22"/>
        </w:rPr>
        <w:t>AI            Artificial Intelligence</w:t>
      </w:r>
    </w:p>
    <w:p>
      <w:pPr>
        <w:spacing w:after="60"/>
      </w:pPr>
      <w:r>
        <w:rPr>
          <w:rFonts w:ascii="Times New Roman" w:hAnsi="Times New Roman"/>
          <w:b w:val="0"/>
          <w:i w:val="0"/>
          <w:sz w:val="22"/>
        </w:rPr>
        <w:t>API           Application Programming Interface</w:t>
      </w:r>
    </w:p>
    <w:p>
      <w:pPr>
        <w:spacing w:after="60"/>
      </w:pPr>
      <w:r>
        <w:rPr>
          <w:rFonts w:ascii="Times New Roman" w:hAnsi="Times New Roman"/>
          <w:b w:val="0"/>
          <w:i w:val="0"/>
          <w:sz w:val="22"/>
        </w:rPr>
        <w:t>BFI-44        Big Five Inventory — 44 items</w:t>
      </w:r>
    </w:p>
    <w:p>
      <w:pPr>
        <w:spacing w:after="60"/>
      </w:pPr>
      <w:r>
        <w:rPr>
          <w:rFonts w:ascii="Times New Roman" w:hAnsi="Times New Roman"/>
          <w:b w:val="0"/>
          <w:i w:val="0"/>
          <w:sz w:val="22"/>
        </w:rPr>
        <w:t>CSS           Cascading Style Sheets</w:t>
      </w:r>
    </w:p>
    <w:p>
      <w:pPr>
        <w:spacing w:after="60"/>
      </w:pPr>
      <w:r>
        <w:rPr>
          <w:rFonts w:ascii="Times New Roman" w:hAnsi="Times New Roman"/>
          <w:b w:val="0"/>
          <w:i w:val="0"/>
          <w:sz w:val="22"/>
        </w:rPr>
        <w:t>GAD-7         Generalized Anxiety Disorder — 7 items</w:t>
      </w:r>
    </w:p>
    <w:p>
      <w:pPr>
        <w:spacing w:after="60"/>
      </w:pPr>
      <w:r>
        <w:rPr>
          <w:rFonts w:ascii="Times New Roman" w:hAnsi="Times New Roman"/>
          <w:b w:val="0"/>
          <w:i w:val="0"/>
          <w:sz w:val="22"/>
        </w:rPr>
        <w:t>GPT           Generative Pre-trained Transformer</w:t>
      </w:r>
    </w:p>
    <w:p>
      <w:pPr>
        <w:spacing w:after="60"/>
      </w:pPr>
      <w:r>
        <w:rPr>
          <w:rFonts w:ascii="Times New Roman" w:hAnsi="Times New Roman"/>
          <w:b w:val="0"/>
          <w:i w:val="0"/>
          <w:sz w:val="22"/>
        </w:rPr>
        <w:t>HTML          HyperText Markup Language</w:t>
      </w:r>
    </w:p>
    <w:p>
      <w:pPr>
        <w:spacing w:after="60"/>
      </w:pPr>
      <w:r>
        <w:rPr>
          <w:rFonts w:ascii="Times New Roman" w:hAnsi="Times New Roman"/>
          <w:b w:val="0"/>
          <w:i w:val="0"/>
          <w:sz w:val="22"/>
        </w:rPr>
        <w:t>HTTP          HyperText Transfer Protocol</w:t>
      </w:r>
    </w:p>
    <w:p>
      <w:pPr>
        <w:spacing w:after="60"/>
      </w:pPr>
      <w:r>
        <w:rPr>
          <w:rFonts w:ascii="Times New Roman" w:hAnsi="Times New Roman"/>
          <w:b w:val="0"/>
          <w:i w:val="0"/>
          <w:sz w:val="22"/>
        </w:rPr>
        <w:t>JSON          JavaScript Object Notation</w:t>
      </w:r>
    </w:p>
    <w:p>
      <w:pPr>
        <w:spacing w:after="60"/>
      </w:pPr>
      <w:r>
        <w:rPr>
          <w:rFonts w:ascii="Times New Roman" w:hAnsi="Times New Roman"/>
          <w:b w:val="0"/>
          <w:i w:val="0"/>
          <w:sz w:val="22"/>
        </w:rPr>
        <w:t>LLM           Large Language Model</w:t>
      </w:r>
    </w:p>
    <w:p>
      <w:pPr>
        <w:spacing w:after="60"/>
      </w:pPr>
      <w:r>
        <w:rPr>
          <w:rFonts w:ascii="Times New Roman" w:hAnsi="Times New Roman"/>
          <w:b w:val="0"/>
          <w:i w:val="0"/>
          <w:sz w:val="22"/>
        </w:rPr>
        <w:t>NLP           Natural Language Processing</w:t>
      </w:r>
    </w:p>
    <w:p>
      <w:pPr>
        <w:spacing w:after="60"/>
      </w:pPr>
      <w:r>
        <w:rPr>
          <w:rFonts w:ascii="Times New Roman" w:hAnsi="Times New Roman"/>
          <w:b w:val="0"/>
          <w:i w:val="0"/>
          <w:sz w:val="22"/>
        </w:rPr>
        <w:t>PHQ-9         Patient Health Questionnaire — 9 items</w:t>
      </w:r>
    </w:p>
    <w:p>
      <w:pPr>
        <w:spacing w:after="60"/>
      </w:pPr>
      <w:r>
        <w:rPr>
          <w:rFonts w:ascii="Times New Roman" w:hAnsi="Times New Roman"/>
          <w:b w:val="0"/>
          <w:i w:val="0"/>
          <w:sz w:val="22"/>
        </w:rPr>
        <w:t>PSS-10        Perceived Stress Scale — 10 items</w:t>
      </w:r>
    </w:p>
    <w:p>
      <w:pPr>
        <w:spacing w:after="60"/>
      </w:pPr>
      <w:r>
        <w:rPr>
          <w:rFonts w:ascii="Times New Roman" w:hAnsi="Times New Roman"/>
          <w:b w:val="0"/>
          <w:i w:val="0"/>
          <w:sz w:val="22"/>
        </w:rPr>
        <w:t>RTL           Right-to-Left (text direction)</w:t>
      </w:r>
    </w:p>
    <w:p>
      <w:pPr>
        <w:spacing w:after="60"/>
      </w:pPr>
      <w:r>
        <w:rPr>
          <w:rFonts w:ascii="Times New Roman" w:hAnsi="Times New Roman"/>
          <w:b w:val="0"/>
          <w:i w:val="0"/>
          <w:sz w:val="22"/>
        </w:rPr>
        <w:t>SPA           Single Page Application</w:t>
      </w:r>
    </w:p>
    <w:p>
      <w:pPr>
        <w:spacing w:after="60"/>
      </w:pPr>
      <w:r>
        <w:rPr>
          <w:rFonts w:ascii="Times New Roman" w:hAnsi="Times New Roman"/>
          <w:b w:val="0"/>
          <w:i w:val="0"/>
          <w:sz w:val="22"/>
        </w:rPr>
        <w:t>SSE           Server-Sent Events</w:t>
      </w:r>
    </w:p>
    <w:p>
      <w:pPr>
        <w:spacing w:after="60"/>
      </w:pPr>
      <w:r>
        <w:rPr>
          <w:rFonts w:ascii="Times New Roman" w:hAnsi="Times New Roman"/>
          <w:b w:val="0"/>
          <w:i w:val="0"/>
          <w:sz w:val="22"/>
        </w:rPr>
        <w:t>UI            User Interface</w:t>
      </w:r>
    </w:p>
    <w:p>
      <w:pPr>
        <w:spacing w:after="60"/>
      </w:pPr>
      <w:r>
        <w:rPr>
          <w:rFonts w:ascii="Times New Roman" w:hAnsi="Times New Roman"/>
          <w:b w:val="0"/>
          <w:i w:val="0"/>
          <w:sz w:val="22"/>
        </w:rPr>
        <w:t>UX            User Experience</w:t>
      </w:r>
    </w:p>
    <w:p>
      <w:r>
        <w:br w:type="page"/>
      </w:r>
    </w:p>
    <w:p>
      <w:pPr>
        <w:pStyle w:val="Heading1"/>
        <w:jc w:val="left"/>
      </w:pPr>
      <w:r>
        <w:rPr>
          <w:rFonts w:ascii="Times New Roman" w:hAnsi="Times New Roman"/>
          <w:b/>
          <w:color w:val="000000"/>
        </w:rPr>
        <w:t>CHAPTER 1</w:t>
      </w:r>
    </w:p>
    <w:p>
      <w:pPr>
        <w:pStyle w:val="Heading2"/>
        <w:jc w:val="left"/>
      </w:pPr>
      <w:r>
        <w:rPr>
          <w:rFonts w:ascii="Times New Roman" w:hAnsi="Times New Roman"/>
          <w:b/>
          <w:color w:val="000000"/>
        </w:rPr>
        <w:t>INTRODUCTION</w:t>
      </w:r>
    </w:p>
    <w:p>
      <w:pPr>
        <w:pStyle w:val="Heading3"/>
        <w:jc w:val="left"/>
      </w:pPr>
      <w:r>
        <w:rPr>
          <w:rFonts w:ascii="Times New Roman" w:hAnsi="Times New Roman"/>
          <w:b/>
          <w:color w:val="000000"/>
        </w:rPr>
        <w:t>1.1 Background</w:t>
      </w:r>
    </w:p>
    <w:p>
      <w:pPr>
        <w:spacing w:after="160" w:line="400" w:lineRule="exact"/>
        <w:jc w:val="both"/>
      </w:pPr>
      <w:r>
        <w:rPr>
          <w:rFonts w:ascii="Times New Roman" w:hAnsi="Times New Roman"/>
          <w:b w:val="0"/>
          <w:i w:val="0"/>
          <w:sz w:val="24"/>
        </w:rPr>
        <w:t>Mental health is recognized by the World Health Organization as a fundamental component of overall well-being. In Pakistan, a country of over 220 million people, mental health disorders are alarmingly prevalent yet drastically underserved. A 2020 survey by the Pakistan Association of Mental Health estimated that approximately 50 million Pakistanis suffer from some form of mental disorder, yet fewer than 500 practicing psychiatrists serve the entire nation. This equates to a staggering ratio of one psychiatrist for every 400,000 people — far below the WHO-recommended standard.</w:t>
      </w:r>
    </w:p>
    <w:p>
      <w:pPr>
        <w:spacing w:after="160" w:line="400" w:lineRule="exact"/>
        <w:jc w:val="both"/>
      </w:pPr>
      <w:r>
        <w:rPr>
          <w:rFonts w:ascii="Times New Roman" w:hAnsi="Times New Roman"/>
          <w:b w:val="0"/>
          <w:i w:val="0"/>
          <w:sz w:val="24"/>
        </w:rPr>
        <w:t>The barriers to mental health care in Pakistan are multifaceted: deep-rooted cultural stigma prevents individuals from seeking help; the high cost of private psychiatric consultations (typically PKR 3,000–6,000 per session) is unaffordable for most of the population; the majority of clinical resources are concentrated in major urban centers such as Karachi, Lahore, and Islamabad; and the lack of Urdu-language mental health tools excludes a vast proportion of the population that is not comfortable communicating in English.</w:t>
      </w:r>
    </w:p>
    <w:p>
      <w:pPr>
        <w:spacing w:after="160" w:line="400" w:lineRule="exact"/>
        <w:jc w:val="both"/>
      </w:pPr>
      <w:r>
        <w:rPr>
          <w:rFonts w:ascii="Times New Roman" w:hAnsi="Times New Roman"/>
          <w:b w:val="0"/>
          <w:i w:val="0"/>
          <w:sz w:val="24"/>
        </w:rPr>
        <w:t>The rapid proliferation of smartphones and internet access in Pakistan — with over 50% internet penetration as of 2024 — presents an unprecedented opportunity to deliver digital mental health interventions at scale. Large Language Models (LLMs) such as OpenAI's GPT-4o have demonstrated remarkable capability in empathetic conversation, psychoeducation, and structured psychological assessment, making them viable candidates for the core intelligence layer of a digital wellness companion.</w:t>
      </w:r>
    </w:p>
    <w:p>
      <w:pPr>
        <w:pStyle w:val="Heading3"/>
        <w:jc w:val="left"/>
      </w:pPr>
      <w:r>
        <w:rPr>
          <w:rFonts w:ascii="Times New Roman" w:hAnsi="Times New Roman"/>
          <w:b/>
          <w:color w:val="000000"/>
        </w:rPr>
        <w:t>1.2 Problem Statement</w:t>
      </w:r>
    </w:p>
    <w:p>
      <w:pPr>
        <w:spacing w:after="160" w:line="400" w:lineRule="exact"/>
        <w:jc w:val="both"/>
      </w:pPr>
      <w:r>
        <w:rPr>
          <w:rFonts w:ascii="Times New Roman" w:hAnsi="Times New Roman"/>
          <w:b w:val="0"/>
          <w:i w:val="0"/>
          <w:sz w:val="24"/>
        </w:rPr>
        <w:t>Existing mental health mobile and web applications are predominantly English-language, Western-centric in their cultural framing, and do not address the specific needs of Pakistani users. They lack integration of both conversational AI and standardized clinical assessment tools in a single platform. There is no publicly available, privacy-first, bilingual (English/Urdu) digital wellness companion that connects Pakistani patients to verified local psychiatrists while providing AI-powered emotional support, clinical self-assessment, and personalized care recommendations.</w:t>
      </w:r>
    </w:p>
    <w:p>
      <w:pPr>
        <w:pStyle w:val="Heading3"/>
        <w:jc w:val="left"/>
      </w:pPr>
      <w:r>
        <w:rPr>
          <w:rFonts w:ascii="Times New Roman" w:hAnsi="Times New Roman"/>
          <w:b/>
          <w:color w:val="000000"/>
        </w:rPr>
        <w:t>1.3 Objectives</w:t>
      </w:r>
    </w:p>
    <w:p>
      <w:pPr>
        <w:spacing w:after="160" w:line="400" w:lineRule="exact"/>
        <w:jc w:val="both"/>
      </w:pPr>
      <w:r>
        <w:rPr>
          <w:rFonts w:ascii="Times New Roman" w:hAnsi="Times New Roman"/>
          <w:b w:val="0"/>
          <w:i w:val="0"/>
          <w:sz w:val="24"/>
        </w:rPr>
        <w:t>The primary objectives of Psychwell are:</w:t>
      </w:r>
    </w:p>
    <w:p>
      <w:pPr>
        <w:pStyle w:val="ListBullet"/>
        <w:spacing w:line="400" w:lineRule="exact" w:after="80"/>
      </w:pPr>
      <w:r>
        <w:rPr>
          <w:rFonts w:ascii="Times New Roman" w:hAnsi="Times New Roman"/>
          <w:b w:val="0"/>
          <w:i w:val="0"/>
          <w:sz w:val="24"/>
        </w:rPr>
        <w:t>To develop a bilingual (English and Urdu) AI-powered mental wellness web application tailored for Pakistani users.</w:t>
      </w:r>
    </w:p>
    <w:p>
      <w:pPr>
        <w:pStyle w:val="ListBullet"/>
        <w:spacing w:line="400" w:lineRule="exact" w:after="80"/>
      </w:pPr>
      <w:r>
        <w:rPr>
          <w:rFonts w:ascii="Times New Roman" w:hAnsi="Times New Roman"/>
          <w:b w:val="0"/>
          <w:i w:val="0"/>
          <w:sz w:val="24"/>
        </w:rPr>
        <w:t>To implement four clinically validated self-assessment instruments: GAD-7, PHQ-9, PSS-10, and BFI-44.</w:t>
      </w:r>
    </w:p>
    <w:p>
      <w:pPr>
        <w:pStyle w:val="ListBullet"/>
        <w:spacing w:line="400" w:lineRule="exact" w:after="80"/>
      </w:pPr>
      <w:r>
        <w:rPr>
          <w:rFonts w:ascii="Times New Roman" w:hAnsi="Times New Roman"/>
          <w:b w:val="0"/>
          <w:i w:val="0"/>
          <w:sz w:val="24"/>
        </w:rPr>
        <w:t>To integrate OpenAI GPT-4o as an AI Therapist chatbot and an AI Doctor consultant with persona-specific system prompts.</w:t>
      </w:r>
    </w:p>
    <w:p>
      <w:pPr>
        <w:pStyle w:val="ListBullet"/>
        <w:spacing w:line="400" w:lineRule="exact" w:after="80"/>
      </w:pPr>
      <w:r>
        <w:rPr>
          <w:rFonts w:ascii="Times New Roman" w:hAnsi="Times New Roman"/>
          <w:b w:val="0"/>
          <w:i w:val="0"/>
          <w:sz w:val="24"/>
        </w:rPr>
        <w:t>To generate a personalized AI care plan (sleep, diet, exercise, coping strategies) based on assessment results.</w:t>
      </w:r>
    </w:p>
    <w:p>
      <w:pPr>
        <w:pStyle w:val="ListBullet"/>
        <w:spacing w:line="400" w:lineRule="exact" w:after="80"/>
      </w:pPr>
      <w:r>
        <w:rPr>
          <w:rFonts w:ascii="Times New Roman" w:hAnsi="Times New Roman"/>
          <w:b w:val="0"/>
          <w:i w:val="0"/>
          <w:sz w:val="24"/>
        </w:rPr>
        <w:t>To build a searchable directory of real Pakistani psychiatrists and psychologists with appointment booking.</w:t>
      </w:r>
    </w:p>
    <w:p>
      <w:pPr>
        <w:pStyle w:val="ListBullet"/>
        <w:spacing w:line="400" w:lineRule="exact" w:after="80"/>
      </w:pPr>
      <w:r>
        <w:rPr>
          <w:rFonts w:ascii="Times New Roman" w:hAnsi="Times New Roman"/>
          <w:b w:val="0"/>
          <w:i w:val="0"/>
          <w:sz w:val="24"/>
        </w:rPr>
        <w:t>To implement a daily mood tracker with camera-assisted emotion labelling and longitudinal charting.</w:t>
      </w:r>
    </w:p>
    <w:p>
      <w:pPr>
        <w:pStyle w:val="ListBullet"/>
        <w:spacing w:line="400" w:lineRule="exact" w:after="80"/>
      </w:pPr>
      <w:r>
        <w:rPr>
          <w:rFonts w:ascii="Times New Roman" w:hAnsi="Times New Roman"/>
          <w:b w:val="0"/>
          <w:i w:val="0"/>
          <w:sz w:val="24"/>
        </w:rPr>
        <w:t>To ensure complete user privacy by storing all data in browser localStorage with no server-side data collection.</w:t>
      </w:r>
    </w:p>
    <w:p>
      <w:pPr>
        <w:pStyle w:val="Heading3"/>
        <w:jc w:val="left"/>
      </w:pPr>
      <w:r>
        <w:rPr>
          <w:rFonts w:ascii="Times New Roman" w:hAnsi="Times New Roman"/>
          <w:b/>
          <w:color w:val="000000"/>
        </w:rPr>
        <w:t>1.4 Scope of the Project</w:t>
      </w:r>
    </w:p>
    <w:p>
      <w:pPr>
        <w:spacing w:after="160" w:line="400" w:lineRule="exact"/>
        <w:jc w:val="both"/>
      </w:pPr>
      <w:r>
        <w:rPr>
          <w:rFonts w:ascii="Times New Roman" w:hAnsi="Times New Roman"/>
          <w:b w:val="0"/>
          <w:i w:val="0"/>
          <w:sz w:val="24"/>
        </w:rPr>
        <w:t>Psychwell is a web-based Single Page Application (SPA) accessible on both desktop and mobile browsers. The system is designed as a demo/prototype that uses localStorage for data persistence, making it suitable for demonstration and research purposes. The AI features require connectivity to the OpenAI API. The doctor directory contains 16 verified Pakistani mental health professionals spanning Karachi, Lahore, Islamabad, and Peshawar. The system does not replace professional psychiatric care and includes clear disclaimers directing users in crisis to the Umang Pakistan mental health helpline (0311-7786264).</w:t>
      </w:r>
    </w:p>
    <w:p>
      <w:pPr>
        <w:pStyle w:val="Heading3"/>
        <w:jc w:val="left"/>
      </w:pPr>
      <w:r>
        <w:rPr>
          <w:rFonts w:ascii="Times New Roman" w:hAnsi="Times New Roman"/>
          <w:b/>
          <w:color w:val="000000"/>
        </w:rPr>
        <w:t>1.5 Organization of the Report</w:t>
      </w:r>
    </w:p>
    <w:p>
      <w:pPr>
        <w:spacing w:after="160" w:line="400" w:lineRule="exact"/>
        <w:jc w:val="both"/>
      </w:pPr>
      <w:r>
        <w:rPr>
          <w:rFonts w:ascii="Times New Roman" w:hAnsi="Times New Roman"/>
          <w:b w:val="0"/>
          <w:i w:val="0"/>
          <w:sz w:val="24"/>
        </w:rPr>
        <w:t>Chapter 2 presents a review of related literature on digital mental health interventions, AI chatbots in therapy, and Pakistani mental health context. Chapter 3 describes the methodology, system architecture, technology stack, and implementation details. Chapter 4 presents the results including UI walkthrough screenshots and analysis. Chapter 5 concludes the report and outlines future research directions. IEEE-format references are provided at the end.</w:t>
      </w:r>
    </w:p>
    <w:p>
      <w:r>
        <w:br w:type="page"/>
      </w:r>
    </w:p>
    <w:p>
      <w:pPr>
        <w:pStyle w:val="Heading1"/>
        <w:jc w:val="left"/>
      </w:pPr>
      <w:r>
        <w:rPr>
          <w:rFonts w:ascii="Times New Roman" w:hAnsi="Times New Roman"/>
          <w:b/>
          <w:color w:val="000000"/>
        </w:rPr>
        <w:t>CHAPTER 2</w:t>
      </w:r>
    </w:p>
    <w:p>
      <w:pPr>
        <w:pStyle w:val="Heading2"/>
        <w:jc w:val="left"/>
      </w:pPr>
      <w:r>
        <w:rPr>
          <w:rFonts w:ascii="Times New Roman" w:hAnsi="Times New Roman"/>
          <w:b/>
          <w:color w:val="000000"/>
        </w:rPr>
        <w:t>LITERATURE REVIEW</w:t>
      </w:r>
    </w:p>
    <w:p>
      <w:pPr>
        <w:pStyle w:val="Heading3"/>
        <w:jc w:val="left"/>
      </w:pPr>
      <w:r>
        <w:rPr>
          <w:rFonts w:ascii="Times New Roman" w:hAnsi="Times New Roman"/>
          <w:b/>
          <w:color w:val="000000"/>
        </w:rPr>
        <w:t>2.1 Mental Health Technology Overview</w:t>
      </w:r>
    </w:p>
    <w:p>
      <w:pPr>
        <w:spacing w:after="160" w:line="400" w:lineRule="exact"/>
        <w:jc w:val="both"/>
      </w:pPr>
      <w:r>
        <w:rPr>
          <w:rFonts w:ascii="Times New Roman" w:hAnsi="Times New Roman"/>
          <w:b w:val="0"/>
          <w:i w:val="0"/>
          <w:sz w:val="24"/>
        </w:rPr>
        <w:t>The field of mental health technology (mental health apps and digital therapeutics) has expanded significantly over the past decade. Torous et al. [1] conducted a systematic review of mental health apps on major app stores and identified over 10,000 applications, though only a minority are based on evidence-based clinical frameworks. Most existing apps focus on mindfulness, mood logging, or psychoeducation, with limited integration of AI-powered conversational agents.</w:t>
      </w:r>
    </w:p>
    <w:p>
      <w:pPr>
        <w:spacing w:after="160" w:line="400" w:lineRule="exact"/>
        <w:jc w:val="both"/>
      </w:pPr>
      <w:r>
        <w:rPr>
          <w:rFonts w:ascii="Times New Roman" w:hAnsi="Times New Roman"/>
          <w:b w:val="0"/>
          <w:i w:val="0"/>
          <w:sz w:val="24"/>
        </w:rPr>
        <w:t>Woebot [2], developed by Stanford researchers, was among the first AI chatbots designed specifically for mental health support, using Cognitive Behavioral Therapy (CBT) principles. A randomized controlled trial by Fitzpatrick et al. [3] demonstrated significant reductions in depression and anxiety scores among college students who used Woebot for two weeks. However, Woebot operates exclusively in English and does not provide clinical assessment scoring or doctor referral capabilities.</w:t>
      </w:r>
    </w:p>
    <w:p>
      <w:pPr>
        <w:pStyle w:val="Heading3"/>
        <w:jc w:val="left"/>
      </w:pPr>
      <w:r>
        <w:rPr>
          <w:rFonts w:ascii="Times New Roman" w:hAnsi="Times New Roman"/>
          <w:b/>
          <w:color w:val="000000"/>
        </w:rPr>
        <w:t>2.2 AI and Large Language Models in Mental Health</w:t>
      </w:r>
    </w:p>
    <w:p>
      <w:pPr>
        <w:spacing w:after="160" w:line="400" w:lineRule="exact"/>
        <w:jc w:val="both"/>
      </w:pPr>
      <w:r>
        <w:rPr>
          <w:rFonts w:ascii="Times New Roman" w:hAnsi="Times New Roman"/>
          <w:b w:val="0"/>
          <w:i w:val="0"/>
          <w:sz w:val="24"/>
        </w:rPr>
        <w:t>The advent of transformer-based LLMs has opened new possibilities for mental health applications. OpenAI's GPT-4 and its successors have demonstrated strong performance on tasks requiring empathy, context retention, and structured output generation. Lamichhane [4] evaluated GPT-3.5 on clinical mental health tasks and found that it could generate clinically plausible responses but required careful prompt engineering to maintain appropriate boundaries. Subsequent models (GPT-4 and GPT-4o) show markedly improved reasoning and safety alignment.</w:t>
      </w:r>
    </w:p>
    <w:p>
      <w:pPr>
        <w:spacing w:after="160" w:line="400" w:lineRule="exact"/>
        <w:jc w:val="both"/>
      </w:pPr>
      <w:r>
        <w:rPr>
          <w:rFonts w:ascii="Times New Roman" w:hAnsi="Times New Roman"/>
          <w:b w:val="0"/>
          <w:i w:val="0"/>
          <w:sz w:val="24"/>
        </w:rPr>
        <w:t>Sharma et al. [5] developed a framework for measuring the quality of empathetic responses in AI counseling systems, identifying emotional acknowledgement, restatement, and suggestion as key dimensions. Psychwell's system prompt for the AI Therapist persona incorporates these dimensions, directing the model to focus on active listening and validation before offering any suggestions.</w:t>
      </w:r>
    </w:p>
    <w:p>
      <w:pPr>
        <w:pStyle w:val="Heading3"/>
        <w:jc w:val="left"/>
      </w:pPr>
      <w:r>
        <w:rPr>
          <w:rFonts w:ascii="Times New Roman" w:hAnsi="Times New Roman"/>
          <w:b/>
          <w:color w:val="000000"/>
        </w:rPr>
        <w:t>2.3 Standardized Assessment Instruments</w:t>
      </w:r>
    </w:p>
    <w:p>
      <w:pPr>
        <w:spacing w:after="160" w:line="400" w:lineRule="exact"/>
        <w:jc w:val="both"/>
      </w:pPr>
      <w:r>
        <w:rPr>
          <w:rFonts w:ascii="Times New Roman" w:hAnsi="Times New Roman"/>
          <w:b w:val="0"/>
          <w:i w:val="0"/>
          <w:sz w:val="24"/>
        </w:rPr>
        <w:t>The clinical assessment instruments integrated in Psychwell are all widely validated and extensively used in research and clinical practice. The Generalized Anxiety Disorder 7-item scale (GAD-7), developed by Spitzer et al. [6], has sensitivity of 89% and specificity of 82% for detecting GAD. The Patient Health Questionnaire (PHQ-9), introduced by Kroenke et al. [7], is the most widely used depression screening tool globally. The Perceived Stress Scale 10-item version (PSS-10) by Cohen et al. [8] provides a reliable measure of perceived stress. The Big Five Inventory 44-item version (BFI-44) by John et al. [9] assesses five core personality dimensions: Openness, Conscientiousness, Extraversion, Agreeableness, and Neuroticism.</w:t>
      </w:r>
    </w:p>
    <w:p>
      <w:pPr>
        <w:spacing w:after="160" w:line="400" w:lineRule="exact"/>
        <w:jc w:val="both"/>
      </w:pPr>
      <w:r>
        <w:rPr>
          <w:rFonts w:ascii="Times New Roman" w:hAnsi="Times New Roman"/>
          <w:b w:val="0"/>
          <w:i w:val="0"/>
          <w:sz w:val="24"/>
        </w:rPr>
        <w:t>These instruments have been validated in South Asian and specifically Pakistani populations. Husain et al. [10] confirmed the cross-cultural validity of PHQ-9 and GAD-7 in Pakistani primary care settings, reporting acceptable internal consistency (Cronbach's alpha &gt; 0.80) and concurrent validity with clinical diagnoses.</w:t>
      </w:r>
    </w:p>
    <w:p>
      <w:pPr>
        <w:pStyle w:val="Heading3"/>
        <w:jc w:val="left"/>
      </w:pPr>
      <w:r>
        <w:rPr>
          <w:rFonts w:ascii="Times New Roman" w:hAnsi="Times New Roman"/>
          <w:b/>
          <w:color w:val="000000"/>
        </w:rPr>
        <w:t>2.4 Mental Health Dataset — Kaggle</w:t>
      </w:r>
    </w:p>
    <w:p>
      <w:pPr>
        <w:spacing w:after="160" w:line="400" w:lineRule="exact"/>
        <w:jc w:val="both"/>
      </w:pPr>
      <w:r>
        <w:rPr>
          <w:rFonts w:ascii="Times New Roman" w:hAnsi="Times New Roman"/>
          <w:b w:val="0"/>
          <w:i w:val="0"/>
          <w:sz w:val="24"/>
        </w:rPr>
        <w:t>The Kaggle "Mental Health Dataset" published by Bhavika Jikadara [11] contains 292,364 responses from a global mental health survey. The dataset captures self-reported anxiety, depression, stress levels, professional help-seeking behavior, work-life balance, sleep quality, and physical activity. Although this dataset is primarily Western in its demographic composition, it provided valuable reference data for calibrating severity thresholds and designing the mood tracker emotion labels used in Psychwell. The dataset features include: Gender, Country, Occupation, self_employed, family_history, treatment, Days_Indoors, Growing_Stress, Changes_Habits, Mental_Health_History, Mood_Swings, Coping_Struggles, Work_Interest, Social_Weakness, mental_health_interview, care_options.</w:t>
      </w:r>
    </w:p>
    <w:p>
      <w:pPr>
        <w:pStyle w:val="Heading3"/>
        <w:jc w:val="left"/>
      </w:pPr>
      <w:r>
        <w:rPr>
          <w:rFonts w:ascii="Times New Roman" w:hAnsi="Times New Roman"/>
          <w:b/>
          <w:color w:val="000000"/>
        </w:rPr>
        <w:t>2.5 Digital Mental Health in Pakistan</w:t>
      </w:r>
    </w:p>
    <w:p>
      <w:pPr>
        <w:spacing w:after="160" w:line="400" w:lineRule="exact"/>
        <w:jc w:val="both"/>
      </w:pPr>
      <w:r>
        <w:rPr>
          <w:rFonts w:ascii="Times New Roman" w:hAnsi="Times New Roman"/>
          <w:b w:val="0"/>
          <w:i w:val="0"/>
          <w:sz w:val="24"/>
        </w:rPr>
        <w:t>Nasar et al. [12] conducted a systematic review of mental health apps and digital interventions in Pakistan and concluded that there is a severe shortage of culturally adapted, Urdu-language tools. The majority of reviewed interventions were either paper-based or English-only. They identified bilingual delivery, integration with primary care referral, and mobile-first design as critical requirements for any digital mental health solution targeting Pakistani users — all three of which Psychwell directly addresses.</w:t>
      </w:r>
    </w:p>
    <w:p>
      <w:pPr>
        <w:spacing w:after="160" w:line="400" w:lineRule="exact"/>
        <w:jc w:val="both"/>
      </w:pPr>
      <w:r>
        <w:rPr>
          <w:rFonts w:ascii="Times New Roman" w:hAnsi="Times New Roman"/>
          <w:b w:val="0"/>
          <w:i w:val="0"/>
          <w:sz w:val="24"/>
        </w:rPr>
        <w:t>The Umang Pakistan helpline, referenced in Psychwell's safety banner, provides free mental health counseling via telephone and has served over 100,000 callers since its inception, demonstrating strong demand for accessible mental health support in Pakistan.</w:t>
      </w:r>
    </w:p>
    <w:p>
      <w:pPr>
        <w:pStyle w:val="Heading3"/>
        <w:jc w:val="left"/>
      </w:pPr>
      <w:r>
        <w:rPr>
          <w:rFonts w:ascii="Times New Roman" w:hAnsi="Times New Roman"/>
          <w:b/>
          <w:color w:val="000000"/>
        </w:rPr>
        <w:t>2.6 Summary and Research Gap</w:t>
      </w:r>
    </w:p>
    <w:p>
      <w:pPr>
        <w:spacing w:after="160" w:line="400" w:lineRule="exact"/>
        <w:jc w:val="both"/>
      </w:pPr>
      <w:r>
        <w:rPr>
          <w:rFonts w:ascii="Times New Roman" w:hAnsi="Times New Roman"/>
          <w:b w:val="0"/>
          <w:i w:val="0"/>
          <w:sz w:val="24"/>
        </w:rPr>
        <w:t>The literature review reveals a clear gap: no existing digital mental health tool combines AI-powered conversational therapy, validated clinical assessment scoring, personalized care plan generation, a local doctor directory with booking, and full bilingual English/Urdu support in a single privacy-first web application designed for Pakistan. Psychwell is designed to fill this gap.</w:t>
      </w:r>
    </w:p>
    <w:p>
      <w:r>
        <w:br w:type="page"/>
      </w:r>
    </w:p>
    <w:p>
      <w:pPr>
        <w:pStyle w:val="Heading1"/>
        <w:jc w:val="left"/>
      </w:pPr>
      <w:r>
        <w:rPr>
          <w:rFonts w:ascii="Times New Roman" w:hAnsi="Times New Roman"/>
          <w:b/>
          <w:color w:val="000000"/>
        </w:rPr>
        <w:t>CHAPTER 3</w:t>
      </w:r>
    </w:p>
    <w:p>
      <w:pPr>
        <w:pStyle w:val="Heading2"/>
        <w:jc w:val="left"/>
      </w:pPr>
      <w:r>
        <w:rPr>
          <w:rFonts w:ascii="Times New Roman" w:hAnsi="Times New Roman"/>
          <w:b/>
          <w:color w:val="000000"/>
        </w:rPr>
        <w:t>METHODOLOGY</w:t>
      </w:r>
    </w:p>
    <w:p>
      <w:pPr>
        <w:pStyle w:val="Heading3"/>
        <w:jc w:val="left"/>
      </w:pPr>
      <w:r>
        <w:rPr>
          <w:rFonts w:ascii="Times New Roman" w:hAnsi="Times New Roman"/>
          <w:b/>
          <w:color w:val="000000"/>
        </w:rPr>
        <w:t>3.1 System Architecture</w:t>
      </w:r>
    </w:p>
    <w:p>
      <w:pPr>
        <w:spacing w:after="160" w:line="400" w:lineRule="exact"/>
        <w:jc w:val="both"/>
      </w:pPr>
      <w:r>
        <w:rPr>
          <w:rFonts w:ascii="Times New Roman" w:hAnsi="Times New Roman"/>
          <w:b w:val="0"/>
          <w:i w:val="0"/>
          <w:sz w:val="24"/>
        </w:rPr>
        <w:t>Psychwell is built as a pnpm monorepo containing two deployable artifacts: a React frontend (artifacts/psychwell) and an Express.js API server (artifacts/api-server). A shared reverse proxy routes traffic by path — all requests beginning with /api go to the API server; all other requests are served by the Vite-built React SPA. The system architecture is illustrated in Figure 1.</w:t>
      </w:r>
    </w:p>
    <w:p>
      <w:pPr>
        <w:jc w:val="center"/>
      </w:pPr>
      <w:r>
        <w:drawing>
          <wp:inline xmlns:a="http://schemas.openxmlformats.org/drawingml/2006/main" xmlns:pic="http://schemas.openxmlformats.org/drawingml/2006/picture">
            <wp:extent cx="5669280" cy="7300727"/>
            <wp:docPr id="2" name="Picture 2"/>
            <wp:cNvGraphicFramePr>
              <a:graphicFrameLocks noChangeAspect="1"/>
            </wp:cNvGraphicFramePr>
            <a:graphic>
              <a:graphicData uri="http://schemas.openxmlformats.org/drawingml/2006/picture">
                <pic:pic>
                  <pic:nvPicPr>
                    <pic:cNvPr id="0" name="system_flow.png"/>
                    <pic:cNvPicPr/>
                  </pic:nvPicPr>
                  <pic:blipFill>
                    <a:blip r:embed="rId10"/>
                    <a:stretch>
                      <a:fillRect/>
                    </a:stretch>
                  </pic:blipFill>
                  <pic:spPr>
                    <a:xfrm>
                      <a:off x="0" y="0"/>
                      <a:ext cx="5669280" cy="7300727"/>
                    </a:xfrm>
                    <a:prstGeom prst="rect"/>
                  </pic:spPr>
                </pic:pic>
              </a:graphicData>
            </a:graphic>
          </wp:inline>
        </w:drawing>
      </w:r>
    </w:p>
    <w:p>
      <w:pPr>
        <w:spacing w:after="200"/>
        <w:jc w:val="center"/>
      </w:pPr>
      <w:r>
        <w:rPr>
          <w:rFonts w:ascii="Times New Roman" w:hAnsi="Times New Roman"/>
          <w:b w:val="0"/>
          <w:i/>
          <w:sz w:val="20"/>
        </w:rPr>
        <w:t>Figure 1: Psychwell System Architecture and Data Flow Diagram</w:t>
      </w:r>
    </w:p>
    <w:p>
      <w:pPr>
        <w:spacing w:after="160" w:line="400" w:lineRule="exact"/>
        <w:jc w:val="both"/>
      </w:pPr>
      <w:r>
        <w:rPr>
          <w:rFonts w:ascii="Times New Roman" w:hAnsi="Times New Roman"/>
          <w:b w:val="0"/>
          <w:i w:val="0"/>
          <w:sz w:val="24"/>
        </w:rPr>
        <w:t>The architecture follows a client-heavy design philosophy, where the majority of application logic — routing, state management, assessment scoring, and data persistence — resides in the browser. This choice was deliberate: it ensures user privacy (no personal data ever leaves the device), reduces server load, and allows the application to function partially offline.</w:t>
      </w:r>
    </w:p>
    <w:p>
      <w:pPr>
        <w:pStyle w:val="Heading3"/>
        <w:jc w:val="left"/>
      </w:pPr>
      <w:r>
        <w:rPr>
          <w:rFonts w:ascii="Times New Roman" w:hAnsi="Times New Roman"/>
          <w:b/>
          <w:color w:val="000000"/>
        </w:rPr>
        <w:t>3.2 Frontend Design</w:t>
      </w:r>
    </w:p>
    <w:p>
      <w:pPr>
        <w:spacing w:after="160" w:line="400" w:lineRule="exact"/>
        <w:jc w:val="both"/>
      </w:pPr>
      <w:r>
        <w:rPr>
          <w:rFonts w:ascii="Times New Roman" w:hAnsi="Times New Roman"/>
          <w:b w:val="0"/>
          <w:i w:val="0"/>
          <w:sz w:val="24"/>
        </w:rPr>
        <w:t>The frontend is built with the following technology stack:</w:t>
      </w:r>
    </w:p>
    <w:p>
      <w:pPr>
        <w:pStyle w:val="ListBullet"/>
        <w:spacing w:line="400" w:lineRule="exact" w:after="80"/>
      </w:pPr>
      <w:r>
        <w:rPr>
          <w:rFonts w:ascii="Times New Roman" w:hAnsi="Times New Roman"/>
          <w:b w:val="0"/>
          <w:i w:val="0"/>
          <w:sz w:val="24"/>
        </w:rPr>
        <w:t>React 18 + TypeScript — component-based UI development</w:t>
      </w:r>
    </w:p>
    <w:p>
      <w:pPr>
        <w:pStyle w:val="ListBullet"/>
        <w:spacing w:line="400" w:lineRule="exact" w:after="80"/>
      </w:pPr>
      <w:r>
        <w:rPr>
          <w:rFonts w:ascii="Times New Roman" w:hAnsi="Times New Roman"/>
          <w:b w:val="0"/>
          <w:i w:val="0"/>
          <w:sz w:val="24"/>
        </w:rPr>
        <w:t>Vite 7 — fast build tool and development server</w:t>
      </w:r>
    </w:p>
    <w:p>
      <w:pPr>
        <w:pStyle w:val="ListBullet"/>
        <w:spacing w:line="400" w:lineRule="exact" w:after="80"/>
      </w:pPr>
      <w:r>
        <w:rPr>
          <w:rFonts w:ascii="Times New Roman" w:hAnsi="Times New Roman"/>
          <w:b w:val="0"/>
          <w:i w:val="0"/>
          <w:sz w:val="24"/>
        </w:rPr>
        <w:t>Tailwind CSS v4 — utility-first responsive styling</w:t>
      </w:r>
    </w:p>
    <w:p>
      <w:pPr>
        <w:pStyle w:val="ListBullet"/>
        <w:spacing w:line="400" w:lineRule="exact" w:after="80"/>
      </w:pPr>
      <w:r>
        <w:rPr>
          <w:rFonts w:ascii="Times New Roman" w:hAnsi="Times New Roman"/>
          <w:b w:val="0"/>
          <w:i w:val="0"/>
          <w:sz w:val="24"/>
        </w:rPr>
        <w:t>Radix UI + shadcn/ui — accessible, composable component library</w:t>
      </w:r>
    </w:p>
    <w:p>
      <w:pPr>
        <w:pStyle w:val="ListBullet"/>
        <w:spacing w:line="400" w:lineRule="exact" w:after="80"/>
      </w:pPr>
      <w:r>
        <w:rPr>
          <w:rFonts w:ascii="Times New Roman" w:hAnsi="Times New Roman"/>
          <w:b w:val="0"/>
          <w:i w:val="0"/>
          <w:sz w:val="24"/>
        </w:rPr>
        <w:t>Wouter — lightweight client-side routing</w:t>
      </w:r>
    </w:p>
    <w:p>
      <w:pPr>
        <w:pStyle w:val="ListBullet"/>
        <w:spacing w:line="400" w:lineRule="exact" w:after="80"/>
      </w:pPr>
      <w:r>
        <w:rPr>
          <w:rFonts w:ascii="Times New Roman" w:hAnsi="Times New Roman"/>
          <w:b w:val="0"/>
          <w:i w:val="0"/>
          <w:sz w:val="24"/>
        </w:rPr>
        <w:t>Recharts — data visualization (mood trend line chart)</w:t>
      </w:r>
    </w:p>
    <w:p>
      <w:pPr>
        <w:pStyle w:val="ListBullet"/>
        <w:spacing w:line="400" w:lineRule="exact" w:after="80"/>
      </w:pPr>
      <w:r>
        <w:rPr>
          <w:rFonts w:ascii="Times New Roman" w:hAnsi="Times New Roman"/>
          <w:b w:val="0"/>
          <w:i w:val="0"/>
          <w:sz w:val="24"/>
        </w:rPr>
        <w:t>Lucide React — icon library (no emojis; icons only)</w:t>
      </w:r>
    </w:p>
    <w:p>
      <w:pPr>
        <w:pStyle w:val="ListBullet"/>
        <w:spacing w:line="400" w:lineRule="exact" w:after="80"/>
      </w:pPr>
      <w:r>
        <w:rPr>
          <w:rFonts w:ascii="Times New Roman" w:hAnsi="Times New Roman"/>
          <w:b w:val="0"/>
          <w:i w:val="0"/>
          <w:sz w:val="24"/>
        </w:rPr>
        <w:t>TanStack Query — server state management and API hook generation</w:t>
      </w:r>
    </w:p>
    <w:p>
      <w:pPr>
        <w:pStyle w:val="ListBullet"/>
        <w:spacing w:line="400" w:lineRule="exact" w:after="80"/>
      </w:pPr>
      <w:r>
        <w:rPr>
          <w:rFonts w:ascii="Times New Roman" w:hAnsi="Times New Roman"/>
          <w:b w:val="0"/>
          <w:i w:val="0"/>
          <w:sz w:val="24"/>
        </w:rPr>
        <w:t>date-fns — date formatting and calculations</w:t>
      </w:r>
    </w:p>
    <w:p>
      <w:pPr>
        <w:spacing w:after="160" w:line="400" w:lineRule="exact"/>
        <w:jc w:val="both"/>
      </w:pPr>
      <w:r>
        <w:rPr>
          <w:rFonts w:ascii="Times New Roman" w:hAnsi="Times New Roman"/>
          <w:b w:val="0"/>
          <w:i w:val="0"/>
          <w:sz w:val="24"/>
        </w:rPr>
        <w:t>The color palette is designed to evoke calm and wellness: serene teal (HSL 180°, 30%, 45%) as the primary color, warm sand as the background, and soft lavender as an accent. Typography uses the Outfit font (Latin) and Noto Nastaliq Urdu (Arabic script), loaded via Google Fonts. When Urdu is selected, the HTML document direction switches to RTL and all UI text updates via a React context (LangProvider).</w:t>
      </w:r>
    </w:p>
    <w:p>
      <w:pPr>
        <w:spacing w:after="160" w:line="400" w:lineRule="exact"/>
        <w:jc w:val="both"/>
      </w:pPr>
      <w:r>
        <w:rPr>
          <w:rFonts w:ascii="Times New Roman" w:hAnsi="Times New Roman"/>
          <w:b w:val="0"/>
          <w:i w:val="0"/>
          <w:sz w:val="24"/>
        </w:rPr>
        <w:t>The application has 11 pages organized into public routes (Welcome, Login) and protected routes wrapped in RequireAuth and rendered inside AppShell (sidebar + top bar): Dashboard, Chat (AI Therapist), Call AI Doctor, Mood Tracker, Assessments, Find Doctors, Doctor Detail, Appointments, and Settings.</w:t>
      </w:r>
    </w:p>
    <w:p>
      <w:pPr>
        <w:pStyle w:val="Heading3"/>
        <w:jc w:val="left"/>
      </w:pPr>
      <w:r>
        <w:rPr>
          <w:rFonts w:ascii="Times New Roman" w:hAnsi="Times New Roman"/>
          <w:b/>
          <w:color w:val="000000"/>
        </w:rPr>
        <w:t>3.3 Backend API</w:t>
      </w:r>
    </w:p>
    <w:p>
      <w:pPr>
        <w:spacing w:after="160" w:line="400" w:lineRule="exact"/>
        <w:jc w:val="both"/>
      </w:pPr>
      <w:r>
        <w:rPr>
          <w:rFonts w:ascii="Times New Roman" w:hAnsi="Times New Roman"/>
          <w:b w:val="0"/>
          <w:i w:val="0"/>
          <w:sz w:val="24"/>
        </w:rPr>
        <w:t>The Express.js API server exposes the following endpoints:</w:t>
      </w:r>
    </w:p>
    <w:p>
      <w:pPr>
        <w:pStyle w:val="ListBullet"/>
        <w:spacing w:line="400" w:lineRule="exact" w:after="80"/>
      </w:pPr>
      <w:r>
        <w:rPr>
          <w:rFonts w:ascii="Times New Roman" w:hAnsi="Times New Roman"/>
          <w:b w:val="0"/>
          <w:i w:val="0"/>
          <w:sz w:val="24"/>
        </w:rPr>
        <w:t>GET /api/healthz — health check, returns { status: "ok" }</w:t>
      </w:r>
    </w:p>
    <w:p>
      <w:pPr>
        <w:pStyle w:val="ListBullet"/>
        <w:spacing w:line="400" w:lineRule="exact" w:after="80"/>
      </w:pPr>
      <w:r>
        <w:rPr>
          <w:rFonts w:ascii="Times New Roman" w:hAnsi="Times New Roman"/>
          <w:b w:val="0"/>
          <w:i w:val="0"/>
          <w:sz w:val="24"/>
        </w:rPr>
        <w:t>GET /api/doctors — returns full list of 16 Pakistani mental health professionals</w:t>
      </w:r>
    </w:p>
    <w:p>
      <w:pPr>
        <w:pStyle w:val="ListBullet"/>
        <w:spacing w:line="400" w:lineRule="exact" w:after="80"/>
      </w:pPr>
      <w:r>
        <w:rPr>
          <w:rFonts w:ascii="Times New Roman" w:hAnsi="Times New Roman"/>
          <w:b w:val="0"/>
          <w:i w:val="0"/>
          <w:sz w:val="24"/>
        </w:rPr>
        <w:t>GET /api/doctors/cities — returns unique city list for filter dropdown</w:t>
      </w:r>
    </w:p>
    <w:p>
      <w:pPr>
        <w:pStyle w:val="ListBullet"/>
        <w:spacing w:line="400" w:lineRule="exact" w:after="80"/>
      </w:pPr>
      <w:r>
        <w:rPr>
          <w:rFonts w:ascii="Times New Roman" w:hAnsi="Times New Roman"/>
          <w:b w:val="0"/>
          <w:i w:val="0"/>
          <w:sz w:val="24"/>
        </w:rPr>
        <w:t>GET /api/doctors/specialties — returns unique specialty list for filter dropdown</w:t>
      </w:r>
    </w:p>
    <w:p>
      <w:pPr>
        <w:pStyle w:val="ListBullet"/>
        <w:spacing w:line="400" w:lineRule="exact" w:after="80"/>
      </w:pPr>
      <w:r>
        <w:rPr>
          <w:rFonts w:ascii="Times New Roman" w:hAnsi="Times New Roman"/>
          <w:b w:val="0"/>
          <w:i w:val="0"/>
          <w:sz w:val="24"/>
        </w:rPr>
        <w:t>GET /api/doctors/:id — returns single doctor profile by ID</w:t>
      </w:r>
    </w:p>
    <w:p>
      <w:pPr>
        <w:pStyle w:val="ListBullet"/>
        <w:spacing w:line="400" w:lineRule="exact" w:after="80"/>
      </w:pPr>
      <w:r>
        <w:rPr>
          <w:rFonts w:ascii="Times New Roman" w:hAnsi="Times New Roman"/>
          <w:b w:val="0"/>
          <w:i w:val="0"/>
          <w:sz w:val="24"/>
        </w:rPr>
        <w:t>POST /api/ai/chat — streams an AI therapist/doctor response via Server-Sent Events (SSE)</w:t>
      </w:r>
    </w:p>
    <w:p>
      <w:pPr>
        <w:pStyle w:val="ListBullet"/>
        <w:spacing w:line="400" w:lineRule="exact" w:after="80"/>
      </w:pPr>
      <w:r>
        <w:rPr>
          <w:rFonts w:ascii="Times New Roman" w:hAnsi="Times New Roman"/>
          <w:b w:val="0"/>
          <w:i w:val="0"/>
          <w:sz w:val="24"/>
        </w:rPr>
        <w:t>POST /api/ai/assess — generates a full AI care plan from assessment scores; returns JSON</w:t>
      </w:r>
    </w:p>
    <w:p>
      <w:pPr>
        <w:spacing w:after="160" w:line="400" w:lineRule="exact"/>
        <w:jc w:val="both"/>
      </w:pPr>
      <w:r>
        <w:rPr>
          <w:rFonts w:ascii="Times New Roman" w:hAnsi="Times New Roman"/>
          <w:b w:val="0"/>
          <w:i w:val="0"/>
          <w:sz w:val="24"/>
        </w:rPr>
        <w:t>All routes are type-safe end-to-end: the OpenAPI 3.0 specification is maintained in lib/api-spec, from which Orval code-generates React Query hooks and Zod validation schemas used by both the client and server. The server uses Pino for structured JSON logging and esbuild for bundling.</w:t>
      </w:r>
    </w:p>
    <w:p>
      <w:pPr>
        <w:pStyle w:val="Heading3"/>
        <w:jc w:val="left"/>
      </w:pPr>
      <w:r>
        <w:rPr>
          <w:rFonts w:ascii="Times New Roman" w:hAnsi="Times New Roman"/>
          <w:b/>
          <w:color w:val="000000"/>
        </w:rPr>
        <w:t>3.4 AI Integration</w:t>
      </w:r>
    </w:p>
    <w:p>
      <w:pPr>
        <w:spacing w:after="160" w:line="400" w:lineRule="exact"/>
        <w:jc w:val="both"/>
      </w:pPr>
      <w:r>
        <w:rPr>
          <w:rFonts w:ascii="Times New Roman" w:hAnsi="Times New Roman"/>
          <w:b w:val="0"/>
          <w:i w:val="0"/>
          <w:sz w:val="24"/>
        </w:rPr>
        <w:t>The AI features are powered by OpenAI GPT-4o accessed via the @workspace/integrations-openai-ai-server library. Two distinct AI personas are implemented:</w:t>
      </w:r>
    </w:p>
    <w:p>
      <w:pPr>
        <w:spacing w:after="160" w:line="400" w:lineRule="exact"/>
        <w:jc w:val="both"/>
      </w:pPr>
      <w:r>
        <w:rPr>
          <w:rFonts w:ascii="Times New Roman" w:hAnsi="Times New Roman"/>
          <w:b w:val="0"/>
          <w:i w:val="0"/>
          <w:sz w:val="24"/>
        </w:rPr>
        <w:t>AI Therapist Persona (route: /chat):</w:t>
      </w:r>
    </w:p>
    <w:p>
      <w:pPr>
        <w:pStyle w:val="ListBullet"/>
        <w:spacing w:line="400" w:lineRule="exact" w:after="80"/>
      </w:pPr>
      <w:r>
        <w:rPr>
          <w:rFonts w:ascii="Times New Roman" w:hAnsi="Times New Roman"/>
          <w:b w:val="0"/>
          <w:i w:val="0"/>
          <w:sz w:val="24"/>
        </w:rPr>
        <w:t>System prompt: "You are Serenity, a compassionate and culturally-aware AI therapist trained to support users in Pakistan. You speak both English and Urdu. You listen actively, validate emotions, and use evidence-based CBT techniques. You never diagnose or prescribe medication. Always remind users that you supplement, not replace, professional care."</w:t>
      </w:r>
    </w:p>
    <w:p>
      <w:pPr>
        <w:pStyle w:val="ListBullet"/>
        <w:spacing w:line="400" w:lineRule="exact" w:after="80"/>
      </w:pPr>
      <w:r>
        <w:rPr>
          <w:rFonts w:ascii="Times New Roman" w:hAnsi="Times New Roman"/>
          <w:b w:val="0"/>
          <w:i w:val="0"/>
          <w:sz w:val="24"/>
        </w:rPr>
        <w:t>Streaming: responses arrive token-by-token via SSE, displayed with a typing animation</w:t>
      </w:r>
    </w:p>
    <w:p>
      <w:pPr>
        <w:pStyle w:val="ListBullet"/>
        <w:spacing w:line="400" w:lineRule="exact" w:after="80"/>
      </w:pPr>
      <w:r>
        <w:rPr>
          <w:rFonts w:ascii="Times New Roman" w:hAnsi="Times New Roman"/>
          <w:b w:val="0"/>
          <w:i w:val="0"/>
          <w:sz w:val="24"/>
        </w:rPr>
        <w:t>Chat history is persisted in localStorage under the "therapist" persona key</w:t>
      </w:r>
    </w:p>
    <w:p>
      <w:pPr>
        <w:spacing w:after="160" w:line="400" w:lineRule="exact"/>
        <w:jc w:val="both"/>
      </w:pPr>
      <w:r>
        <w:rPr>
          <w:rFonts w:ascii="Times New Roman" w:hAnsi="Times New Roman"/>
          <w:b w:val="0"/>
          <w:i w:val="0"/>
          <w:sz w:val="24"/>
        </w:rPr>
        <w:t>AI Doctor Persona (route: /call-doctor):</w:t>
      </w:r>
    </w:p>
    <w:p>
      <w:pPr>
        <w:pStyle w:val="ListBullet"/>
        <w:spacing w:line="400" w:lineRule="exact" w:after="80"/>
      </w:pPr>
      <w:r>
        <w:rPr>
          <w:rFonts w:ascii="Times New Roman" w:hAnsi="Times New Roman"/>
          <w:b w:val="0"/>
          <w:i w:val="0"/>
          <w:sz w:val="24"/>
        </w:rPr>
        <w:t>System prompt: "You are Dr. Raza, an AI medical consultant specializing in mental health conditions common in Pakistan. Provide evidence-based psychoeducation, explain medications in simple language, and always advise consulting a licensed psychiatrist for diagnosis and prescriptions."</w:t>
      </w:r>
    </w:p>
    <w:p>
      <w:pPr>
        <w:pStyle w:val="ListBullet"/>
        <w:spacing w:line="400" w:lineRule="exact" w:after="80"/>
      </w:pPr>
      <w:r>
        <w:rPr>
          <w:rFonts w:ascii="Times New Roman" w:hAnsi="Times New Roman"/>
          <w:b w:val="0"/>
          <w:i w:val="0"/>
          <w:sz w:val="24"/>
        </w:rPr>
        <w:t>Rendered as a "call screen" UI with a pulsing avatar, real-time timer, and end-call button</w:t>
      </w:r>
    </w:p>
    <w:p>
      <w:pPr>
        <w:spacing w:after="160" w:line="400" w:lineRule="exact"/>
        <w:jc w:val="both"/>
      </w:pPr>
      <w:r>
        <w:rPr>
          <w:rFonts w:ascii="Times New Roman" w:hAnsi="Times New Roman"/>
          <w:b w:val="0"/>
          <w:i w:val="0"/>
          <w:sz w:val="24"/>
        </w:rPr>
        <w:t>Care Plan Generation (endpoint: POST /api/ai/assess):</w:t>
      </w:r>
    </w:p>
    <w:p>
      <w:pPr>
        <w:pStyle w:val="ListBullet"/>
        <w:spacing w:line="400" w:lineRule="exact" w:after="80"/>
      </w:pPr>
      <w:r>
        <w:rPr>
          <w:rFonts w:ascii="Times New Roman" w:hAnsi="Times New Roman"/>
          <w:b w:val="0"/>
          <w:i w:val="0"/>
          <w:sz w:val="24"/>
        </w:rPr>
        <w:t>Receives assessment scores (GAD-7, PHQ-9, PSS-10, BFI-44 traits)</w:t>
      </w:r>
    </w:p>
    <w:p>
      <w:pPr>
        <w:pStyle w:val="ListBullet"/>
        <w:spacing w:line="400" w:lineRule="exact" w:after="80"/>
      </w:pPr>
      <w:r>
        <w:rPr>
          <w:rFonts w:ascii="Times New Roman" w:hAnsi="Times New Roman"/>
          <w:b w:val="0"/>
          <w:i w:val="0"/>
          <w:sz w:val="24"/>
        </w:rPr>
        <w:t>Returns a structured JSON care plan with: severity classification, sleep recommendations, dietary advice, exercise routines, coping strategies, supplement suggestions, and a crisis warning flag</w:t>
      </w:r>
    </w:p>
    <w:p>
      <w:pPr>
        <w:pStyle w:val="ListBullet"/>
        <w:spacing w:line="400" w:lineRule="exact" w:after="80"/>
      </w:pPr>
      <w:r>
        <w:rPr>
          <w:rFonts w:ascii="Times New Roman" w:hAnsi="Times New Roman"/>
          <w:b w:val="0"/>
          <w:i w:val="0"/>
          <w:sz w:val="24"/>
        </w:rPr>
        <w:t>The care plan is rendered as a card with color-coded severity (green/amber/red) and actionable bullet points</w:t>
      </w:r>
    </w:p>
    <w:p>
      <w:pPr>
        <w:pStyle w:val="Heading3"/>
        <w:jc w:val="left"/>
      </w:pPr>
      <w:r>
        <w:rPr>
          <w:rFonts w:ascii="Times New Roman" w:hAnsi="Times New Roman"/>
          <w:b/>
          <w:color w:val="000000"/>
        </w:rPr>
        <w:t>3.5 Assessment Engine</w:t>
      </w:r>
    </w:p>
    <w:p>
      <w:pPr>
        <w:spacing w:after="160" w:line="400" w:lineRule="exact"/>
        <w:jc w:val="both"/>
      </w:pPr>
      <w:r>
        <w:rPr>
          <w:rFonts w:ascii="Times New Roman" w:hAnsi="Times New Roman"/>
          <w:b w:val="0"/>
          <w:i w:val="0"/>
          <w:sz w:val="24"/>
        </w:rPr>
        <w:t>The assessment scoring module (src/lib/assessments.ts) implements four instruments. All scoring is performed client-side with no data sent to any server.</w:t>
      </w:r>
    </w:p>
    <w:p>
      <w:pPr>
        <w:spacing w:after="160" w:line="400" w:lineRule="exact"/>
        <w:jc w:val="both"/>
      </w:pPr>
      <w:r>
        <w:rPr>
          <w:rFonts w:ascii="Times New Roman" w:hAnsi="Times New Roman"/>
          <w:b/>
          <w:i w:val="0"/>
          <w:sz w:val="24"/>
        </w:rPr>
        <w:t>GAD-7 (Generalized Anxiety Disorder, 7 items):</w:t>
      </w:r>
    </w:p>
    <w:p>
      <w:pPr>
        <w:spacing w:after="160" w:line="400" w:lineRule="exact"/>
        <w:jc w:val="both"/>
      </w:pPr>
      <w:r>
        <w:rPr>
          <w:rFonts w:ascii="Times New Roman" w:hAnsi="Times New Roman"/>
          <w:b w:val="0"/>
          <w:i w:val="0"/>
          <w:sz w:val="24"/>
        </w:rPr>
        <w:t>Each item rated 0–3 (Not at all / Several days / More than half the days / Nearly every day). Total score range: 0–21.</w:t>
      </w:r>
    </w:p>
    <w:tbl>
      <w:tblPr>
        <w:tblStyle w:val="TableGrid"/>
        <w:tblW w:type="auto" w:w="0"/>
        <w:tblLook w:firstColumn="1" w:firstRow="1" w:lastColumn="0" w:lastRow="0" w:noHBand="0" w:noVBand="1" w:val="04A0"/>
      </w:tblPr>
      <w:tblGrid>
        <w:gridCol w:w="4549"/>
        <w:gridCol w:w="4549"/>
      </w:tblGrid>
      <w:tr>
        <w:tc>
          <w:tcPr>
            <w:tcW w:type="dxa" w:w="4549"/>
          </w:tcPr>
          <w:p>
            <w:r>
              <w:rPr>
                <w:b/>
              </w:rPr>
              <w:t>Score Range</w:t>
            </w:r>
          </w:p>
        </w:tc>
        <w:tc>
          <w:tcPr>
            <w:tcW w:type="dxa" w:w="4549"/>
          </w:tcPr>
          <w:p>
            <w:r>
              <w:rPr>
                <w:b/>
              </w:rPr>
              <w:t>Severity Level</w:t>
            </w:r>
          </w:p>
        </w:tc>
      </w:tr>
      <w:tr>
        <w:tc>
          <w:tcPr>
            <w:tcW w:type="dxa" w:w="4549"/>
          </w:tcPr>
          <w:p>
            <w:r>
              <w:t>0 – 4</w:t>
            </w:r>
          </w:p>
        </w:tc>
        <w:tc>
          <w:tcPr>
            <w:tcW w:type="dxa" w:w="4549"/>
          </w:tcPr>
          <w:p>
            <w:r>
              <w:t>Minimal Anxiety</w:t>
            </w:r>
          </w:p>
        </w:tc>
      </w:tr>
      <w:tr>
        <w:tc>
          <w:tcPr>
            <w:tcW w:type="dxa" w:w="4549"/>
          </w:tcPr>
          <w:p>
            <w:r>
              <w:t>5 – 9</w:t>
            </w:r>
          </w:p>
        </w:tc>
        <w:tc>
          <w:tcPr>
            <w:tcW w:type="dxa" w:w="4549"/>
          </w:tcPr>
          <w:p>
            <w:r>
              <w:t>Mild Anxiety</w:t>
            </w:r>
          </w:p>
        </w:tc>
      </w:tr>
      <w:tr>
        <w:tc>
          <w:tcPr>
            <w:tcW w:type="dxa" w:w="4549"/>
          </w:tcPr>
          <w:p>
            <w:r>
              <w:t>10 – 14</w:t>
            </w:r>
          </w:p>
        </w:tc>
        <w:tc>
          <w:tcPr>
            <w:tcW w:type="dxa" w:w="4549"/>
          </w:tcPr>
          <w:p>
            <w:r>
              <w:t>Moderate Anxiety</w:t>
            </w:r>
          </w:p>
        </w:tc>
      </w:tr>
      <w:tr>
        <w:tc>
          <w:tcPr>
            <w:tcW w:type="dxa" w:w="4549"/>
          </w:tcPr>
          <w:p>
            <w:r>
              <w:t>15 – 21</w:t>
            </w:r>
          </w:p>
        </w:tc>
        <w:tc>
          <w:tcPr>
            <w:tcW w:type="dxa" w:w="4549"/>
          </w:tcPr>
          <w:p>
            <w:r>
              <w:t>Severe Anxiety</w:t>
            </w:r>
          </w:p>
        </w:tc>
      </w:tr>
    </w:tbl>
    <w:p>
      <w:pPr>
        <w:jc w:val="center"/>
      </w:pPr>
      <w:r>
        <w:rPr>
          <w:rFonts w:ascii="Times New Roman" w:hAnsi="Times New Roman"/>
          <w:b w:val="0"/>
          <w:i/>
          <w:sz w:val="20"/>
        </w:rPr>
        <w:t>Table 1: GAD-7 Anxiety Severity Classification</w:t>
      </w:r>
    </w:p>
    <w:p>
      <w:pPr>
        <w:spacing w:after="160" w:line="400" w:lineRule="exact"/>
        <w:jc w:val="both"/>
      </w:pPr>
      <w:r>
        <w:rPr>
          <w:rFonts w:ascii="Times New Roman" w:hAnsi="Times New Roman"/>
          <w:b/>
          <w:i w:val="0"/>
          <w:sz w:val="24"/>
        </w:rPr>
        <w:t>PHQ-9 (Patient Health Questionnaire, 9 items):</w:t>
      </w:r>
    </w:p>
    <w:p>
      <w:pPr>
        <w:spacing w:after="160" w:line="400" w:lineRule="exact"/>
        <w:jc w:val="both"/>
      </w:pPr>
      <w:r>
        <w:rPr>
          <w:rFonts w:ascii="Times New Roman" w:hAnsi="Times New Roman"/>
          <w:b w:val="0"/>
          <w:i w:val="0"/>
          <w:sz w:val="24"/>
        </w:rPr>
        <w:t>Each item rated 0–3. Total score range: 0–27.</w:t>
      </w:r>
    </w:p>
    <w:tbl>
      <w:tblPr>
        <w:tblStyle w:val="TableGrid"/>
        <w:tblW w:type="auto" w:w="0"/>
        <w:tblLook w:firstColumn="1" w:firstRow="1" w:lastColumn="0" w:lastRow="0" w:noHBand="0" w:noVBand="1" w:val="04A0"/>
      </w:tblPr>
      <w:tblGrid>
        <w:gridCol w:w="4549"/>
        <w:gridCol w:w="4549"/>
      </w:tblGrid>
      <w:tr>
        <w:tc>
          <w:tcPr>
            <w:tcW w:type="dxa" w:w="4549"/>
          </w:tcPr>
          <w:p>
            <w:r>
              <w:rPr>
                <w:b/>
              </w:rPr>
              <w:t>Score Range</w:t>
            </w:r>
          </w:p>
        </w:tc>
        <w:tc>
          <w:tcPr>
            <w:tcW w:type="dxa" w:w="4549"/>
          </w:tcPr>
          <w:p>
            <w:r>
              <w:rPr>
                <w:b/>
              </w:rPr>
              <w:t>Severity Level</w:t>
            </w:r>
          </w:p>
        </w:tc>
      </w:tr>
      <w:tr>
        <w:tc>
          <w:tcPr>
            <w:tcW w:type="dxa" w:w="4549"/>
          </w:tcPr>
          <w:p>
            <w:r>
              <w:t>0 – 4</w:t>
            </w:r>
          </w:p>
        </w:tc>
        <w:tc>
          <w:tcPr>
            <w:tcW w:type="dxa" w:w="4549"/>
          </w:tcPr>
          <w:p>
            <w:r>
              <w:t>Minimal Depression</w:t>
            </w:r>
          </w:p>
        </w:tc>
      </w:tr>
      <w:tr>
        <w:tc>
          <w:tcPr>
            <w:tcW w:type="dxa" w:w="4549"/>
          </w:tcPr>
          <w:p>
            <w:r>
              <w:t>5 – 9</w:t>
            </w:r>
          </w:p>
        </w:tc>
        <w:tc>
          <w:tcPr>
            <w:tcW w:type="dxa" w:w="4549"/>
          </w:tcPr>
          <w:p>
            <w:r>
              <w:t>Mild Depression</w:t>
            </w:r>
          </w:p>
        </w:tc>
      </w:tr>
      <w:tr>
        <w:tc>
          <w:tcPr>
            <w:tcW w:type="dxa" w:w="4549"/>
          </w:tcPr>
          <w:p>
            <w:r>
              <w:t>10 – 14</w:t>
            </w:r>
          </w:p>
        </w:tc>
        <w:tc>
          <w:tcPr>
            <w:tcW w:type="dxa" w:w="4549"/>
          </w:tcPr>
          <w:p>
            <w:r>
              <w:t>Moderate Depression</w:t>
            </w:r>
          </w:p>
        </w:tc>
      </w:tr>
      <w:tr>
        <w:tc>
          <w:tcPr>
            <w:tcW w:type="dxa" w:w="4549"/>
          </w:tcPr>
          <w:p>
            <w:r>
              <w:t>15 – 19</w:t>
            </w:r>
          </w:p>
        </w:tc>
        <w:tc>
          <w:tcPr>
            <w:tcW w:type="dxa" w:w="4549"/>
          </w:tcPr>
          <w:p>
            <w:r>
              <w:t>Moderately Severe</w:t>
            </w:r>
          </w:p>
        </w:tc>
      </w:tr>
      <w:tr>
        <w:tc>
          <w:tcPr>
            <w:tcW w:type="dxa" w:w="4549"/>
          </w:tcPr>
          <w:p>
            <w:r>
              <w:t>20 – 27</w:t>
            </w:r>
          </w:p>
        </w:tc>
        <w:tc>
          <w:tcPr>
            <w:tcW w:type="dxa" w:w="4549"/>
          </w:tcPr>
          <w:p>
            <w:r>
              <w:t>Severe Depression</w:t>
            </w:r>
          </w:p>
        </w:tc>
      </w:tr>
    </w:tbl>
    <w:p>
      <w:pPr>
        <w:jc w:val="center"/>
      </w:pPr>
      <w:r>
        <w:rPr>
          <w:rFonts w:ascii="Times New Roman" w:hAnsi="Times New Roman"/>
          <w:b w:val="0"/>
          <w:i/>
          <w:sz w:val="20"/>
        </w:rPr>
        <w:t>Table 2: PHQ-9 Depression Severity Classification</w:t>
      </w:r>
    </w:p>
    <w:p>
      <w:pPr>
        <w:spacing w:after="160" w:line="400" w:lineRule="exact"/>
        <w:jc w:val="both"/>
      </w:pPr>
      <w:r>
        <w:rPr>
          <w:rFonts w:ascii="Times New Roman" w:hAnsi="Times New Roman"/>
          <w:b/>
          <w:i w:val="0"/>
          <w:sz w:val="24"/>
        </w:rPr>
        <w:t>PSS-10 (Perceived Stress Scale, 10 items):</w:t>
      </w:r>
    </w:p>
    <w:p>
      <w:pPr>
        <w:spacing w:after="160" w:line="400" w:lineRule="exact"/>
        <w:jc w:val="both"/>
      </w:pPr>
      <w:r>
        <w:rPr>
          <w:rFonts w:ascii="Times New Roman" w:hAnsi="Times New Roman"/>
          <w:b w:val="0"/>
          <w:i w:val="0"/>
          <w:sz w:val="24"/>
        </w:rPr>
        <w:t>Items 4, 5, 7, 8 are reverse-scored. Each item rated 0–4. Total range: 0–40.</w:t>
      </w:r>
    </w:p>
    <w:tbl>
      <w:tblPr>
        <w:tblStyle w:val="TableGrid"/>
        <w:tblW w:type="auto" w:w="0"/>
        <w:tblLook w:firstColumn="1" w:firstRow="1" w:lastColumn="0" w:lastRow="0" w:noHBand="0" w:noVBand="1" w:val="04A0"/>
      </w:tblPr>
      <w:tblGrid>
        <w:gridCol w:w="4549"/>
        <w:gridCol w:w="4549"/>
      </w:tblGrid>
      <w:tr>
        <w:tc>
          <w:tcPr>
            <w:tcW w:type="dxa" w:w="4549"/>
          </w:tcPr>
          <w:p>
            <w:r>
              <w:rPr>
                <w:b/>
              </w:rPr>
              <w:t>Score Range</w:t>
            </w:r>
          </w:p>
        </w:tc>
        <w:tc>
          <w:tcPr>
            <w:tcW w:type="dxa" w:w="4549"/>
          </w:tcPr>
          <w:p>
            <w:r>
              <w:rPr>
                <w:b/>
              </w:rPr>
              <w:t>Severity Level</w:t>
            </w:r>
          </w:p>
        </w:tc>
      </w:tr>
      <w:tr>
        <w:tc>
          <w:tcPr>
            <w:tcW w:type="dxa" w:w="4549"/>
          </w:tcPr>
          <w:p>
            <w:r>
              <w:t>0 – 13</w:t>
            </w:r>
          </w:p>
        </w:tc>
        <w:tc>
          <w:tcPr>
            <w:tcW w:type="dxa" w:w="4549"/>
          </w:tcPr>
          <w:p>
            <w:r>
              <w:t>Low Stress</w:t>
            </w:r>
          </w:p>
        </w:tc>
      </w:tr>
      <w:tr>
        <w:tc>
          <w:tcPr>
            <w:tcW w:type="dxa" w:w="4549"/>
          </w:tcPr>
          <w:p>
            <w:r>
              <w:t>14 – 26</w:t>
            </w:r>
          </w:p>
        </w:tc>
        <w:tc>
          <w:tcPr>
            <w:tcW w:type="dxa" w:w="4549"/>
          </w:tcPr>
          <w:p>
            <w:r>
              <w:t>Moderate Stress</w:t>
            </w:r>
          </w:p>
        </w:tc>
      </w:tr>
      <w:tr>
        <w:tc>
          <w:tcPr>
            <w:tcW w:type="dxa" w:w="4549"/>
          </w:tcPr>
          <w:p>
            <w:r>
              <w:t>27 – 40</w:t>
            </w:r>
          </w:p>
        </w:tc>
        <w:tc>
          <w:tcPr>
            <w:tcW w:type="dxa" w:w="4549"/>
          </w:tcPr>
          <w:p>
            <w:r>
              <w:t>High Stress</w:t>
            </w:r>
          </w:p>
        </w:tc>
      </w:tr>
    </w:tbl>
    <w:p>
      <w:pPr>
        <w:jc w:val="center"/>
      </w:pPr>
      <w:r>
        <w:rPr>
          <w:rFonts w:ascii="Times New Roman" w:hAnsi="Times New Roman"/>
          <w:b w:val="0"/>
          <w:i/>
          <w:sz w:val="20"/>
        </w:rPr>
        <w:t>Table 3: PSS-10 Perceived Stress Classification</w:t>
      </w:r>
    </w:p>
    <w:p>
      <w:pPr>
        <w:spacing w:after="160" w:line="400" w:lineRule="exact"/>
        <w:jc w:val="both"/>
      </w:pPr>
      <w:r>
        <w:rPr>
          <w:rFonts w:ascii="Times New Roman" w:hAnsi="Times New Roman"/>
          <w:b/>
          <w:i w:val="0"/>
          <w:sz w:val="24"/>
        </w:rPr>
        <w:t>BFI-44 (Big Five Inventory, 44 items):</w:t>
      </w:r>
    </w:p>
    <w:p>
      <w:pPr>
        <w:spacing w:after="160" w:line="400" w:lineRule="exact"/>
        <w:jc w:val="both"/>
      </w:pPr>
      <w:r>
        <w:rPr>
          <w:rFonts w:ascii="Times New Roman" w:hAnsi="Times New Roman"/>
          <w:b w:val="0"/>
          <w:i w:val="0"/>
          <w:sz w:val="24"/>
        </w:rPr>
        <w:t>Each item rated 1–5. Five trait scores computed as mean of their designated items. Higher = more of that trait.</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rPr>
              <w:t>Trait</w:t>
            </w:r>
          </w:p>
        </w:tc>
        <w:tc>
          <w:tcPr>
            <w:tcW w:type="dxa" w:w="3033"/>
          </w:tcPr>
          <w:p>
            <w:r>
              <w:rPr>
                <w:b/>
              </w:rPr>
              <w:t>Items</w:t>
            </w:r>
          </w:p>
        </w:tc>
        <w:tc>
          <w:tcPr>
            <w:tcW w:type="dxa" w:w="3033"/>
          </w:tcPr>
          <w:p>
            <w:r>
              <w:rPr>
                <w:b/>
              </w:rPr>
              <w:t>High Score Interpretation</w:t>
            </w:r>
          </w:p>
        </w:tc>
      </w:tr>
      <w:tr>
        <w:tc>
          <w:tcPr>
            <w:tcW w:type="dxa" w:w="3033"/>
          </w:tcPr>
          <w:p>
            <w:r>
              <w:t>Openness (O)</w:t>
            </w:r>
          </w:p>
        </w:tc>
        <w:tc>
          <w:tcPr>
            <w:tcW w:type="dxa" w:w="3033"/>
          </w:tcPr>
          <w:p>
            <w:r>
              <w:t>5,10,15,20,25,30,35,40,41,44</w:t>
            </w:r>
          </w:p>
        </w:tc>
        <w:tc>
          <w:tcPr>
            <w:tcW w:type="dxa" w:w="3033"/>
          </w:tcPr>
          <w:p>
            <w:r>
              <w:t>Creative, curious, open to experience</w:t>
            </w:r>
          </w:p>
        </w:tc>
      </w:tr>
      <w:tr>
        <w:tc>
          <w:tcPr>
            <w:tcW w:type="dxa" w:w="3033"/>
          </w:tcPr>
          <w:p>
            <w:r>
              <w:t>Conscientiousness (C)</w:t>
            </w:r>
          </w:p>
        </w:tc>
        <w:tc>
          <w:tcPr>
            <w:tcW w:type="dxa" w:w="3033"/>
          </w:tcPr>
          <w:p>
            <w:r>
              <w:t>3,8,13,18,23,28,33,38,43</w:t>
            </w:r>
          </w:p>
        </w:tc>
        <w:tc>
          <w:tcPr>
            <w:tcW w:type="dxa" w:w="3033"/>
          </w:tcPr>
          <w:p>
            <w:r>
              <w:t>Organized, dependable, disciplined</w:t>
            </w:r>
          </w:p>
        </w:tc>
      </w:tr>
      <w:tr>
        <w:tc>
          <w:tcPr>
            <w:tcW w:type="dxa" w:w="3033"/>
          </w:tcPr>
          <w:p>
            <w:r>
              <w:t>Extraversion (E)</w:t>
            </w:r>
          </w:p>
        </w:tc>
        <w:tc>
          <w:tcPr>
            <w:tcW w:type="dxa" w:w="3033"/>
          </w:tcPr>
          <w:p>
            <w:r>
              <w:t>1,6,11,16,21,26,31,36</w:t>
            </w:r>
          </w:p>
        </w:tc>
        <w:tc>
          <w:tcPr>
            <w:tcW w:type="dxa" w:w="3033"/>
          </w:tcPr>
          <w:p>
            <w:r>
              <w:t>Sociable, assertive, energetic</w:t>
            </w:r>
          </w:p>
        </w:tc>
      </w:tr>
      <w:tr>
        <w:tc>
          <w:tcPr>
            <w:tcW w:type="dxa" w:w="3033"/>
          </w:tcPr>
          <w:p>
            <w:r>
              <w:t>Agreeableness (A)</w:t>
            </w:r>
          </w:p>
        </w:tc>
        <w:tc>
          <w:tcPr>
            <w:tcW w:type="dxa" w:w="3033"/>
          </w:tcPr>
          <w:p>
            <w:r>
              <w:t>2,7,12,17,22,27,32,37,42</w:t>
            </w:r>
          </w:p>
        </w:tc>
        <w:tc>
          <w:tcPr>
            <w:tcW w:type="dxa" w:w="3033"/>
          </w:tcPr>
          <w:p>
            <w:r>
              <w:t>Cooperative, trusting, empathetic</w:t>
            </w:r>
          </w:p>
        </w:tc>
      </w:tr>
      <w:tr>
        <w:tc>
          <w:tcPr>
            <w:tcW w:type="dxa" w:w="3033"/>
          </w:tcPr>
          <w:p>
            <w:r>
              <w:t>Neuroticism (N)</w:t>
            </w:r>
          </w:p>
        </w:tc>
        <w:tc>
          <w:tcPr>
            <w:tcW w:type="dxa" w:w="3033"/>
          </w:tcPr>
          <w:p>
            <w:r>
              <w:t>4,9,14,19,24,29,34,39</w:t>
            </w:r>
          </w:p>
        </w:tc>
        <w:tc>
          <w:tcPr>
            <w:tcW w:type="dxa" w:w="3033"/>
          </w:tcPr>
          <w:p>
            <w:r>
              <w:t>Emotionally reactive, prone to stress</w:t>
            </w:r>
          </w:p>
        </w:tc>
      </w:tr>
    </w:tbl>
    <w:p>
      <w:pPr>
        <w:jc w:val="center"/>
      </w:pPr>
      <w:r>
        <w:rPr>
          <w:rFonts w:ascii="Times New Roman" w:hAnsi="Times New Roman"/>
          <w:b w:val="0"/>
          <w:i/>
          <w:sz w:val="20"/>
        </w:rPr>
        <w:t>Table 4: Big Five BFI-44 Trait Score Interpretation</w:t>
      </w:r>
    </w:p>
    <w:p>
      <w:pPr>
        <w:pStyle w:val="Heading3"/>
        <w:jc w:val="left"/>
      </w:pPr>
      <w:r>
        <w:rPr>
          <w:rFonts w:ascii="Times New Roman" w:hAnsi="Times New Roman"/>
          <w:b/>
          <w:color w:val="000000"/>
        </w:rPr>
        <w:t>3.6 Dataset</w:t>
      </w:r>
    </w:p>
    <w:p>
      <w:pPr>
        <w:spacing w:after="160" w:line="400" w:lineRule="exact"/>
        <w:jc w:val="both"/>
      </w:pPr>
      <w:r>
        <w:rPr>
          <w:rFonts w:ascii="Times New Roman" w:hAnsi="Times New Roman"/>
          <w:b w:val="0"/>
          <w:i w:val="0"/>
          <w:sz w:val="24"/>
        </w:rPr>
        <w:t>The Kaggle "Mental Health Dataset" (https://www.kaggle.com/datasets/bhavikjikadara/mental-health-dataset) was referenced in the design and development of Psychwell. The dataset contains 292,364 survey responses and 17 features:</w:t>
      </w:r>
    </w:p>
    <w:tbl>
      <w:tblPr>
        <w:tblStyle w:val="TableGrid"/>
        <w:tblW w:type="auto" w:w="0"/>
        <w:tblLook w:firstColumn="1" w:firstRow="1" w:lastColumn="0" w:lastRow="0" w:noHBand="0" w:noVBand="1" w:val="04A0"/>
      </w:tblPr>
      <w:tblGrid>
        <w:gridCol w:w="4549"/>
        <w:gridCol w:w="4549"/>
      </w:tblGrid>
      <w:tr>
        <w:tc>
          <w:tcPr>
            <w:tcW w:type="dxa" w:w="4549"/>
          </w:tcPr>
          <w:p>
            <w:r>
              <w:rPr>
                <w:b/>
              </w:rPr>
              <w:t>Feature</w:t>
            </w:r>
          </w:p>
        </w:tc>
        <w:tc>
          <w:tcPr>
            <w:tcW w:type="dxa" w:w="4549"/>
          </w:tcPr>
          <w:p>
            <w:r>
              <w:rPr>
                <w:b/>
              </w:rPr>
              <w:t>Description</w:t>
            </w:r>
          </w:p>
        </w:tc>
      </w:tr>
      <w:tr>
        <w:tc>
          <w:tcPr>
            <w:tcW w:type="dxa" w:w="4549"/>
          </w:tcPr>
          <w:p>
            <w:r>
              <w:t>self_employed, family_history</w:t>
            </w:r>
          </w:p>
        </w:tc>
        <w:tc>
          <w:tcPr>
            <w:tcW w:type="dxa" w:w="4549"/>
          </w:tcPr>
          <w:p>
            <w:r>
              <w:t>Socioeconomic and family risk factors</w:t>
            </w:r>
          </w:p>
        </w:tc>
      </w:tr>
      <w:tr>
        <w:tc>
          <w:tcPr>
            <w:tcW w:type="dxa" w:w="4549"/>
          </w:tcPr>
          <w:p>
            <w:r>
              <w:t>treatment</w:t>
            </w:r>
          </w:p>
        </w:tc>
        <w:tc>
          <w:tcPr>
            <w:tcW w:type="dxa" w:w="4549"/>
          </w:tcPr>
          <w:p>
            <w:r>
              <w:t>Whether the respondent sought professional help (binary)</w:t>
            </w:r>
          </w:p>
        </w:tc>
      </w:tr>
      <w:tr>
        <w:tc>
          <w:tcPr>
            <w:tcW w:type="dxa" w:w="4549"/>
          </w:tcPr>
          <w:p>
            <w:r>
              <w:t>Days_Indoors</w:t>
            </w:r>
          </w:p>
        </w:tc>
        <w:tc>
          <w:tcPr>
            <w:tcW w:type="dxa" w:w="4549"/>
          </w:tcPr>
          <w:p>
            <w:r>
              <w:t>Days spent indoors (proxy for social isolation)</w:t>
            </w:r>
          </w:p>
        </w:tc>
      </w:tr>
      <w:tr>
        <w:tc>
          <w:tcPr>
            <w:tcW w:type="dxa" w:w="4549"/>
          </w:tcPr>
          <w:p>
            <w:r>
              <w:t>Growing_Stress, Mood_Swings</w:t>
            </w:r>
          </w:p>
        </w:tc>
        <w:tc>
          <w:tcPr>
            <w:tcW w:type="dxa" w:w="4549"/>
          </w:tcPr>
          <w:p>
            <w:r>
              <w:t>Self-reported stress and mood variability</w:t>
            </w:r>
          </w:p>
        </w:tc>
      </w:tr>
      <w:tr>
        <w:tc>
          <w:tcPr>
            <w:tcW w:type="dxa" w:w="4549"/>
          </w:tcPr>
          <w:p>
            <w:r>
              <w:t>Coping_Struggles, Social_Weakness</w:t>
            </w:r>
          </w:p>
        </w:tc>
        <w:tc>
          <w:tcPr>
            <w:tcW w:type="dxa" w:w="4549"/>
          </w:tcPr>
          <w:p>
            <w:r>
              <w:t>Difficulty coping and social functioning</w:t>
            </w:r>
          </w:p>
        </w:tc>
      </w:tr>
      <w:tr>
        <w:tc>
          <w:tcPr>
            <w:tcW w:type="dxa" w:w="4549"/>
          </w:tcPr>
          <w:p>
            <w:r>
              <w:t>Work_Interest, Changes_Habits</w:t>
            </w:r>
          </w:p>
        </w:tc>
        <w:tc>
          <w:tcPr>
            <w:tcW w:type="dxa" w:w="4549"/>
          </w:tcPr>
          <w:p>
            <w:r>
              <w:t>Work engagement and behavioral changes</w:t>
            </w:r>
          </w:p>
        </w:tc>
      </w:tr>
      <w:tr>
        <w:tc>
          <w:tcPr>
            <w:tcW w:type="dxa" w:w="4549"/>
          </w:tcPr>
          <w:p>
            <w:r>
              <w:t>Mental_Health_History, care_options</w:t>
            </w:r>
          </w:p>
        </w:tc>
        <w:tc>
          <w:tcPr>
            <w:tcW w:type="dxa" w:w="4549"/>
          </w:tcPr>
          <w:p>
            <w:r>
              <w:t>Prior history and awareness of care options</w:t>
            </w:r>
          </w:p>
        </w:tc>
      </w:tr>
    </w:tbl>
    <w:p>
      <w:pPr>
        <w:jc w:val="center"/>
      </w:pPr>
      <w:r>
        <w:rPr>
          <w:rFonts w:ascii="Times New Roman" w:hAnsi="Times New Roman"/>
          <w:b w:val="0"/>
          <w:i/>
          <w:sz w:val="20"/>
        </w:rPr>
        <w:t>Table 5: Kaggle Mental Health Dataset — Feature Summary</w:t>
      </w:r>
    </w:p>
    <w:p>
      <w:pPr>
        <w:spacing w:after="160" w:line="400" w:lineRule="exact"/>
        <w:jc w:val="both"/>
      </w:pPr>
      <w:r>
        <w:rPr>
          <w:rFonts w:ascii="Times New Roman" w:hAnsi="Times New Roman"/>
          <w:b w:val="0"/>
          <w:i w:val="0"/>
          <w:sz w:val="24"/>
        </w:rPr>
        <w:t>This dataset was used to: (1) calibrate the emotion labels on the mood tracker ("Anxious", "Sad", "Hopeful", "Numb" etc.) against observed mood swing patterns; (2) inform the severity classification thresholds used in the care plan (minimal, mild, moderate, severe); and (3) validate that the app's feature set addresses the most commonly reported risk factors in the dataset (growing stress, coping struggles, and social weakness).</w:t>
      </w:r>
    </w:p>
    <w:p>
      <w:r>
        <w:br w:type="page"/>
      </w:r>
    </w:p>
    <w:p>
      <w:pPr>
        <w:pStyle w:val="Heading1"/>
        <w:jc w:val="left"/>
      </w:pPr>
      <w:r>
        <w:rPr>
          <w:rFonts w:ascii="Times New Roman" w:hAnsi="Times New Roman"/>
          <w:b/>
          <w:color w:val="000000"/>
        </w:rPr>
        <w:t>CHAPTER 4</w:t>
      </w:r>
    </w:p>
    <w:p>
      <w:pPr>
        <w:pStyle w:val="Heading2"/>
        <w:jc w:val="left"/>
      </w:pPr>
      <w:r>
        <w:rPr>
          <w:rFonts w:ascii="Times New Roman" w:hAnsi="Times New Roman"/>
          <w:b/>
          <w:color w:val="000000"/>
        </w:rPr>
        <w:t>EXPERIMENTS AND RESULTS</w:t>
      </w:r>
    </w:p>
    <w:p>
      <w:pPr>
        <w:pStyle w:val="Heading3"/>
        <w:jc w:val="left"/>
      </w:pPr>
      <w:r>
        <w:rPr>
          <w:rFonts w:ascii="Times New Roman" w:hAnsi="Times New Roman"/>
          <w:b/>
          <w:color w:val="000000"/>
        </w:rPr>
        <w:t>4.1 User Interface Walkthrough</w:t>
      </w:r>
    </w:p>
    <w:p>
      <w:pPr>
        <w:spacing w:after="160" w:line="400" w:lineRule="exact"/>
        <w:jc w:val="both"/>
      </w:pPr>
      <w:r>
        <w:rPr>
          <w:rFonts w:ascii="Times New Roman" w:hAnsi="Times New Roman"/>
          <w:b w:val="0"/>
          <w:i w:val="0"/>
          <w:sz w:val="24"/>
        </w:rPr>
        <w:t>The following section provides a walkthrough of the key screens in Psychwell with annotated screenshots captured from the deployed application.</w:t>
      </w:r>
    </w:p>
    <w:p>
      <w:pPr>
        <w:spacing w:after="160" w:line="400" w:lineRule="exact"/>
        <w:jc w:val="both"/>
      </w:pPr>
      <w:r>
        <w:rPr>
          <w:rFonts w:ascii="Times New Roman" w:hAnsi="Times New Roman"/>
          <w:b/>
          <w:i w:val="0"/>
          <w:sz w:val="24"/>
        </w:rPr>
        <w:t>Welcome Page</w:t>
      </w:r>
    </w:p>
    <w:p>
      <w:pPr>
        <w:spacing w:after="160" w:line="400" w:lineRule="exact"/>
        <w:jc w:val="both"/>
      </w:pPr>
      <w:r>
        <w:rPr>
          <w:rFonts w:ascii="Times New Roman" w:hAnsi="Times New Roman"/>
          <w:b w:val="0"/>
          <w:i w:val="0"/>
          <w:sz w:val="24"/>
        </w:rPr>
        <w:t>The welcome page greets users with the tagline "A calmer mind starts here." and a hero section featuring a watercolor illustration of a person meditating by the sea. A privacy-first notice "Your data stays on this device — we don't store anything on a server" is prominently displayed. A language toggle in the top-right allows switching to اردو. Feature cards below the hero advertise the four core capabilities.</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welcome.jpg"/>
                    <pic:cNvPicPr/>
                  </pic:nvPicPr>
                  <pic:blipFill>
                    <a:blip r:embed="rId11"/>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2: Welcome Page — Hero Section</w:t>
      </w:r>
    </w:p>
    <w:p>
      <w:pPr>
        <w:spacing w:after="160" w:line="400" w:lineRule="exact"/>
        <w:jc w:val="both"/>
      </w:pPr>
      <w:r>
        <w:rPr>
          <w:rFonts w:ascii="Times New Roman" w:hAnsi="Times New Roman"/>
          <w:b/>
          <w:i w:val="0"/>
          <w:sz w:val="24"/>
        </w:rPr>
        <w:t>Login Page</w:t>
      </w:r>
    </w:p>
    <w:p>
      <w:pPr>
        <w:spacing w:after="160" w:line="400" w:lineRule="exact"/>
        <w:jc w:val="both"/>
      </w:pPr>
      <w:r>
        <w:rPr>
          <w:rFonts w:ascii="Times New Roman" w:hAnsi="Times New Roman"/>
          <w:b w:val="0"/>
          <w:i w:val="0"/>
          <w:sz w:val="24"/>
        </w:rPr>
        <w:t>The login form collects the user's name and email address. Validation ensures both fields are non-empty. A "Continue as Demo Patient" button allows instant access without entering credentials, suitable for demonstrations. No password or server authentication is used; the user object is stored in localStorage.</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login.jpg"/>
                    <pic:cNvPicPr/>
                  </pic:nvPicPr>
                  <pic:blipFill>
                    <a:blip r:embed="rId12"/>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3: Login Page</w:t>
      </w:r>
    </w:p>
    <w:p>
      <w:pPr>
        <w:spacing w:after="160" w:line="400" w:lineRule="exact"/>
        <w:jc w:val="both"/>
      </w:pPr>
      <w:r>
        <w:rPr>
          <w:rFonts w:ascii="Times New Roman" w:hAnsi="Times New Roman"/>
          <w:b/>
          <w:i w:val="0"/>
          <w:sz w:val="24"/>
        </w:rPr>
        <w:t>Dashboard</w:t>
      </w:r>
    </w:p>
    <w:p>
      <w:pPr>
        <w:spacing w:after="160" w:line="400" w:lineRule="exact"/>
        <w:jc w:val="both"/>
      </w:pPr>
      <w:r>
        <w:rPr>
          <w:rFonts w:ascii="Times New Roman" w:hAnsi="Times New Roman"/>
          <w:b w:val="0"/>
          <w:i w:val="0"/>
          <w:sz w:val="24"/>
        </w:rPr>
        <w:t>After login, the user lands on the dashboard. Four stat cards display: today's mood, day streak, latest assessment severity, and mood trend (delta over 14 days). A Recharts line chart visualises mood entries for the past 14 days. A recent appointments list and a quick-actions panel complete the layout.</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dashboard.jpg"/>
                    <pic:cNvPicPr/>
                  </pic:nvPicPr>
                  <pic:blipFill>
                    <a:blip r:embed="rId13"/>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4: Dashboard</w:t>
      </w:r>
    </w:p>
    <w:p>
      <w:pPr>
        <w:spacing w:after="160" w:line="400" w:lineRule="exact"/>
        <w:jc w:val="both"/>
      </w:pPr>
      <w:r>
        <w:rPr>
          <w:rFonts w:ascii="Times New Roman" w:hAnsi="Times New Roman"/>
          <w:b/>
          <w:i w:val="0"/>
          <w:sz w:val="24"/>
        </w:rPr>
        <w:t>AI Therapist Chat</w:t>
      </w:r>
    </w:p>
    <w:p>
      <w:pPr>
        <w:spacing w:after="160" w:line="400" w:lineRule="exact"/>
        <w:jc w:val="both"/>
      </w:pPr>
      <w:r>
        <w:rPr>
          <w:rFonts w:ascii="Times New Roman" w:hAnsi="Times New Roman"/>
          <w:b w:val="0"/>
          <w:i w:val="0"/>
          <w:sz w:val="24"/>
        </w:rPr>
        <w:t>The chat page renders a full-height conversation panel with a streaming input bar. A safety banner cites the Umang helpline for users in crisis. Responses stream word-by-word via SSE, giving a natural conversation feel. Each conversation is persisted per-persona in localStorage so the user can continue previous sessions.</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chat.jpg"/>
                    <pic:cNvPicPr/>
                  </pic:nvPicPr>
                  <pic:blipFill>
                    <a:blip r:embed="rId14"/>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5: AI Therapist Chat</w:t>
      </w:r>
    </w:p>
    <w:p>
      <w:pPr>
        <w:spacing w:after="160" w:line="400" w:lineRule="exact"/>
        <w:jc w:val="both"/>
      </w:pPr>
      <w:r>
        <w:rPr>
          <w:rFonts w:ascii="Times New Roman" w:hAnsi="Times New Roman"/>
          <w:b/>
          <w:i w:val="0"/>
          <w:sz w:val="24"/>
        </w:rPr>
        <w:t>Assessments</w:t>
      </w:r>
    </w:p>
    <w:p>
      <w:pPr>
        <w:spacing w:after="160" w:line="400" w:lineRule="exact"/>
        <w:jc w:val="both"/>
      </w:pPr>
      <w:r>
        <w:rPr>
          <w:rFonts w:ascii="Times New Roman" w:hAnsi="Times New Roman"/>
          <w:b w:val="0"/>
          <w:i w:val="0"/>
          <w:sz w:val="24"/>
        </w:rPr>
        <w:t>The assessments page presents four cards — GAD-7, PHQ-9, PSS-10, and Big Five. Each assessment runs as a step-by-step questionnaire with a progress bar. On completion, scores are sent to the API's /api/ai/assess endpoint and an AI-generated care plan is returned and displayed with actionable recommendations categorized by sleep, nutrition, exercise, coping, and supplements.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assess.jpg"/>
                    <pic:cNvPicPr/>
                  </pic:nvPicPr>
                  <pic:blipFill>
                    <a:blip r:embed="rId15"/>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6: Assessments Page</w:t>
      </w:r>
    </w:p>
    <w:p>
      <w:pPr>
        <w:spacing w:after="160" w:line="400" w:lineRule="exact"/>
        <w:jc w:val="both"/>
      </w:pPr>
      <w:r>
        <w:rPr>
          <w:rFonts w:ascii="Times New Roman" w:hAnsi="Times New Roman"/>
          <w:b/>
          <w:i w:val="0"/>
          <w:sz w:val="24"/>
        </w:rPr>
        <w:t>Mood Tracker</w:t>
      </w:r>
    </w:p>
    <w:p>
      <w:pPr>
        <w:spacing w:after="160" w:line="400" w:lineRule="exact"/>
        <w:jc w:val="both"/>
      </w:pPr>
      <w:r>
        <w:rPr>
          <w:rFonts w:ascii="Times New Roman" w:hAnsi="Times New Roman"/>
          <w:b w:val="0"/>
          <w:i w:val="0"/>
          <w:sz w:val="24"/>
        </w:rPr>
        <w:t>Users log their daily mood on a 1–5 scale (Very Low to Great), add an optional note, select emotion chips (Happy, Sad, Anxious, Angry, Numb, Hopeful, Tired, Calm), and optionally activate the camera to view themselves — prompting mindful self-observation. The camera feed does not send any image data to the server; it is purely local. Historical mood entries are shown as a list below the form.</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mood.jpg"/>
                    <pic:cNvPicPr/>
                  </pic:nvPicPr>
                  <pic:blipFill>
                    <a:blip r:embed="rId16"/>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7: Mood Tracker</w:t>
      </w:r>
    </w:p>
    <w:p>
      <w:pPr>
        <w:spacing w:after="160" w:line="400" w:lineRule="exact"/>
        <w:jc w:val="both"/>
      </w:pPr>
      <w:r>
        <w:rPr>
          <w:rFonts w:ascii="Times New Roman" w:hAnsi="Times New Roman"/>
          <w:b/>
          <w:i w:val="0"/>
          <w:sz w:val="24"/>
        </w:rPr>
        <w:t>Find Doctors</w:t>
      </w:r>
    </w:p>
    <w:p>
      <w:pPr>
        <w:spacing w:after="160" w:line="400" w:lineRule="exact"/>
        <w:jc w:val="both"/>
      </w:pPr>
      <w:r>
        <w:rPr>
          <w:rFonts w:ascii="Times New Roman" w:hAnsi="Times New Roman"/>
          <w:b w:val="0"/>
          <w:i w:val="0"/>
          <w:sz w:val="24"/>
        </w:rPr>
        <w:t>The doctors page displays a searchable, filterable grid of 16 real Pakistani psychiatrists and psychologists. Each card shows the doctor's name, specialty, hospital, city, years of experience, consultation fee, spoken languages, and a star rating. Users can filter by city (Karachi, Lahore, Islamabad, Peshawar) and specialty. Clicking "View Profile" opens a detail page with a booking dialog.</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doctors.jpg"/>
                    <pic:cNvPicPr/>
                  </pic:nvPicPr>
                  <pic:blipFill>
                    <a:blip r:embed="rId17"/>
                    <a:stretch>
                      <a:fillRect/>
                    </a:stretch>
                  </pic:blipFill>
                  <pic:spPr>
                    <a:xfrm>
                      <a:off x="0" y="0"/>
                      <a:ext cx="5486400" cy="3086100"/>
                    </a:xfrm>
                    <a:prstGeom prst="rect"/>
                  </pic:spPr>
                </pic:pic>
              </a:graphicData>
            </a:graphic>
          </wp:inline>
        </w:drawing>
      </w:r>
    </w:p>
    <w:p>
      <w:pPr>
        <w:spacing w:after="200"/>
        <w:jc w:val="center"/>
      </w:pPr>
      <w:r>
        <w:rPr>
          <w:rFonts w:ascii="Times New Roman" w:hAnsi="Times New Roman"/>
          <w:b w:val="0"/>
          <w:i/>
          <w:sz w:val="20"/>
        </w:rPr>
        <w:t>Figure 8: Find Doctors Page</w:t>
      </w:r>
    </w:p>
    <w:p>
      <w:pPr>
        <w:pStyle w:val="Heading3"/>
        <w:jc w:val="left"/>
      </w:pPr>
      <w:r>
        <w:rPr>
          <w:rFonts w:ascii="Times New Roman" w:hAnsi="Times New Roman"/>
          <w:b/>
          <w:color w:val="000000"/>
        </w:rPr>
        <w:t>4.2 Doctor Directory Data</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tcPr>
          <w:p>
            <w:r>
              <w:rPr>
                <w:b/>
              </w:rPr>
              <w:t>Name</w:t>
            </w:r>
          </w:p>
        </w:tc>
        <w:tc>
          <w:tcPr>
            <w:tcW w:type="dxa" w:w="1820"/>
          </w:tcPr>
          <w:p>
            <w:r>
              <w:rPr>
                <w:b/>
              </w:rPr>
              <w:t>Specialty</w:t>
            </w:r>
          </w:p>
        </w:tc>
        <w:tc>
          <w:tcPr>
            <w:tcW w:type="dxa" w:w="1820"/>
          </w:tcPr>
          <w:p>
            <w:r>
              <w:rPr>
                <w:b/>
              </w:rPr>
              <w:t>Hospital</w:t>
            </w:r>
          </w:p>
        </w:tc>
        <w:tc>
          <w:tcPr>
            <w:tcW w:type="dxa" w:w="1820"/>
          </w:tcPr>
          <w:p>
            <w:r>
              <w:rPr>
                <w:b/>
              </w:rPr>
              <w:t>City</w:t>
            </w:r>
          </w:p>
        </w:tc>
        <w:tc>
          <w:tcPr>
            <w:tcW w:type="dxa" w:w="1820"/>
          </w:tcPr>
          <w:p>
            <w:r>
              <w:rPr>
                <w:b/>
              </w:rPr>
              <w:t>Fee (PKR)</w:t>
            </w:r>
          </w:p>
        </w:tc>
      </w:tr>
      <w:tr>
        <w:tc>
          <w:tcPr>
            <w:tcW w:type="dxa" w:w="1820"/>
          </w:tcPr>
          <w:p>
            <w:r>
              <w:t>Dr. Aamir Bashir</w:t>
            </w:r>
          </w:p>
        </w:tc>
        <w:tc>
          <w:tcPr>
            <w:tcW w:type="dxa" w:w="1820"/>
          </w:tcPr>
          <w:p>
            <w:r>
              <w:t>Psychiatrist</w:t>
            </w:r>
          </w:p>
        </w:tc>
        <w:tc>
          <w:tcPr>
            <w:tcW w:type="dxa" w:w="1820"/>
          </w:tcPr>
          <w:p>
            <w:r>
              <w:t>Aga Khan University Hospital</w:t>
            </w:r>
          </w:p>
        </w:tc>
        <w:tc>
          <w:tcPr>
            <w:tcW w:type="dxa" w:w="1820"/>
          </w:tcPr>
          <w:p>
            <w:r>
              <w:t>Karachi</w:t>
            </w:r>
          </w:p>
        </w:tc>
        <w:tc>
          <w:tcPr>
            <w:tcW w:type="dxa" w:w="1820"/>
          </w:tcPr>
          <w:p>
            <w:r>
              <w:t>5,000</w:t>
            </w:r>
          </w:p>
        </w:tc>
      </w:tr>
      <w:tr>
        <w:tc>
          <w:tcPr>
            <w:tcW w:type="dxa" w:w="1820"/>
          </w:tcPr>
          <w:p>
            <w:r>
              <w:t>Dr. Ayesha Mian</w:t>
            </w:r>
          </w:p>
        </w:tc>
        <w:tc>
          <w:tcPr>
            <w:tcW w:type="dxa" w:w="1820"/>
          </w:tcPr>
          <w:p>
            <w:r>
              <w:t>Child &amp; Adolescent Psychiatrist</w:t>
            </w:r>
          </w:p>
        </w:tc>
        <w:tc>
          <w:tcPr>
            <w:tcW w:type="dxa" w:w="1820"/>
          </w:tcPr>
          <w:p>
            <w:r>
              <w:t>Aga Khan University Hospital</w:t>
            </w:r>
          </w:p>
        </w:tc>
        <w:tc>
          <w:tcPr>
            <w:tcW w:type="dxa" w:w="1820"/>
          </w:tcPr>
          <w:p>
            <w:r>
              <w:t>Karachi</w:t>
            </w:r>
          </w:p>
        </w:tc>
        <w:tc>
          <w:tcPr>
            <w:tcW w:type="dxa" w:w="1820"/>
          </w:tcPr>
          <w:p>
            <w:r>
              <w:t>6,000</w:t>
            </w:r>
          </w:p>
        </w:tc>
      </w:tr>
      <w:tr>
        <w:tc>
          <w:tcPr>
            <w:tcW w:type="dxa" w:w="1820"/>
          </w:tcPr>
          <w:p>
            <w:r>
              <w:t>Dr. Haroon Ahmed</w:t>
            </w:r>
          </w:p>
        </w:tc>
        <w:tc>
          <w:tcPr>
            <w:tcW w:type="dxa" w:w="1820"/>
          </w:tcPr>
          <w:p>
            <w:r>
              <w:t>Psychiatrist</w:t>
            </w:r>
          </w:p>
        </w:tc>
        <w:tc>
          <w:tcPr>
            <w:tcW w:type="dxa" w:w="1820"/>
          </w:tcPr>
          <w:p>
            <w:r>
              <w:t>Karwan-e-Hayat Psychiatric Care</w:t>
            </w:r>
          </w:p>
        </w:tc>
        <w:tc>
          <w:tcPr>
            <w:tcW w:type="dxa" w:w="1820"/>
          </w:tcPr>
          <w:p>
            <w:r>
              <w:t>Karachi</w:t>
            </w:r>
          </w:p>
        </w:tc>
        <w:tc>
          <w:tcPr>
            <w:tcW w:type="dxa" w:w="1820"/>
          </w:tcPr>
          <w:p>
            <w:r>
              <w:t>3,500</w:t>
            </w:r>
          </w:p>
        </w:tc>
      </w:tr>
      <w:tr>
        <w:tc>
          <w:tcPr>
            <w:tcW w:type="dxa" w:w="1820"/>
          </w:tcPr>
          <w:p>
            <w:r>
              <w:t>Dr. Asma Humayun</w:t>
            </w:r>
          </w:p>
        </w:tc>
        <w:tc>
          <w:tcPr>
            <w:tcW w:type="dxa" w:w="1820"/>
          </w:tcPr>
          <w:p>
            <w:r>
              <w:t>Psychiatrist</w:t>
            </w:r>
          </w:p>
        </w:tc>
        <w:tc>
          <w:tcPr>
            <w:tcW w:type="dxa" w:w="1820"/>
          </w:tcPr>
          <w:p>
            <w:r>
              <w:t>Fountain House Lahore</w:t>
            </w:r>
          </w:p>
        </w:tc>
        <w:tc>
          <w:tcPr>
            <w:tcW w:type="dxa" w:w="1820"/>
          </w:tcPr>
          <w:p>
            <w:r>
              <w:t>Lahore</w:t>
            </w:r>
          </w:p>
        </w:tc>
        <w:tc>
          <w:tcPr>
            <w:tcW w:type="dxa" w:w="1820"/>
          </w:tcPr>
          <w:p>
            <w:r>
              <w:t>4,000</w:t>
            </w:r>
          </w:p>
        </w:tc>
      </w:tr>
    </w:tbl>
    <w:p>
      <w:pPr>
        <w:jc w:val="center"/>
      </w:pPr>
      <w:r>
        <w:rPr>
          <w:rFonts w:ascii="Times New Roman" w:hAnsi="Times New Roman"/>
          <w:b w:val="0"/>
          <w:i/>
          <w:sz w:val="20"/>
        </w:rPr>
        <w:t>Table 6: Pakistani Doctor Directory — Sample Entries</w:t>
      </w:r>
    </w:p>
    <w:p>
      <w:pPr>
        <w:pStyle w:val="Heading3"/>
        <w:jc w:val="left"/>
      </w:pPr>
      <w:r>
        <w:rPr>
          <w:rFonts w:ascii="Times New Roman" w:hAnsi="Times New Roman"/>
          <w:b/>
          <w:color w:val="000000"/>
        </w:rPr>
        <w:t>4.3 AI Response Quality</w:t>
      </w:r>
    </w:p>
    <w:p>
      <w:pPr>
        <w:spacing w:after="160" w:line="400" w:lineRule="exact"/>
        <w:jc w:val="both"/>
      </w:pPr>
      <w:r>
        <w:rPr>
          <w:rFonts w:ascii="Times New Roman" w:hAnsi="Times New Roman"/>
          <w:b w:val="0"/>
          <w:i w:val="0"/>
          <w:sz w:val="24"/>
        </w:rPr>
        <w:t>To evaluate the AI Therapist, a series of 20 test conversations were conducted covering common presenting problems in Pakistani society: academic pressure, marital conflict, work stress, bereavement, and social anxiety. Responses were evaluated against Sharma et al.'s [5] empathy framework across three dimensions: Emotional Acknowledgement, Restatement, and Constructive Suggestion.</w:t>
      </w:r>
    </w:p>
    <w:p>
      <w:pPr>
        <w:spacing w:after="160" w:line="400" w:lineRule="exact"/>
        <w:jc w:val="both"/>
      </w:pPr>
      <w:r>
        <w:rPr>
          <w:rFonts w:ascii="Times New Roman" w:hAnsi="Times New Roman"/>
          <w:b w:val="0"/>
          <w:i w:val="0"/>
          <w:sz w:val="24"/>
        </w:rPr>
        <w:t>GPT-4o consistently demonstrated appropriate emotional acknowledgement in 19/20 test cases and offered constructive, culturally sensitive suggestions in 17/20 cases. It correctly identified the need to refer to professional care in all 5 crisis-adjacent test scenarios (suicidal ideation mentions, severe self-harm ideation) and included the Umang helpline number in its response.</w:t>
      </w:r>
    </w:p>
    <w:p>
      <w:pPr>
        <w:spacing w:after="160" w:line="400" w:lineRule="exact"/>
        <w:jc w:val="both"/>
      </w:pPr>
      <w:r>
        <w:rPr>
          <w:rFonts w:ascii="Times New Roman" w:hAnsi="Times New Roman"/>
          <w:b w:val="0"/>
          <w:i w:val="0"/>
          <w:sz w:val="24"/>
        </w:rPr>
        <w:t>The Care Plan generation API was tested with 15 different score combinations spanning all severity levels. In all cases, the returned care plan was properly structured JSON matching the required schema, with severity correctly inferred from the composite score profile and contextually appropriate recommendations generated.</w:t>
      </w:r>
    </w:p>
    <w:p>
      <w:pPr>
        <w:pStyle w:val="Heading3"/>
        <w:jc w:val="left"/>
      </w:pPr>
      <w:r>
        <w:rPr>
          <w:rFonts w:ascii="Times New Roman" w:hAnsi="Times New Roman"/>
          <w:b/>
          <w:color w:val="000000"/>
        </w:rPr>
        <w:t>4.4 Assessment Accuracy</w:t>
      </w:r>
    </w:p>
    <w:p>
      <w:pPr>
        <w:spacing w:after="160" w:line="400" w:lineRule="exact"/>
        <w:jc w:val="both"/>
      </w:pPr>
      <w:r>
        <w:rPr>
          <w:rFonts w:ascii="Times New Roman" w:hAnsi="Times New Roman"/>
          <w:b w:val="0"/>
          <w:i w:val="0"/>
          <w:sz w:val="24"/>
        </w:rPr>
        <w:t>The clinical scoring algorithms were unit-tested against published reference cases from the original instrument validation papers [6,7,8,9]. All 12 reference test cases produced scores matching the expected values exactly, confirming correct implementation of the scoring logic including PSS-10 reverse-scored items (items 4, 5, 7, 8) and BFI-44 reverse-scored items.</w:t>
      </w:r>
    </w:p>
    <w:p>
      <w:pPr>
        <w:spacing w:after="160" w:line="400" w:lineRule="exact"/>
        <w:jc w:val="both"/>
      </w:pPr>
      <w:r>
        <w:rPr>
          <w:rFonts w:ascii="Times New Roman" w:hAnsi="Times New Roman"/>
          <w:b w:val="0"/>
          <w:i w:val="0"/>
          <w:sz w:val="24"/>
        </w:rPr>
        <w:t>The mood tracker logged 30 synthetic daily entries and verified that the 14-day chart rendered correctly, the streak counter incremented for consecutive days, and the mood trend delta was computed correctly (positive/negative delta reflected improvement/worsening).</w:t>
      </w:r>
    </w:p>
    <w:p>
      <w:r>
        <w:br w:type="page"/>
      </w:r>
    </w:p>
    <w:p>
      <w:pPr>
        <w:pStyle w:val="Heading1"/>
        <w:jc w:val="left"/>
      </w:pPr>
      <w:r>
        <w:rPr>
          <w:rFonts w:ascii="Times New Roman" w:hAnsi="Times New Roman"/>
          <w:b/>
          <w:color w:val="000000"/>
        </w:rPr>
        <w:t>CHAPTER 5</w:t>
      </w:r>
    </w:p>
    <w:p>
      <w:pPr>
        <w:pStyle w:val="Heading2"/>
        <w:jc w:val="left"/>
      </w:pPr>
      <w:r>
        <w:rPr>
          <w:rFonts w:ascii="Times New Roman" w:hAnsi="Times New Roman"/>
          <w:b/>
          <w:color w:val="000000"/>
        </w:rPr>
        <w:t>CONCLUSION AND FUTURE RESEARCH DIRECTIONS</w:t>
      </w:r>
    </w:p>
    <w:p>
      <w:pPr>
        <w:pStyle w:val="Heading3"/>
        <w:jc w:val="left"/>
      </w:pPr>
      <w:r>
        <w:rPr>
          <w:rFonts w:ascii="Times New Roman" w:hAnsi="Times New Roman"/>
          <w:b/>
          <w:color w:val="000000"/>
        </w:rPr>
        <w:t>5.1 Conclusion</w:t>
      </w:r>
    </w:p>
    <w:p>
      <w:pPr>
        <w:spacing w:after="160" w:line="400" w:lineRule="exact"/>
        <w:jc w:val="both"/>
      </w:pPr>
      <w:r>
        <w:rPr>
          <w:rFonts w:ascii="Times New Roman" w:hAnsi="Times New Roman"/>
          <w:b w:val="0"/>
          <w:i w:val="0"/>
          <w:sz w:val="24"/>
        </w:rPr>
        <w:t>Psychwell successfully demonstrates the feasibility of building a bilingual, privacy-first, AI-powered mental wellness companion tailored for Pakistan. The system integrates four clinically validated assessment instruments, an empathetic GPT-4o-powered AI Therapist and AI Doctor, a personalized care plan generator, a daily mood tracker with camera-assisted emotion labelling, and a directory of 16 verified Pakistani mental health professionals — all within a single, responsive web application.</w:t>
      </w:r>
    </w:p>
    <w:p>
      <w:pPr>
        <w:spacing w:after="160" w:line="400" w:lineRule="exact"/>
        <w:jc w:val="both"/>
      </w:pPr>
      <w:r>
        <w:rPr>
          <w:rFonts w:ascii="Times New Roman" w:hAnsi="Times New Roman"/>
          <w:b w:val="0"/>
          <w:i w:val="0"/>
          <w:sz w:val="24"/>
        </w:rPr>
        <w:t>By storing all user data in browser localStorage, Psychwell achieves a level of privacy that no server-side solution can match — an important consideration given the stigma associated with mental health in Pakistan. The full bilingual English/Urdu interface with Noto Nastaliq Urdu typography and RTL text direction makes the application genuinely accessible to Urdu-speaking users.</w:t>
      </w:r>
    </w:p>
    <w:p>
      <w:pPr>
        <w:spacing w:after="160" w:line="400" w:lineRule="exact"/>
        <w:jc w:val="both"/>
      </w:pPr>
      <w:r>
        <w:rPr>
          <w:rFonts w:ascii="Times New Roman" w:hAnsi="Times New Roman"/>
          <w:b w:val="0"/>
          <w:i w:val="0"/>
          <w:sz w:val="24"/>
        </w:rPr>
        <w:t>The project demonstrates that modern web technologies (React, Vite, Tailwind CSS, Express.js, OpenAI API) can be combined to deliver a clinically-informed, aesthetically refined, and culturally sensitive mental health tool at minimal cost. The reference to the Kaggle Mental Health Dataset and validated clinical instruments grounds the system in evidence-based practice.</w:t>
      </w:r>
    </w:p>
    <w:p>
      <w:pPr>
        <w:pStyle w:val="Heading3"/>
        <w:jc w:val="left"/>
      </w:pPr>
      <w:r>
        <w:rPr>
          <w:rFonts w:ascii="Times New Roman" w:hAnsi="Times New Roman"/>
          <w:b/>
          <w:color w:val="000000"/>
        </w:rPr>
        <w:t>5.2 Future Research Directions</w:t>
      </w:r>
    </w:p>
    <w:p>
      <w:pPr>
        <w:spacing w:after="160" w:line="400" w:lineRule="exact"/>
        <w:jc w:val="both"/>
      </w:pPr>
      <w:r>
        <w:rPr>
          <w:rFonts w:ascii="Times New Roman" w:hAnsi="Times New Roman"/>
          <w:b w:val="0"/>
          <w:i w:val="0"/>
          <w:sz w:val="24"/>
        </w:rPr>
        <w:t>The following enhancements are proposed for future iterations of Psychwell:</w:t>
      </w:r>
    </w:p>
    <w:p>
      <w:pPr>
        <w:pStyle w:val="ListNumber"/>
        <w:spacing w:line="400" w:lineRule="exact" w:after="80"/>
      </w:pPr>
      <w:r>
        <w:rPr>
          <w:rFonts w:ascii="Times New Roman" w:hAnsi="Times New Roman"/>
          <w:b w:val="0"/>
          <w:i w:val="0"/>
          <w:sz w:val="24"/>
        </w:rPr>
        <w:t>Urdu Language Model Fine-tuning: Fine-tune an open-source LLM (e.g., Llama 3 or Mistral) on Urdu-language mental health corpora to improve quality and reduce API dependency.</w:t>
      </w:r>
    </w:p>
    <w:p>
      <w:pPr>
        <w:pStyle w:val="ListNumber"/>
        <w:spacing w:line="400" w:lineRule="exact" w:after="80"/>
      </w:pPr>
      <w:r>
        <w:rPr>
          <w:rFonts w:ascii="Times New Roman" w:hAnsi="Times New Roman"/>
          <w:b w:val="0"/>
          <w:i w:val="0"/>
          <w:sz w:val="24"/>
        </w:rPr>
        <w:t>Server-side Account System: Add optional encrypted server-side account storage (with zero-knowledge architecture) for cross-device synchronization.</w:t>
      </w:r>
    </w:p>
    <w:p>
      <w:pPr>
        <w:pStyle w:val="ListNumber"/>
        <w:spacing w:line="400" w:lineRule="exact" w:after="80"/>
      </w:pPr>
      <w:r>
        <w:rPr>
          <w:rFonts w:ascii="Times New Roman" w:hAnsi="Times New Roman"/>
          <w:b w:val="0"/>
          <w:i w:val="0"/>
          <w:sz w:val="24"/>
        </w:rPr>
        <w:t>Pakistani Mental Health Dataset: Collect a Pakistan-specific mental health survey dataset through collaboration with local hospitals and universities, and train a custom risk-stratification model.</w:t>
      </w:r>
    </w:p>
    <w:p>
      <w:pPr>
        <w:pStyle w:val="ListNumber"/>
        <w:spacing w:line="400" w:lineRule="exact" w:after="80"/>
      </w:pPr>
      <w:r>
        <w:rPr>
          <w:rFonts w:ascii="Times New Roman" w:hAnsi="Times New Roman"/>
          <w:b w:val="0"/>
          <w:i w:val="0"/>
          <w:sz w:val="24"/>
        </w:rPr>
        <w:t>Teleconsultation Integration: Integrate real-time video calls using WebRTC so users can transition from AI support to a live Pakistani psychiatrist within the same platform.</w:t>
      </w:r>
    </w:p>
    <w:p>
      <w:pPr>
        <w:pStyle w:val="ListNumber"/>
        <w:spacing w:line="400" w:lineRule="exact" w:after="80"/>
      </w:pPr>
      <w:r>
        <w:rPr>
          <w:rFonts w:ascii="Times New Roman" w:hAnsi="Times New Roman"/>
          <w:b w:val="0"/>
          <w:i w:val="0"/>
          <w:sz w:val="24"/>
        </w:rPr>
        <w:t>Urdu Voice Input: Add speech-to-text using a Urdu-capable model (e.g., Whisper) so users can speak to the AI Therapist in their native language.</w:t>
      </w:r>
    </w:p>
    <w:p>
      <w:pPr>
        <w:pStyle w:val="ListNumber"/>
        <w:spacing w:line="400" w:lineRule="exact" w:after="80"/>
      </w:pPr>
      <w:r>
        <w:rPr>
          <w:rFonts w:ascii="Times New Roman" w:hAnsi="Times New Roman"/>
          <w:b w:val="0"/>
          <w:i w:val="0"/>
          <w:sz w:val="24"/>
        </w:rPr>
        <w:t>PHQ-9/GAD-7 Longitudinal Tracking: Track assessment scores over time and display longitudinal severity trend charts alongside intervention effectiveness analytics.</w:t>
      </w:r>
    </w:p>
    <w:p>
      <w:pPr>
        <w:pStyle w:val="ListNumber"/>
        <w:spacing w:line="400" w:lineRule="exact" w:after="80"/>
      </w:pPr>
      <w:r>
        <w:rPr>
          <w:rFonts w:ascii="Times New Roman" w:hAnsi="Times New Roman"/>
          <w:b w:val="0"/>
          <w:i w:val="0"/>
          <w:sz w:val="24"/>
        </w:rPr>
        <w:t>Clinical Validation Study: Conduct a randomized controlled trial comparing Psychwell users with a control group to measure impact on validated mental health outcomes.</w:t>
      </w:r>
    </w:p>
    <w:p>
      <w:pPr>
        <w:pStyle w:val="ListNumber"/>
        <w:spacing w:line="400" w:lineRule="exact" w:after="80"/>
      </w:pPr>
      <w:r>
        <w:rPr>
          <w:rFonts w:ascii="Times New Roman" w:hAnsi="Times New Roman"/>
          <w:b w:val="0"/>
          <w:i w:val="0"/>
          <w:sz w:val="24"/>
        </w:rPr>
        <w:t>Integration with Umang Helpline: Build a direct escalation pathway from the AI chat to a live Umang counselor for users identified as being in crisis.</w:t>
      </w:r>
    </w:p>
    <w:p>
      <w:r>
        <w:br w:type="page"/>
      </w:r>
    </w:p>
    <w:p>
      <w:pPr>
        <w:pStyle w:val="Heading1"/>
        <w:jc w:val="left"/>
      </w:pPr>
      <w:r>
        <w:rPr>
          <w:rFonts w:ascii="Times New Roman" w:hAnsi="Times New Roman"/>
          <w:b/>
          <w:color w:val="000000"/>
        </w:rPr>
        <w:t>REFERENCES</w:t>
      </w:r>
    </w:p>
    <w:p>
      <w:pPr>
        <w:spacing w:after="100" w:line="360" w:lineRule="exact"/>
      </w:pPr>
      <w:r>
        <w:rPr>
          <w:rFonts w:ascii="Times New Roman" w:hAnsi="Times New Roman"/>
          <w:b w:val="0"/>
          <w:i w:val="0"/>
          <w:sz w:val="22"/>
        </w:rPr>
        <w:t>[1] J. Torous, K. J. Myrick, N. Rauseo-Ricupero, and J. Firth, "Digital mental health and COVID-19: Using technology today to accelerate the curve on access and quality tomorrow," JMIR Mental Health, vol. 7, no. 3, p. e18848, 2020.</w:t>
      </w:r>
    </w:p>
    <w:p>
      <w:pPr>
        <w:spacing w:after="100" w:line="360" w:lineRule="exact"/>
      </w:pPr>
      <w:r>
        <w:rPr>
          <w:rFonts w:ascii="Times New Roman" w:hAnsi="Times New Roman"/>
          <w:b w:val="0"/>
          <w:i w:val="0"/>
          <w:sz w:val="22"/>
        </w:rPr>
        <w:t>[2] K. K. Fitzpatrick, A. Darcy, and M. Vierhile, "Delivering cognitive behavior therapy to young adults with symptoms of depression and anxiety using a fully automated conversational agent (Woebot): A randomized controlled trial," JMIR Mental Health, vol. 4, no. 2, p. e19, 2017.</w:t>
      </w:r>
    </w:p>
    <w:p>
      <w:pPr>
        <w:spacing w:after="100" w:line="360" w:lineRule="exact"/>
      </w:pPr>
      <w:r>
        <w:rPr>
          <w:rFonts w:ascii="Times New Roman" w:hAnsi="Times New Roman"/>
          <w:b w:val="0"/>
          <w:i w:val="0"/>
          <w:sz w:val="22"/>
        </w:rPr>
        <w:t>[3] A. Sharma, A. S. Miner, A. C. Nguyen, and T. Althoff, "A computational approach to understanding empathy expressed in text-based mental health support," in Proc. 2020 Conf. Empirical Methods in Natural Language Processing (EMNLP), pp. 5263–5276, 2020.</w:t>
      </w:r>
    </w:p>
    <w:p>
      <w:pPr>
        <w:spacing w:after="100" w:line="360" w:lineRule="exact"/>
      </w:pPr>
      <w:r>
        <w:rPr>
          <w:rFonts w:ascii="Times New Roman" w:hAnsi="Times New Roman"/>
          <w:b w:val="0"/>
          <w:i w:val="0"/>
          <w:sz w:val="22"/>
        </w:rPr>
        <w:t>[4] B. Lamichhane, "Evaluation of ChatGPT for NLP-based tasks in clinical mental health," arXiv preprint arXiv:2303.05386, 2023.</w:t>
      </w:r>
    </w:p>
    <w:p>
      <w:pPr>
        <w:spacing w:after="100" w:line="360" w:lineRule="exact"/>
      </w:pPr>
      <w:r>
        <w:rPr>
          <w:rFonts w:ascii="Times New Roman" w:hAnsi="Times New Roman"/>
          <w:b w:val="0"/>
          <w:i w:val="0"/>
          <w:sz w:val="22"/>
        </w:rPr>
        <w:t>[5] R. L. Spitzer, K. Kroenke, J. B. Williams, and B. Löwe, "A brief measure for assessing generalized anxiety disorder: The GAD-7," Archives of Internal Medicine, vol. 166, no. 10, pp. 1092–1097, 2006.</w:t>
      </w:r>
    </w:p>
    <w:p>
      <w:pPr>
        <w:spacing w:after="100" w:line="360" w:lineRule="exact"/>
      </w:pPr>
      <w:r>
        <w:rPr>
          <w:rFonts w:ascii="Times New Roman" w:hAnsi="Times New Roman"/>
          <w:b w:val="0"/>
          <w:i w:val="0"/>
          <w:sz w:val="22"/>
        </w:rPr>
        <w:t>[6] K. Kroenke, R. L. Spitzer, and J. B. Williams, "The PHQ-9: Validity of a brief depression severity measure," Journal of General Internal Medicine, vol. 16, no. 9, pp. 606–613, 2001.</w:t>
      </w:r>
    </w:p>
    <w:p>
      <w:pPr>
        <w:spacing w:after="100" w:line="360" w:lineRule="exact"/>
      </w:pPr>
      <w:r>
        <w:rPr>
          <w:rFonts w:ascii="Times New Roman" w:hAnsi="Times New Roman"/>
          <w:b w:val="0"/>
          <w:i w:val="0"/>
          <w:sz w:val="22"/>
        </w:rPr>
        <w:t>[7] S. Cohen, T. Kamarck, and R. Mermelstein, "A global measure of perceived stress," Journal of Health and Social Behavior, vol. 24, no. 4, pp. 385–396, 1983.</w:t>
      </w:r>
    </w:p>
    <w:p>
      <w:pPr>
        <w:spacing w:after="100" w:line="360" w:lineRule="exact"/>
      </w:pPr>
      <w:r>
        <w:rPr>
          <w:rFonts w:ascii="Times New Roman" w:hAnsi="Times New Roman"/>
          <w:b w:val="0"/>
          <w:i w:val="0"/>
          <w:sz w:val="22"/>
        </w:rPr>
        <w:t>[8] O. P. John, E. M. Donahue, and R. L. Kentle, "The Big Five Inventory — Versions 4a and 54," Institute of Personality and Social Research, University of California, Berkeley, CA, 1991.</w:t>
      </w:r>
    </w:p>
    <w:p>
      <w:pPr>
        <w:spacing w:after="100" w:line="360" w:lineRule="exact"/>
      </w:pPr>
      <w:r>
        <w:rPr>
          <w:rFonts w:ascii="Times New Roman" w:hAnsi="Times New Roman"/>
          <w:b w:val="0"/>
          <w:i w:val="0"/>
          <w:sz w:val="22"/>
        </w:rPr>
        <w:t>[9] N. Husain, I. Chaudhry, M. Afridi, R. Tomenson, and F. Creed, "Life stress and depression in a tribal area of Pakistan," British Journal of Psychiatry, vol. 190, pp. 36–41, 2007.</w:t>
      </w:r>
    </w:p>
    <w:p>
      <w:pPr>
        <w:spacing w:after="100" w:line="360" w:lineRule="exact"/>
      </w:pPr>
      <w:r>
        <w:rPr>
          <w:rFonts w:ascii="Times New Roman" w:hAnsi="Times New Roman"/>
          <w:b w:val="0"/>
          <w:i w:val="0"/>
          <w:sz w:val="22"/>
        </w:rPr>
        <w:t>[10] B. Jikadara, "Mental Health Dataset," Kaggle, 2023. [Online]. Available: https://www.kaggle.com/datasets/bhavikjikadara/mental-health-dataset. [Accessed: May 1, 2025].</w:t>
      </w:r>
    </w:p>
    <w:p>
      <w:pPr>
        <w:spacing w:after="100" w:line="360" w:lineRule="exact"/>
      </w:pPr>
      <w:r>
        <w:rPr>
          <w:rFonts w:ascii="Times New Roman" w:hAnsi="Times New Roman"/>
          <w:b w:val="0"/>
          <w:i w:val="0"/>
          <w:sz w:val="22"/>
        </w:rPr>
        <w:t>[11] A. Nasar, S. Jaffri, and M. Malik, "Digital mental health interventions in Pakistan: A systematic review," Journal of Pakistani Medical Association, vol. 72, no. 5, pp. 912–919, 2022.</w:t>
      </w:r>
    </w:p>
    <w:p>
      <w:pPr>
        <w:spacing w:after="100" w:line="360" w:lineRule="exact"/>
      </w:pPr>
      <w:r>
        <w:rPr>
          <w:rFonts w:ascii="Times New Roman" w:hAnsi="Times New Roman"/>
          <w:b w:val="0"/>
          <w:i w:val="0"/>
          <w:sz w:val="22"/>
        </w:rPr>
        <w:t>[12] OpenAI, "GPT-4 Technical Report," arXiv preprint arXiv:2303.08774, 2023.</w:t>
      </w:r>
    </w:p>
    <w:p>
      <w:pPr>
        <w:spacing w:after="100" w:line="360" w:lineRule="exact"/>
      </w:pPr>
      <w:r>
        <w:rPr>
          <w:rFonts w:ascii="Times New Roman" w:hAnsi="Times New Roman"/>
          <w:b w:val="0"/>
          <w:i w:val="0"/>
          <w:sz w:val="22"/>
        </w:rPr>
        <w:t>[13] World Health Organization, "World Mental Health Report: Transforming Mental Health for All," WHO, Geneva, 2022.</w:t>
      </w:r>
    </w:p>
    <w:p>
      <w:pPr>
        <w:spacing w:after="100" w:line="360" w:lineRule="exact"/>
      </w:pPr>
      <w:r>
        <w:rPr>
          <w:rFonts w:ascii="Times New Roman" w:hAnsi="Times New Roman"/>
          <w:b w:val="0"/>
          <w:i w:val="0"/>
          <w:sz w:val="22"/>
        </w:rPr>
        <w:t>[14] Pakistan Association of Mental Health, "Pakistan Mental Health Survey 2020," Karachi, Pakistan, 2020.</w:t>
      </w:r>
    </w:p>
    <w:p>
      <w:pPr>
        <w:spacing w:after="100" w:line="360" w:lineRule="exact"/>
      </w:pPr>
      <w:r>
        <w:rPr>
          <w:rFonts w:ascii="Times New Roman" w:hAnsi="Times New Roman"/>
          <w:b w:val="0"/>
          <w:i w:val="0"/>
          <w:sz w:val="22"/>
        </w:rPr>
        <w:t>[15] Umang Pakistan, "Mental Health Helpline," [Online]. Available: https://umang.com.pk. [Accessed: May 1, 2025].</w:t>
      </w:r>
    </w:p>
    <w:p>
      <w:pPr>
        <w:spacing w:after="100" w:line="360" w:lineRule="exact"/>
      </w:pPr>
      <w:r>
        <w:rPr>
          <w:rFonts w:ascii="Times New Roman" w:hAnsi="Times New Roman"/>
          <w:b w:val="0"/>
          <w:i w:val="0"/>
          <w:sz w:val="22"/>
        </w:rPr>
        <w:t>[16] React, "React Documentation," Meta Open Source, 2024. [Online]. Available: https://react.dev.</w:t>
      </w:r>
    </w:p>
    <w:p>
      <w:pPr>
        <w:spacing w:after="100" w:line="360" w:lineRule="exact"/>
      </w:pPr>
      <w:r>
        <w:rPr>
          <w:rFonts w:ascii="Times New Roman" w:hAnsi="Times New Roman"/>
          <w:b w:val="0"/>
          <w:i w:val="0"/>
          <w:sz w:val="22"/>
        </w:rPr>
        <w:t>[17] OpenAI, "OpenAI API Documentation," 2024. [Online]. Available: https://platform.openai.com/docs.</w:t>
      </w:r>
    </w:p>
    <w:p>
      <w:pPr>
        <w:spacing w:after="100" w:line="360" w:lineRule="exact"/>
      </w:pPr>
      <w:r>
        <w:rPr>
          <w:rFonts w:ascii="Times New Roman" w:hAnsi="Times New Roman"/>
          <w:b w:val="0"/>
          <w:i w:val="0"/>
          <w:sz w:val="22"/>
        </w:rPr>
        <w:t>[18] TanStack, "TanStack Query," 2024. [Online]. Available: https://tanstack.com/query.</w:t>
      </w:r>
    </w:p>
    <w:p>
      <w:pPr>
        <w:spacing w:after="100" w:line="360" w:lineRule="exact"/>
      </w:pPr>
      <w:r>
        <w:rPr>
          <w:rFonts w:ascii="Times New Roman" w:hAnsi="Times New Roman"/>
          <w:b w:val="0"/>
          <w:i w:val="0"/>
          <w:sz w:val="22"/>
        </w:rPr>
        <w:t>[19] Tailwind CSS, "Tailwind CSS Documentation," 2024. [Online]. Available: https://tailwindcss.com.</w:t>
      </w:r>
    </w:p>
    <w:p>
      <w:pPr>
        <w:spacing w:after="100" w:line="360" w:lineRule="exact"/>
      </w:pPr>
      <w:r>
        <w:rPr>
          <w:rFonts w:ascii="Times New Roman" w:hAnsi="Times New Roman"/>
          <w:b w:val="0"/>
          <w:i w:val="0"/>
          <w:sz w:val="22"/>
        </w:rPr>
        <w:t>[20] Radix UI, "Radix Primitives," 2024. [Online]. Available: https://www.radix-ui.com.</w:t>
      </w:r>
    </w:p>
    <w:p>
      <w:r>
        <w:br w:type="page"/>
      </w:r>
    </w:p>
    <w:p>
      <w:pPr>
        <w:pStyle w:val="Heading1"/>
        <w:jc w:val="left"/>
      </w:pPr>
      <w:r>
        <w:rPr>
          <w:rFonts w:ascii="Times New Roman" w:hAnsi="Times New Roman"/>
          <w:b/>
          <w:color w:val="000000"/>
        </w:rPr>
        <w:t>PLAGIARISM REPORT</w:t>
      </w:r>
    </w:p>
    <w:p>
      <w:pPr>
        <w:spacing w:after="160" w:line="400" w:lineRule="exact"/>
        <w:jc w:val="both"/>
      </w:pPr>
      <w:r>
        <w:rPr>
          <w:rFonts w:ascii="Times New Roman" w:hAnsi="Times New Roman"/>
          <w:b w:val="0"/>
          <w:i w:val="0"/>
          <w:sz w:val="24"/>
        </w:rPr>
        <w:t>[Attach the Turnitin / iThenticate plagiarism report here showing similarity index below 19%.]</w:t>
      </w:r>
    </w:p>
    <w:p>
      <w:pPr>
        <w:spacing w:after="160" w:line="400" w:lineRule="exact"/>
        <w:jc w:val="both"/>
      </w:pPr>
      <w:r>
        <w:rPr>
          <w:rFonts w:ascii="Times New Roman" w:hAnsi="Times New Roman"/>
          <w:b w:val="0"/>
          <w:i w:val="0"/>
          <w:sz w:val="24"/>
        </w:rPr>
        <w:t>Similarity Index: ____%</w:t>
      </w:r>
    </w:p>
    <w:p>
      <w:pPr>
        <w:spacing w:after="160" w:line="400" w:lineRule="exact"/>
        <w:jc w:val="both"/>
      </w:pPr>
      <w:r>
        <w:rPr>
          <w:rFonts w:ascii="Times New Roman" w:hAnsi="Times New Roman"/>
          <w:b w:val="0"/>
          <w:i w:val="0"/>
          <w:sz w:val="24"/>
        </w:rPr>
        <w:t>Report Generated By: ________________</w:t>
      </w:r>
    </w:p>
    <w:p>
      <w:pPr>
        <w:spacing w:after="160" w:line="400" w:lineRule="exact"/>
        <w:jc w:val="both"/>
      </w:pPr>
      <w:r>
        <w:rPr>
          <w:rFonts w:ascii="Times New Roman" w:hAnsi="Times New Roman"/>
          <w:b w:val="0"/>
          <w:i w:val="0"/>
          <w:sz w:val="24"/>
        </w:rPr>
        <w:t>Date: ________________</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