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A1A1A"/>
          <w:sz w:val="48"/>
        </w:rPr>
        <w:t>Redline TCG — System Specification &amp; Blueprint</w:t>
      </w:r>
    </w:p>
    <w:p>
      <w:pPr>
        <w:spacing w:after="360"/>
      </w:pPr>
      <w:r>
        <w:rPr>
          <w:b/>
          <w:color w:val="E02424"/>
          <w:sz w:val="22"/>
        </w:rPr>
        <w:t>Master Production Blueprint — Version 7.0</w:t>
      </w:r>
    </w:p>
    <w:p>
      <w:pPr>
        <w:keepNext/>
        <w:spacing w:before="320" w:after="120"/>
      </w:pPr>
      <w:r>
        <w:rPr>
          <w:rFonts w:ascii="Arial" w:hAnsi="Arial"/>
          <w:b/>
          <w:color w:val="E02424"/>
          <w:sz w:val="32"/>
        </w:rPr>
        <w:t>📋 System Overview</w:t>
      </w:r>
    </w:p>
    <w:p>
      <w:pPr>
        <w:pStyle w:val="ListBullet"/>
        <w:spacing w:after="60"/>
      </w:pPr>
      <w:r>
        <w:rPr>
          <w:b/>
        </w:rPr>
        <w:t>Game Name:</w:t>
      </w:r>
      <w:r>
        <w:t xml:space="preserve"> Redline TCG</w:t>
      </w:r>
    </w:p>
    <w:p>
      <w:pPr>
        <w:pStyle w:val="ListBullet"/>
        <w:spacing w:after="60"/>
      </w:pPr>
      <w:r>
        <w:rPr>
          <w:b/>
        </w:rPr>
        <w:t>Platform:</w:t>
      </w:r>
      <w:r>
        <w:t xml:space="preserve"> Web Application (Responsive, Mobile-friendly Web UI)</w:t>
      </w:r>
    </w:p>
    <w:p>
      <w:pPr>
        <w:pStyle w:val="ListBullet"/>
        <w:spacing w:after="60"/>
      </w:pPr>
      <w:r>
        <w:rPr>
          <w:b/>
        </w:rPr>
        <w:t>Theme:</w:t>
      </w:r>
      <w:r>
        <w:t xml:space="preserve"> Dark-mode, high-octane racing aesthetic (Sleek dark grays, carbon textures, neon red accent colors)</w:t>
      </w:r>
    </w:p>
    <w:p>
      <w:pPr>
        <w:pStyle w:val="ListBullet"/>
        <w:spacing w:after="60"/>
      </w:pPr>
      <w:r>
        <w:rPr>
          <w:b/>
        </w:rPr>
        <w:t>Core Loop:</w:t>
      </w:r>
      <w:r>
        <w:t xml:space="preserve"> Earn Coins → Buy Packs/Charms → Open Packs → Collect Cars → Discover New Cards → Earn More Coins</w:t>
      </w:r>
    </w:p>
    <w:p>
      <w:pPr>
        <w:keepNext/>
        <w:spacing w:before="320" w:after="120"/>
      </w:pPr>
      <w:r>
        <w:rPr>
          <w:rFonts w:ascii="Arial" w:hAnsi="Arial"/>
          <w:b/>
          <w:color w:val="E02424"/>
          <w:sz w:val="32"/>
        </w:rPr>
        <w:t>🖥️ 1. Architecture &amp; Page Layouts</w:t>
      </w:r>
    </w:p>
    <w:p>
      <w:r>
        <w:t>The application features a persistent, responsive utility navigation architecture connecting four distinct core interface systems:</w:t>
      </w:r>
    </w:p>
    <w:p>
      <w:pPr>
        <w:keepNext/>
        <w:spacing w:before="240" w:after="80"/>
      </w:pPr>
      <w:r>
        <w:rPr>
          <w:rFonts w:ascii="Arial" w:hAnsi="Arial"/>
          <w:b/>
          <w:color w:val="1A1A1A"/>
          <w:sz w:val="26"/>
        </w:rPr>
        <w:t>Page 1: Pack Selection (The Showroom)</w:t>
      </w:r>
    </w:p>
    <w:p>
      <w:pPr>
        <w:pStyle w:val="ListBullet"/>
        <w:spacing w:after="60"/>
      </w:pPr>
      <w:r>
        <w:rPr>
          <w:b/>
        </w:rPr>
        <w:t>Display Logic:</w:t>
      </w:r>
      <w:r>
        <w:t xml:space="preserve"> Layout architecture grids all available card pack modules.</w:t>
      </w:r>
    </w:p>
    <w:p>
      <w:pPr>
        <w:pStyle w:val="ListBullet"/>
        <w:spacing w:after="60"/>
      </w:pPr>
      <w:r>
        <w:rPr>
          <w:b/>
        </w:rPr>
        <w:t>Locked Packs:</w:t>
      </w:r>
      <w:r>
        <w:t xml:space="preserve"> Rendered in a desaturated/monochrome filter overlay layered with a clean lock icon asset. The designated transaction coin cost is explicitly shown to the player.</w:t>
      </w:r>
    </w:p>
    <w:p>
      <w:pPr>
        <w:pStyle w:val="ListBullet"/>
        <w:spacing w:after="60"/>
      </w:pPr>
      <w:r>
        <w:rPr>
          <w:b/>
        </w:rPr>
        <w:t>Unlocked Packs:</w:t>
      </w:r>
      <w:r>
        <w:t xml:space="preserve"> Rendered in a high-contrast vibrant color spectrum displaying unique custom cover pack artwork along with an integer counter indicating the player's total unopened inventory for that specific package type.</w:t>
      </w:r>
    </w:p>
    <w:p>
      <w:pPr>
        <w:pStyle w:val="ListBullet"/>
        <w:spacing w:after="60"/>
      </w:pPr>
      <w:r>
        <w:rPr>
          <w:b/>
        </w:rPr>
        <w:t>Interaction Profile:</w:t>
      </w:r>
      <w:r>
        <w:t xml:space="preserve"> Click actions directly route the user into the dynamic Pack Opening interface loop.</w:t>
      </w:r>
    </w:p>
    <w:p>
      <w:pPr>
        <w:keepNext/>
        <w:spacing w:before="240" w:after="80"/>
      </w:pPr>
      <w:r>
        <w:rPr>
          <w:rFonts w:ascii="Arial" w:hAnsi="Arial"/>
          <w:b/>
          <w:color w:val="1A1A1A"/>
          <w:sz w:val="26"/>
        </w:rPr>
        <w:t>Page 2: Pack Opening (The Garage Bay)</w:t>
      </w:r>
    </w:p>
    <w:p>
      <w:pPr>
        <w:pStyle w:val="ListBullet"/>
        <w:spacing w:after="60"/>
      </w:pPr>
      <w:r>
        <w:rPr>
          <w:b/>
        </w:rPr>
        <w:t>Staging Canvas:</w:t>
      </w:r>
      <w:r>
        <w:t xml:space="preserve"> A clean cinematic staging canvas optimized for unpacking randomized assets.</w:t>
      </w:r>
    </w:p>
    <w:p>
      <w:pPr>
        <w:pStyle w:val="ListBullet"/>
        <w:spacing w:after="60"/>
      </w:pPr>
      <w:r>
        <w:rPr>
          <w:b/>
        </w:rPr>
        <w:t>Rip Pack Mechanism:</w:t>
      </w:r>
      <w:r>
        <w:t xml:space="preserve"> Triggers a sequence of physics-aligned package-tearing rendering events.</w:t>
      </w:r>
    </w:p>
    <w:p>
      <w:pPr>
        <w:pStyle w:val="ListBullet"/>
        <w:spacing w:after="60"/>
      </w:pPr>
      <w:r>
        <w:rPr>
          <w:b/>
        </w:rPr>
        <w:t>Reveal Sequencing:</w:t>
      </w:r>
      <w:r>
        <w:t xml:space="preserve"> Cards reveal sequentially, utilizing a distinct color-mapped border aura glow and custom emission particle bursts matching the specific rarity assignment.</w:t>
      </w:r>
    </w:p>
    <w:p>
      <w:pPr>
        <w:pStyle w:val="ListBullet"/>
        <w:spacing w:after="60"/>
      </w:pPr>
      <w:r>
        <w:rPr>
          <w:b/>
        </w:rPr>
        <w:t>Collect &amp; Exit Action:</w:t>
      </w:r>
      <w:r>
        <w:t xml:space="preserve"> An accessible batch-handling button returning the user to the master Showroom pool immediately.</w:t>
      </w:r>
    </w:p>
    <w:p>
      <w:pPr>
        <w:keepNext/>
        <w:spacing w:before="240" w:after="80"/>
      </w:pPr>
      <w:r>
        <w:rPr>
          <w:rFonts w:ascii="Arial" w:hAnsi="Arial"/>
          <w:b/>
          <w:color w:val="1A1A1A"/>
          <w:sz w:val="26"/>
        </w:rPr>
        <w:t>Page 3: The Collection Log (The Index)</w:t>
      </w:r>
    </w:p>
    <w:p>
      <w:pPr>
        <w:pStyle w:val="ListBullet"/>
        <w:spacing w:after="60"/>
      </w:pPr>
      <w:r>
        <w:rPr>
          <w:b/>
        </w:rPr>
        <w:t>Catalog Grid:</w:t>
      </w:r>
      <w:r>
        <w:t xml:space="preserve"> A clean matrix index tracking every vehicle cataloged in the core engine database, filtered cleanly by product packs.</w:t>
      </w:r>
    </w:p>
    <w:p>
      <w:pPr>
        <w:pStyle w:val="ListBullet"/>
        <w:spacing w:after="60"/>
      </w:pPr>
      <w:r>
        <w:rPr>
          <w:b/>
        </w:rPr>
        <w:t>Discovered Cards:</w:t>
      </w:r>
      <w:r>
        <w:t xml:space="preserve"> Rendered with full chromatic fidelity, displaying photographic profile assets, official manufacture technical fields, and a temporary interactive 'New!' notification badge.</w:t>
      </w:r>
    </w:p>
    <w:p>
      <w:pPr>
        <w:pStyle w:val="ListBullet"/>
        <w:spacing w:after="60"/>
      </w:pPr>
      <w:r>
        <w:rPr>
          <w:b/>
        </w:rPr>
        <w:t>Undiscovered Cards:</w:t>
      </w:r>
      <w:r>
        <w:t xml:space="preserve"> Hidden behind a solid black matte structural vehicle silhouette mask. Acts as a core design visual collection loop vector.</w:t>
      </w:r>
    </w:p>
    <w:p>
      <w:pPr>
        <w:keepNext/>
        <w:spacing w:before="240" w:after="80"/>
      </w:pPr>
      <w:r>
        <w:rPr>
          <w:rFonts w:ascii="Arial" w:hAnsi="Arial"/>
          <w:b/>
          <w:color w:val="1A1A1A"/>
          <w:sz w:val="26"/>
        </w:rPr>
        <w:t>Page 4: The Performance Shop</w:t>
      </w:r>
    </w:p>
    <w:p>
      <w:pPr>
        <w:pStyle w:val="ListBullet"/>
        <w:spacing w:after="60"/>
      </w:pPr>
      <w:r>
        <w:rPr>
          <w:b/>
        </w:rPr>
        <w:t>Currency Counter:</w:t>
      </w:r>
      <w:r>
        <w:t xml:space="preserve"> Positioned as a persistent top-of-screen interface element across the transactional marketplace view.</w:t>
      </w:r>
    </w:p>
    <w:p>
      <w:pPr>
        <w:pStyle w:val="ListBullet"/>
        <w:spacing w:after="60"/>
      </w:pPr>
      <w:r>
        <w:rPr>
          <w:b/>
        </w:rPr>
        <w:t>Purchasable SKUs:</w:t>
      </w:r>
      <w:r>
        <w:t xml:space="preserve"> Permanent unlocks of advanced card packs or single-use Luck Charms capable of dynamically shifting rolling algorithms.</w:t>
      </w:r>
    </w:p>
    <w:p>
      <w:pPr>
        <w:keepNext/>
        <w:spacing w:before="320" w:after="120"/>
      </w:pPr>
      <w:r>
        <w:rPr>
          <w:rFonts w:ascii="Arial" w:hAnsi="Arial"/>
          <w:b/>
          <w:color w:val="E02424"/>
          <w:sz w:val="32"/>
        </w:rPr>
        <w:t>📦 2. Card Pack Structure &amp; Overlap Logic</w:t>
      </w:r>
    </w:p>
    <w:p>
      <w:r>
        <w:t>Vehicles are strategically mapped to thematic groupings. A single card asset can map into multiple packs concurrently if metadata criteria overlap, maximizing economic loop incentives.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shd w:fill="1A1A1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Car Model</w:t>
            </w:r>
          </w:p>
        </w:tc>
        <w:tc>
          <w:tcPr>
            <w:tcW w:type="dxa" w:w="4816"/>
            <w:shd w:fill="1A1A1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Eligible Packs Mapping Configuration</w:t>
            </w:r>
          </w:p>
        </w:tc>
      </w:tr>
      <w:tr>
        <w:tc>
          <w:tcPr>
            <w:tcW w:type="dxa" w:w="481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BMW M4</w:t>
            </w:r>
          </w:p>
        </w:tc>
        <w:tc>
          <w:tcPr>
            <w:tcW w:type="dxa" w:w="481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BMW Pack, Sports Pack</w:t>
            </w:r>
          </w:p>
        </w:tc>
      </w:tr>
      <w:tr>
        <w:tc>
          <w:tcPr>
            <w:tcW w:type="dxa" w:w="4816"/>
            <w:tcMar>
              <w:top w:w="100" w:type="dxa"/>
              <w:bottom w:w="100" w:type="dxa"/>
              <w:left w:w="150" w:type="dxa"/>
              <w:right w:w="150" w:type="dxa"/>
            </w:tcMar>
            <w:shd w:fill="F3F4F6"/>
          </w:tcPr>
          <w:p>
            <w:r>
              <w:t>Toyota Supra</w:t>
            </w:r>
          </w:p>
        </w:tc>
        <w:tc>
          <w:tcPr>
            <w:tcW w:type="dxa" w:w="4816"/>
            <w:tcMar>
              <w:top w:w="100" w:type="dxa"/>
              <w:bottom w:w="100" w:type="dxa"/>
              <w:left w:w="150" w:type="dxa"/>
              <w:right w:w="150" w:type="dxa"/>
            </w:tcMar>
            <w:shd w:fill="F3F4F6"/>
          </w:tcPr>
          <w:p>
            <w:r>
              <w:t>Toyota Pack, JDM Pack</w:t>
            </w:r>
          </w:p>
        </w:tc>
      </w:tr>
      <w:tr>
        <w:tc>
          <w:tcPr>
            <w:tcW w:type="dxa" w:w="481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Ferrari SF90</w:t>
            </w:r>
          </w:p>
        </w:tc>
        <w:tc>
          <w:tcPr>
            <w:tcW w:type="dxa" w:w="481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Supercars Pack, Formula/Performance Pack</w:t>
            </w:r>
          </w:p>
        </w:tc>
      </w:tr>
    </w:tbl>
    <w:p>
      <w:pPr>
        <w:keepNext/>
        <w:spacing w:before="320" w:after="120"/>
      </w:pPr>
      <w:r>
        <w:rPr>
          <w:rFonts w:ascii="Arial" w:hAnsi="Arial"/>
          <w:b/>
          <w:color w:val="E02424"/>
          <w:sz w:val="32"/>
        </w:rPr>
        <w:t>🏎️ 3. Card Data Model &amp; Statistics</w:t>
      </w:r>
    </w:p>
    <w:p>
      <w:r>
        <w:t>The underlying backend infrastructure demands strict adherence to the structural schema outlined below for every card model object evaluated by the gaming framework:</w:t>
      </w:r>
    </w:p>
    <w:p>
      <w:pPr>
        <w:spacing w:before="80" w:after="80"/>
        <w:ind w:left="3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3"/>
      </w:tblGrid>
      <w:tr>
        <w:tc>
          <w:tcPr>
            <w:tcW w:type="dxa" w:w="9360"/>
            <w:shd w:fill="F3F4F6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E02424"/>
              <w:top w:val="none"/>
              <w:right w:val="none"/>
              <w:bottom w:val="none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9"/>
              </w:rPr>
              <w:t>{</w:t>
              <w:br/>
              <w:t xml:space="preserve">  "id": "string",</w:t>
              <w:br/>
              <w:t xml:space="preserve">  "name": "string",</w:t>
              <w:br/>
              <w:t xml:space="preserve">  "pack_eligibility": ["array", "of", "pack_ids"],</w:t>
              <w:br/>
              <w:t xml:space="preserve">  "rarity": "Common | Uncommon | Special | Rare | Very Rare | Epic | Legendary | Exotic | Limited Edition",</w:t>
              <w:br/>
              <w:t xml:space="preserve">  "stats": {</w:t>
              <w:br/>
              <w:t xml:space="preserve">    "top_speed": "number (mph)",</w:t>
              <w:br/>
              <w:t xml:space="preserve">    "zero_to_sixty": "number (seconds)",</w:t>
              <w:br/>
              <w:t xml:space="preserve">    "quarter_mile": "number (seconds)",</w:t>
              <w:br/>
              <w:t xml:space="preserve">    "horsepower": "number (hp)"</w:t>
              <w:br/>
              <w:t xml:space="preserve">  },</w:t>
              <w:br/>
              <w:t xml:space="preserve">  "ovr": "number (calculated)",</w:t>
              <w:br/>
              <w:t xml:space="preserve">  "discovered": "boolean"</w:t>
              <w:br/>
              <w:t>}</w:t>
            </w:r>
          </w:p>
        </w:tc>
      </w:tr>
    </w:tbl>
    <w:p>
      <w:r>
        <w:t>Note: The data engine must populate individual vehicle entries utilizing verified real-world factory specifications for absolute baseline simulation parity.</w:t>
      </w:r>
    </w:p>
    <w:p>
      <w:pPr>
        <w:keepNext/>
        <w:spacing w:before="320" w:after="120"/>
      </w:pPr>
      <w:r>
        <w:rPr>
          <w:rFonts w:ascii="Arial" w:hAnsi="Arial"/>
          <w:b/>
          <w:color w:val="E02424"/>
          <w:sz w:val="32"/>
        </w:rPr>
        <w:t>🎨 4. Pokémon-Inspired Card Layout &amp; Visual Design UI</w:t>
      </w:r>
    </w:p>
    <w:p>
      <w:r>
        <w:t>To deliver an authentic collectable trading card feeling adapted onto a dark-mode high-octane racing skin, the structural card layout conforms to a fixed visual placement hierarchy:</w:t>
      </w:r>
    </w:p>
    <w:p>
      <w:pPr>
        <w:pStyle w:val="ListBullet"/>
        <w:spacing w:after="60"/>
      </w:pPr>
      <w:r>
        <w:rPr>
          <w:b/>
        </w:rPr>
        <w:t>Top Left Field:</w:t>
      </w:r>
      <w:r>
        <w:t xml:space="preserve"> Houses the vehicle Manufacturer and Model text clearly (e.g., BMW M4).</w:t>
      </w:r>
    </w:p>
    <w:p>
      <w:pPr>
        <w:pStyle w:val="ListBullet"/>
        <w:spacing w:after="60"/>
      </w:pPr>
      <w:r>
        <w:rPr>
          <w:b/>
        </w:rPr>
        <w:t>Top Right Field:</w:t>
      </w:r>
      <w:r>
        <w:t xml:space="preserve"> Houses the uncapped dynamic performance matrix calculation output (e.g., 1250 OVR). Inherits the positioning logic of traditional card HP bars.</w:t>
      </w:r>
    </w:p>
    <w:p>
      <w:pPr>
        <w:pStyle w:val="ListBullet"/>
        <w:spacing w:after="60"/>
      </w:pPr>
      <w:r>
        <w:rPr>
          <w:b/>
        </w:rPr>
        <w:t>Top Center Framing Matrix:</w:t>
      </w:r>
      <w:r>
        <w:t xml:space="preserve"> A fixed horizontal frame block showcasing the car asset with dynamic border shading matching the rarity tier.</w:t>
      </w:r>
    </w:p>
    <w:p>
      <w:pPr>
        <w:pStyle w:val="ListBullet"/>
        <w:spacing w:after="60"/>
      </w:pPr>
      <w:r>
        <w:rPr>
          <w:b/>
        </w:rPr>
        <w:t>Center Lower Body:</w:t>
      </w:r>
      <w:r>
        <w:t xml:space="preserve"> A clean 2x2 data module dashboard replacing typical ability descriptions, exposing real specifications:</w:t>
      </w:r>
    </w:p>
    <w:p>
      <w:pPr>
        <w:pStyle w:val="ListBullet"/>
        <w:spacing w:after="60"/>
      </w:pPr>
      <w:r>
        <w:rPr>
          <w:b/>
        </w:rPr>
        <w:t xml:space="preserve">       </w:t>
      </w:r>
      <w:r>
        <w:t>Top Speed: XXX mph  |  0–60 mph: X.X sec  |  Horsepower: XXX hp  |  1/4 Mile: XX.X sec</w:t>
      </w:r>
    </w:p>
    <w:p>
      <w:pPr>
        <w:pStyle w:val="ListBullet"/>
        <w:spacing w:after="60"/>
      </w:pPr>
      <w:r>
        <w:rPr>
          <w:b/>
        </w:rPr>
        <w:t>Bottom Left Border Footer:</w:t>
      </w:r>
      <w:r>
        <w:t xml:space="preserve"> Imprints the exact alpha-numeric engineering lookup identifier code (e.g., ID: #M4-092).</w:t>
      </w:r>
    </w:p>
    <w:p>
      <w:pPr>
        <w:pStyle w:val="ListBullet"/>
        <w:spacing w:after="60"/>
      </w:pPr>
      <w:r>
        <w:rPr>
          <w:b/>
        </w:rPr>
        <w:t>Bottom Right Border Footer:</w:t>
      </w:r>
      <w:r>
        <w:t xml:space="preserve"> Tracks index positioning within the targeted production set (e.g., 01/12 BMW).</w:t>
      </w:r>
    </w:p>
    <w:p>
      <w:pPr>
        <w:keepNext/>
        <w:spacing w:before="320" w:after="120"/>
      </w:pPr>
      <w:r>
        <w:rPr>
          <w:rFonts w:ascii="Arial" w:hAnsi="Arial"/>
          <w:b/>
          <w:color w:val="E02424"/>
          <w:sz w:val="32"/>
        </w:rPr>
        <w:t>🧮 5. Unrestricted Overall Score (OVR) Calculation Engine</w:t>
      </w:r>
    </w:p>
    <w:p>
      <w:r>
        <w:t>The rating framework calculates a card's aggregate signature performance score using an un-capped scaling formula, adding absolute horsepower metrics directly to top-end speeds alongside inverted acceleration multipliers and flat tier modifiers:</w:t>
      </w:r>
    </w:p>
    <w:p>
      <w:pPr>
        <w:spacing w:before="80" w:after="80"/>
        <w:ind w:left="3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3"/>
      </w:tblGrid>
      <w:tr>
        <w:tc>
          <w:tcPr>
            <w:tcW w:type="dxa" w:w="9360"/>
            <w:shd w:fill="F3F4F6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E02424"/>
              <w:top w:val="none"/>
              <w:right w:val="none"/>
              <w:bottom w:val="none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9"/>
              </w:rPr>
              <w:t>OVR = horsepower + top_speed + OVR(a) + OVR(q) + OVR(r)</w:t>
            </w:r>
          </w:p>
        </w:tc>
      </w:tr>
    </w:tbl>
    <w:p>
      <w:pPr>
        <w:keepNext/>
        <w:spacing w:before="160" w:after="40"/>
      </w:pPr>
      <w:r>
        <w:rPr>
          <w:rFonts w:ascii="Arial" w:hAnsi="Arial"/>
          <w:b/>
          <w:i/>
          <w:color w:val="4B5563"/>
          <w:sz w:val="23"/>
        </w:rPr>
        <w:t>Component Weight Derivations:</w:t>
      </w:r>
    </w:p>
    <w:p>
      <w:pPr>
        <w:pStyle w:val="ListBullet"/>
        <w:spacing w:after="60"/>
      </w:pPr>
      <w:r>
        <w:rPr>
          <w:b/>
        </w:rPr>
        <w:t>1. Acceleration Modifier Formula:</w:t>
      </w:r>
      <w:r>
        <w:t xml:space="preserve"> Inverts the raw zero-to-sixty velocity duration array to award faster metrics with proportional point weights:</w:t>
        <w:br/>
        <w:t>OVR(a) = (6 / a) * 100</w:t>
      </w:r>
    </w:p>
    <w:p>
      <w:pPr>
        <w:pStyle w:val="ListBullet"/>
        <w:spacing w:after="60"/>
      </w:pPr>
      <w:r>
        <w:rPr>
          <w:b/>
        </w:rPr>
        <w:t>2. Quarter Mile Modifier Formula:</w:t>
      </w:r>
      <w:r>
        <w:t xml:space="preserve"> Inverts the raw quarter-mile finish timing to scale scaling factors cleanly with lower clock speeds:</w:t>
        <w:br/>
        <w:t>OVR(q) = (14 / q) * 100</w:t>
      </w:r>
    </w:p>
    <w:p>
      <w:pPr>
        <w:pStyle w:val="ListBullet"/>
        <w:spacing w:after="60"/>
      </w:pPr>
      <w:r>
        <w:rPr>
          <w:b/>
        </w:rPr>
        <w:t>3. Rarity Prestige Weight Matrix:</w:t>
      </w:r>
      <w:r>
        <w:t xml:space="preserve"> Normalizes base stats up or down relative to card prestige tier assignments:</w:t>
      </w:r>
    </w:p>
    <w:p>
      <w:pPr>
        <w:pStyle w:val="ListBullet"/>
        <w:spacing w:after="60"/>
      </w:pPr>
      <w:r>
        <w:rPr>
          <w:b/>
        </w:rPr>
        <w:t xml:space="preserve">       • </w:t>
      </w:r>
      <w:r>
        <w:t>Common: -100  |  Uncommon: -75  |  Special: -50  |  Rare: -25  |  Very Rare: 0</w:t>
      </w:r>
    </w:p>
    <w:p>
      <w:pPr>
        <w:pStyle w:val="ListBullet"/>
        <w:spacing w:after="60"/>
      </w:pPr>
      <w:r>
        <w:rPr>
          <w:b/>
        </w:rPr>
        <w:t xml:space="preserve">       • </w:t>
      </w:r>
      <w:r>
        <w:t>Epic: +25  |  Legendary: +50  |  Exotic: +75  |  Limited Edition: +100</w:t>
      </w:r>
    </w:p>
    <w:p>
      <w:pPr>
        <w:keepNext/>
        <w:spacing w:before="320" w:after="120"/>
      </w:pPr>
      <w:r>
        <w:rPr>
          <w:rFonts w:ascii="Arial" w:hAnsi="Arial"/>
          <w:b/>
          <w:color w:val="E02424"/>
          <w:sz w:val="32"/>
        </w:rPr>
        <w:t>💎 6. Rarity &amp; Pull Probability Distributions</w:t>
      </w:r>
    </w:p>
    <w:p>
      <w:r>
        <w:t>To ensure a highly balanced card economy, pack rolling algorithms must enforce the following explicit base-level probability matrix mappings per slot: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shd w:fill="1A1A1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Rarity Tier Level</w:t>
            </w:r>
          </w:p>
        </w:tc>
        <w:tc>
          <w:tcPr>
            <w:tcW w:type="dxa" w:w="3211"/>
            <w:shd w:fill="1A1A1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Base Drop Chance</w:t>
            </w:r>
          </w:p>
        </w:tc>
        <w:tc>
          <w:tcPr>
            <w:tcW w:type="dxa" w:w="3211"/>
            <w:shd w:fill="1A1A1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Production Engineering Notes</w:t>
            </w:r>
          </w:p>
        </w:tc>
      </w:tr>
      <w:tr>
        <w:tc>
          <w:tcPr>
            <w:tcW w:type="dxa" w:w="321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Common</w:t>
            </w:r>
          </w:p>
        </w:tc>
        <w:tc>
          <w:tcPr>
            <w:tcW w:type="dxa" w:w="321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47.50%</w:t>
            </w:r>
          </w:p>
        </w:tc>
        <w:tc>
          <w:tcPr>
            <w:tcW w:type="dxa" w:w="321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Standard street cars. Forms the absolute baseline foundation of standard packs.</w:t>
            </w:r>
          </w:p>
        </w:tc>
      </w:tr>
      <w:tr>
        <w:tc>
          <w:tcPr>
            <w:tcW w:type="dxa" w:w="3211"/>
            <w:tcMar>
              <w:top w:w="100" w:type="dxa"/>
              <w:bottom w:w="100" w:type="dxa"/>
              <w:left w:w="150" w:type="dxa"/>
              <w:right w:w="150" w:type="dxa"/>
            </w:tcMar>
            <w:shd w:fill="F3F4F6"/>
          </w:tcPr>
          <w:p>
            <w:r>
              <w:t>Uncommon</w:t>
            </w:r>
          </w:p>
        </w:tc>
        <w:tc>
          <w:tcPr>
            <w:tcW w:type="dxa" w:w="3211"/>
            <w:tcMar>
              <w:top w:w="100" w:type="dxa"/>
              <w:bottom w:w="100" w:type="dxa"/>
              <w:left w:w="150" w:type="dxa"/>
              <w:right w:w="150" w:type="dxa"/>
            </w:tcMar>
            <w:shd w:fill="F3F4F6"/>
          </w:tcPr>
          <w:p>
            <w:r>
              <w:t>26.00%</w:t>
            </w:r>
          </w:p>
        </w:tc>
        <w:tc>
          <w:tcPr>
            <w:tcW w:type="dxa" w:w="3211"/>
            <w:tcMar>
              <w:top w:w="100" w:type="dxa"/>
              <w:bottom w:w="100" w:type="dxa"/>
              <w:left w:w="150" w:type="dxa"/>
              <w:right w:w="150" w:type="dxa"/>
            </w:tcMar>
            <w:shd w:fill="F3F4F6"/>
          </w:tcPr>
          <w:p>
            <w:r>
              <w:t>Entry performance options, enthusiast sports cars, and premium daily drivers.</w:t>
            </w:r>
          </w:p>
        </w:tc>
      </w:tr>
      <w:tr>
        <w:tc>
          <w:tcPr>
            <w:tcW w:type="dxa" w:w="321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Special</w:t>
            </w:r>
          </w:p>
        </w:tc>
        <w:tc>
          <w:tcPr>
            <w:tcW w:type="dxa" w:w="321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12.00%</w:t>
            </w:r>
          </w:p>
        </w:tc>
        <w:tc>
          <w:tcPr>
            <w:tcW w:type="dxa" w:w="321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Custom tuned trims, specific market variations, and mid-tier builds.</w:t>
            </w:r>
          </w:p>
        </w:tc>
      </w:tr>
      <w:tr>
        <w:tc>
          <w:tcPr>
            <w:tcW w:type="dxa" w:w="3211"/>
            <w:tcMar>
              <w:top w:w="100" w:type="dxa"/>
              <w:bottom w:w="100" w:type="dxa"/>
              <w:left w:w="150" w:type="dxa"/>
              <w:right w:w="150" w:type="dxa"/>
            </w:tcMar>
            <w:shd w:fill="F3F4F6"/>
          </w:tcPr>
          <w:p>
            <w:r>
              <w:t>Rare</w:t>
            </w:r>
          </w:p>
        </w:tc>
        <w:tc>
          <w:tcPr>
            <w:tcW w:type="dxa" w:w="3211"/>
            <w:tcMar>
              <w:top w:w="100" w:type="dxa"/>
              <w:bottom w:w="100" w:type="dxa"/>
              <w:left w:w="150" w:type="dxa"/>
              <w:right w:w="150" w:type="dxa"/>
            </w:tcMar>
            <w:shd w:fill="F3F4F6"/>
          </w:tcPr>
          <w:p>
            <w:r>
              <w:t>6.00%</w:t>
            </w:r>
          </w:p>
        </w:tc>
        <w:tc>
          <w:tcPr>
            <w:tcW w:type="dxa" w:w="3211"/>
            <w:tcMar>
              <w:top w:w="100" w:type="dxa"/>
              <w:bottom w:w="100" w:type="dxa"/>
              <w:left w:w="150" w:type="dxa"/>
              <w:right w:w="150" w:type="dxa"/>
            </w:tcMar>
            <w:shd w:fill="F3F4F6"/>
          </w:tcPr>
          <w:p>
            <w:r>
              <w:t>Performance builds, factory-tuned variations, and popular club track day options.</w:t>
            </w:r>
          </w:p>
        </w:tc>
      </w:tr>
      <w:tr>
        <w:tc>
          <w:tcPr>
            <w:tcW w:type="dxa" w:w="321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Very Rare</w:t>
            </w:r>
          </w:p>
        </w:tc>
        <w:tc>
          <w:tcPr>
            <w:tcW w:type="dxa" w:w="321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4.00%</w:t>
            </w:r>
          </w:p>
        </w:tc>
        <w:tc>
          <w:tcPr>
            <w:tcW w:type="dxa" w:w="321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High-end exotics and specialized professional custom-shop builds.</w:t>
            </w:r>
          </w:p>
        </w:tc>
      </w:tr>
      <w:tr>
        <w:tc>
          <w:tcPr>
            <w:tcW w:type="dxa" w:w="3211"/>
            <w:tcMar>
              <w:top w:w="100" w:type="dxa"/>
              <w:bottom w:w="100" w:type="dxa"/>
              <w:left w:w="150" w:type="dxa"/>
              <w:right w:w="150" w:type="dxa"/>
            </w:tcMar>
            <w:shd w:fill="F3F4F6"/>
          </w:tcPr>
          <w:p>
            <w:r>
              <w:t>Epic</w:t>
            </w:r>
          </w:p>
        </w:tc>
        <w:tc>
          <w:tcPr>
            <w:tcW w:type="dxa" w:w="3211"/>
            <w:tcMar>
              <w:top w:w="100" w:type="dxa"/>
              <w:bottom w:w="100" w:type="dxa"/>
              <w:left w:w="150" w:type="dxa"/>
              <w:right w:w="150" w:type="dxa"/>
            </w:tcMar>
            <w:shd w:fill="F3F4F6"/>
          </w:tcPr>
          <w:p>
            <w:r>
              <w:t>3.00%</w:t>
            </w:r>
          </w:p>
        </w:tc>
        <w:tc>
          <w:tcPr>
            <w:tcW w:type="dxa" w:w="3211"/>
            <w:tcMar>
              <w:top w:w="100" w:type="dxa"/>
              <w:bottom w:w="100" w:type="dxa"/>
              <w:left w:w="150" w:type="dxa"/>
              <w:right w:w="150" w:type="dxa"/>
            </w:tcMar>
            <w:shd w:fill="F3F4F6"/>
          </w:tcPr>
          <w:p>
            <w:r>
              <w:t>Boutique race variants, ultra-premium flagships, and high-performance supercars.</w:t>
            </w:r>
          </w:p>
        </w:tc>
      </w:tr>
      <w:tr>
        <w:tc>
          <w:tcPr>
            <w:tcW w:type="dxa" w:w="321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Legendary</w:t>
            </w:r>
          </w:p>
        </w:tc>
        <w:tc>
          <w:tcPr>
            <w:tcW w:type="dxa" w:w="321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0.70%</w:t>
            </w:r>
          </w:p>
        </w:tc>
        <w:tc>
          <w:tcPr>
            <w:tcW w:type="dxa" w:w="321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Elite historical racing hypercars. Triggers full-screen UI lighting adjustments.</w:t>
            </w:r>
          </w:p>
        </w:tc>
      </w:tr>
      <w:tr>
        <w:tc>
          <w:tcPr>
            <w:tcW w:type="dxa" w:w="3211"/>
            <w:tcMar>
              <w:top w:w="100" w:type="dxa"/>
              <w:bottom w:w="100" w:type="dxa"/>
              <w:left w:w="150" w:type="dxa"/>
              <w:right w:w="150" w:type="dxa"/>
            </w:tcMar>
            <w:shd w:fill="F3F4F6"/>
          </w:tcPr>
          <w:p>
            <w:r>
              <w:t>Exotic</w:t>
            </w:r>
          </w:p>
        </w:tc>
        <w:tc>
          <w:tcPr>
            <w:tcW w:type="dxa" w:w="3211"/>
            <w:tcMar>
              <w:top w:w="100" w:type="dxa"/>
              <w:bottom w:w="100" w:type="dxa"/>
              <w:left w:w="150" w:type="dxa"/>
              <w:right w:w="150" w:type="dxa"/>
            </w:tcMar>
            <w:shd w:fill="F3F4F6"/>
          </w:tcPr>
          <w:p>
            <w:r>
              <w:t>0.30%</w:t>
            </w:r>
          </w:p>
        </w:tc>
        <w:tc>
          <w:tcPr>
            <w:tcW w:type="dxa" w:w="3211"/>
            <w:tcMar>
              <w:top w:w="100" w:type="dxa"/>
              <w:bottom w:w="100" w:type="dxa"/>
              <w:left w:w="150" w:type="dxa"/>
              <w:right w:w="150" w:type="dxa"/>
            </w:tcMar>
            <w:shd w:fill="F3F4F6"/>
          </w:tcPr>
          <w:p>
            <w:r>
              <w:t>Limited production custom creations capping below minimal historical units.</w:t>
            </w:r>
          </w:p>
        </w:tc>
      </w:tr>
      <w:tr>
        <w:tc>
          <w:tcPr>
            <w:tcW w:type="dxa" w:w="321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Limited Edition</w:t>
            </w:r>
          </w:p>
        </w:tc>
        <w:tc>
          <w:tcPr>
            <w:tcW w:type="dxa" w:w="321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0.00% (Exempt)</w:t>
            </w:r>
          </w:p>
        </w:tc>
        <w:tc>
          <w:tcPr>
            <w:tcW w:type="dxa" w:w="321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CRITICAL: Completely excluded from baseline system drops. Distributed via custom pools.</w:t>
            </w:r>
          </w:p>
        </w:tc>
      </w:tr>
    </w:tbl>
    <w:p>
      <w:pPr>
        <w:keepNext/>
        <w:spacing w:before="240" w:after="80"/>
      </w:pPr>
      <w:r>
        <w:rPr>
          <w:rFonts w:ascii="Arial" w:hAnsi="Arial"/>
          <w:b/>
          <w:color w:val="1A1A1A"/>
          <w:sz w:val="26"/>
        </w:rPr>
        <w:t>Limited-Time / Event Packs Distribution</w:t>
      </w:r>
    </w:p>
    <w:p>
      <w:pPr>
        <w:pStyle w:val="ListBullet"/>
        <w:spacing w:after="60"/>
      </w:pPr>
      <w:r>
        <w:rPr>
          <w:b/>
        </w:rPr>
        <w:t>Event Interception Setup:</w:t>
      </w:r>
      <w:r>
        <w:t xml:space="preserve"> Limited Edition cars temporarily append directly into active event pack pools.</w:t>
      </w:r>
    </w:p>
    <w:p>
      <w:pPr>
        <w:pStyle w:val="ListBullet"/>
        <w:spacing w:after="60"/>
      </w:pPr>
      <w:r>
        <w:rPr>
          <w:b/>
        </w:rPr>
        <w:t>Guaranteed Reward Allocation:</w:t>
      </w:r>
      <w:r>
        <w:t xml:space="preserve"> Drop mechanisms pulling directly from dedicated Event Packs ignore standard tables completely, forcing a strict 100% distribution pool spread perfectly flat among active promotional car indexes.</w:t>
      </w:r>
    </w:p>
    <w:p>
      <w:pPr>
        <w:keepNext/>
        <w:spacing w:before="320" w:after="120"/>
      </w:pPr>
      <w:r>
        <w:rPr>
          <w:rFonts w:ascii="Arial" w:hAnsi="Arial"/>
          <w:b/>
          <w:color w:val="E02424"/>
          <w:sz w:val="32"/>
        </w:rPr>
        <w:t>⚙️ 7. Core Game Mechanisms &amp; Economy</w:t>
      </w:r>
    </w:p>
    <w:p>
      <w:pPr>
        <w:keepNext/>
        <w:spacing w:before="240" w:after="80"/>
      </w:pPr>
      <w:r>
        <w:rPr>
          <w:rFonts w:ascii="Arial" w:hAnsi="Arial"/>
          <w:b/>
          <w:color w:val="1A1A1A"/>
          <w:sz w:val="26"/>
        </w:rPr>
        <w:t>Economy Loop</w:t>
      </w:r>
    </w:p>
    <w:p>
      <w:pPr>
        <w:pStyle w:val="ListBullet"/>
        <w:spacing w:after="60"/>
      </w:pPr>
      <w:r>
        <w:rPr>
          <w:b/>
        </w:rPr>
        <w:t>Starter Pack Mechanics:</w:t>
      </w:r>
      <w:r>
        <w:t xml:space="preserve"> Fully cost-free to unlock instantly. Populated with a narrow pool of 10–12 starter vehicles.</w:t>
      </w:r>
    </w:p>
    <w:p>
      <w:pPr>
        <w:pStyle w:val="ListBullet"/>
        <w:spacing w:after="60"/>
      </w:pPr>
      <w:r>
        <w:rPr>
          <w:b/>
        </w:rPr>
        <w:t>Discovery Reward Matrix:</w:t>
      </w:r>
      <w:r>
        <w:t xml:space="preserve"> Discovering any vehicle for the first time awards +5 Coins instantly. Duplicates grant zero currency.</w:t>
      </w:r>
    </w:p>
    <w:p>
      <w:pPr>
        <w:pStyle w:val="ListBullet"/>
        <w:spacing w:after="60"/>
      </w:pPr>
      <w:r>
        <w:rPr>
          <w:b/>
        </w:rPr>
        <w:t>Starter Progress Ceiling:</w:t>
      </w:r>
      <w:r>
        <w:t xml:space="preserve"> Hard-caps progression within the free starter pack to a maximum accumulation of 50–60 Coins.</w:t>
      </w:r>
    </w:p>
    <w:p>
      <w:pPr>
        <w:pStyle w:val="ListBullet"/>
        <w:spacing w:after="60"/>
      </w:pPr>
      <w:r>
        <w:rPr>
          <w:b/>
        </w:rPr>
        <w:t>Premium Pack Scaling:</w:t>
      </w:r>
      <w:r>
        <w:t xml:space="preserve"> Price points scales sequentially to incentivize progression engagement.</w:t>
      </w:r>
    </w:p>
    <w:p>
      <w:pPr>
        <w:keepNext/>
        <w:spacing w:before="240" w:after="80"/>
      </w:pPr>
      <w:r>
        <w:rPr>
          <w:rFonts w:ascii="Arial" w:hAnsi="Arial"/>
          <w:b/>
          <w:color w:val="1A1A1A"/>
          <w:sz w:val="26"/>
        </w:rPr>
        <w:t>Pack Yield &amp; Scaling Generation Logic</w:t>
      </w:r>
    </w:p>
    <w:p>
      <w:pPr>
        <w:pStyle w:val="ListBullet"/>
        <w:spacing w:after="60"/>
      </w:pPr>
      <w:r>
        <w:rPr>
          <w:b/>
        </w:rPr>
        <w:t>Dynamic Output Logic:</w:t>
      </w:r>
      <w:r>
        <w:t xml:space="preserve"> Calculated dynamically relative to the overall available catalog card indexing mapped into the pack array.</w:t>
      </w:r>
    </w:p>
    <w:p>
      <w:pPr>
        <w:pStyle w:val="ListBullet"/>
        <w:spacing w:after="60"/>
      </w:pPr>
      <w:r>
        <w:rPr>
          <w:b/>
        </w:rPr>
        <w:t>Micro-Pack Bounds (Pool Min):</w:t>
      </w:r>
      <w:r>
        <w:t xml:space="preserve"> If a pack holds a micro-pool config below threshold limits, rolls yield exactly 1 card.</w:t>
      </w:r>
    </w:p>
    <w:p>
      <w:pPr>
        <w:pStyle w:val="ListBullet"/>
        <w:spacing w:after="60"/>
      </w:pPr>
      <w:r>
        <w:rPr>
          <w:b/>
        </w:rPr>
        <w:t>Standard Pack Bounds (Pool Max):</w:t>
      </w:r>
      <w:r>
        <w:t xml:space="preserve"> Standard premium packs scale out to deploy exactly 3 cards simultaneously.</w:t>
      </w:r>
    </w:p>
    <w:p>
      <w:pPr>
        <w:pStyle w:val="ListBullet"/>
        <w:spacing w:after="60"/>
      </w:pPr>
      <w:r>
        <w:rPr>
          <w:b/>
        </w:rPr>
        <w:t>Visual FX Profile:</w:t>
      </w:r>
      <w:r>
        <w:t xml:space="preserve"> Opening actions trigger physical screen shakes and pack-tearing effects. Revealing cards triggers an energy aura explosion customized to match the peak rarity category drawn.</w:t>
      </w:r>
    </w:p>
    <w:p>
      <w:pPr>
        <w:keepNext/>
        <w:spacing w:before="240" w:after="80"/>
      </w:pPr>
      <w:r>
        <w:rPr>
          <w:rFonts w:ascii="Arial" w:hAnsi="Arial"/>
          <w:b/>
          <w:color w:val="1A1A1A"/>
          <w:sz w:val="26"/>
        </w:rPr>
        <w:t>Luck Charm Mechanics</w:t>
      </w:r>
    </w:p>
    <w:p>
      <w:pPr>
        <w:pStyle w:val="ListBullet"/>
        <w:spacing w:after="60"/>
      </w:pPr>
      <w:r>
        <w:rPr>
          <w:b/>
        </w:rPr>
        <w:t>Probability Modifiers:</w:t>
      </w:r>
      <w:r>
        <w:t xml:space="preserve"> Purchased from the Performance Shop to scale drop probabilities higher for targeted rarities.</w:t>
      </w:r>
    </w:p>
    <w:p>
      <w:pPr>
        <w:pStyle w:val="ListBullet"/>
        <w:spacing w:after="60"/>
      </w:pPr>
      <w:r>
        <w:rPr>
          <w:b/>
        </w:rPr>
        <w:t>Charm Profiles:</w:t>
      </w:r>
      <w:r>
        <w:t xml:space="preserve"> Pack-Specific (e.g., JDM Magnet) or Tier-Specific (e.g., Legendary Luck Charm).</w:t>
      </w:r>
    </w:p>
    <w:p>
      <w:pPr>
        <w:pStyle w:val="ListBullet"/>
        <w:spacing w:after="60"/>
      </w:pPr>
      <w:r>
        <w:rPr>
          <w:b/>
        </w:rPr>
        <w:t>Usage Durability Option:</w:t>
      </w:r>
      <w:r>
        <w:t xml:space="preserve"> Breaks permanently after completing a strict flat number of pack drops (e.g., 5 packs).</w:t>
      </w:r>
    </w:p>
    <w:p>
      <w:pPr>
        <w:pStyle w:val="ListBullet"/>
        <w:spacing w:after="60"/>
      </w:pPr>
      <w:r>
        <w:rPr>
          <w:b/>
        </w:rPr>
        <w:t>Time-Based Decay Option:</w:t>
      </w:r>
      <w:r>
        <w:t xml:space="preserve"> Triggers a ticking system real-time clock executing a countdown phase (e.g., 10 minutes active window).</w:t>
      </w:r>
    </w:p>
    <w:p>
      <w:pPr>
        <w:keepNext/>
        <w:spacing w:before="320" w:after="120"/>
      </w:pPr>
      <w:r>
        <w:rPr>
          <w:rFonts w:ascii="Arial" w:hAnsi="Arial"/>
          <w:b/>
          <w:color w:val="E02424"/>
          <w:sz w:val="32"/>
        </w:rPr>
        <w:t>🗓️ 8. Live Events &amp; Special Factors</w:t>
      </w:r>
    </w:p>
    <w:p>
      <w:r>
        <w:t>The global runtime engine checks the real-world atomic server time array to trigger dynamic thematic transformations:</w:t>
      </w:r>
    </w:p>
    <w:p>
      <w:pPr>
        <w:pStyle w:val="ListBullet"/>
        <w:spacing w:after="60"/>
      </w:pPr>
      <w:r>
        <w:rPr>
          <w:b/>
        </w:rPr>
        <w:t>Easter Event Configuration:</w:t>
      </w:r>
      <w:r>
        <w:t xml:space="preserve"> Triggered automatically when system clock reads Easter Sunday. Grants an immediate flat +3% global Luck baseline boost across standard packs.</w:t>
      </w:r>
    </w:p>
    <w:p>
      <w:pPr>
        <w:pStyle w:val="ListBullet"/>
        <w:spacing w:after="60"/>
      </w:pPr>
      <w:r>
        <w:rPr>
          <w:b/>
        </w:rPr>
        <w:t>Halloween Event Configuration:</w:t>
      </w:r>
      <w:r>
        <w:t xml:space="preserve"> Activated autonomously during the calendar week of October 31st. Automatically injects a special 'Halloween Pack' SKU containing bespoke horror-themed design skins.</w:t>
      </w:r>
    </w:p>
    <w:p>
      <w:pPr>
        <w:pStyle w:val="ListBullet"/>
        <w:spacing w:after="60"/>
      </w:pPr>
      <w:r>
        <w:rPr>
          <w:b/>
        </w:rPr>
        <w:t>Limited Rewards Phase:</w:t>
      </w:r>
      <w:r>
        <w:t xml:space="preserve"> Bypasses standard randomized algorithms completely. Distributes Limited Edition tiers solely during unique event milestones or specific achievement criteria achievements.</w:t>
      </w:r>
    </w:p>
    <w:sectPr w:rsidR="00FC693F" w:rsidRPr="0006063C" w:rsidSect="00034616">
      <w:pgSz w:w="11909" w:h="16834"/>
      <w:pgMar w:top="1138" w:right="1138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