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z w:val="32"/>
          <w:szCs w:val="32"/>
          <w:rtl w:val="0"/>
        </w:rPr>
        <w:t xml:space="preserve">Создание выпадающих менюшек</w:t>
      </w:r>
    </w:p>
    <w:p w:rsidR="00000000" w:rsidDel="00000000" w:rsidP="00000000" w:rsidRDefault="00000000" w:rsidRPr="00000000" w14:paraId="00000002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Новый селектор </w:t>
      </w:r>
    </w:p>
    <w:p w:rsidR="00000000" w:rsidDel="00000000" w:rsidP="00000000" w:rsidRDefault="00000000" w:rsidRPr="00000000" w14:paraId="00000004">
      <w:pPr>
        <w:pageBreakBefore w:val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Дочерний селектор &gt; говорит о том что мы выбираем только тот элемент который является ребенком для основного селектора. </w:t>
      </w:r>
    </w:p>
    <w:p w:rsidR="00000000" w:rsidDel="00000000" w:rsidP="00000000" w:rsidRDefault="00000000" w:rsidRPr="00000000" w14:paraId="00000006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Пример:</w:t>
      </w:r>
    </w:p>
    <w:p w:rsidR="00000000" w:rsidDel="00000000" w:rsidP="00000000" w:rsidRDefault="00000000" w:rsidRPr="00000000" w14:paraId="00000008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body &gt; p{</w:t>
      </w:r>
    </w:p>
    <w:p w:rsidR="00000000" w:rsidDel="00000000" w:rsidP="00000000" w:rsidRDefault="00000000" w:rsidRPr="00000000" w14:paraId="0000000A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color: red;</w:t>
        <w:tab/>
      </w:r>
    </w:p>
    <w:p w:rsidR="00000000" w:rsidDel="00000000" w:rsidP="00000000" w:rsidRDefault="00000000" w:rsidRPr="00000000" w14:paraId="0000000B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0C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данном примере говорится о том, что текст станет красным только в тех p которые находятся внутри body, а те p которые находятся внутри других элементов, красными не станут.</w:t>
      </w:r>
    </w:p>
    <w:p w:rsidR="00000000" w:rsidDel="00000000" w:rsidP="00000000" w:rsidRDefault="00000000" w:rsidRPr="00000000" w14:paraId="0000000D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Как создать выпадающее меню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0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Мы с вами уже почти вошли во вкус живой верстки - сегодня мы ее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распробуем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основательно на примере выпадающего меню, которое сверстаем на чистом html+css, без применения скриптов.</w:t>
      </w:r>
    </w:p>
    <w:p w:rsidR="00000000" w:rsidDel="00000000" w:rsidP="00000000" w:rsidRDefault="00000000" w:rsidRPr="00000000" w14:paraId="00000012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Итак, у нас есть спец. задание: </w:t>
      </w:r>
    </w:p>
    <w:p w:rsidR="00000000" w:rsidDel="00000000" w:rsidP="00000000" w:rsidRDefault="00000000" w:rsidRPr="00000000" w14:paraId="00000014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/>
        <w:drawing>
          <wp:inline distB="0" distT="0" distL="0" distR="0">
            <wp:extent cx="5943600" cy="1943100"/>
            <wp:effectExtent b="0" l="0" r="0" t="0"/>
            <wp:docPr id="19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шапке страницы есть меню, из которого по наведению должно выпадать еще одно маленькое подменю. Давайте попробуем его сверстать. </w:t>
      </w:r>
    </w:p>
    <w:p w:rsidR="00000000" w:rsidDel="00000000" w:rsidP="00000000" w:rsidRDefault="00000000" w:rsidRPr="00000000" w14:paraId="00000017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Начинаем как всегда, с того, что мы уже зн</w:t>
      </w:r>
      <w:r w:rsidDel="00000000" w:rsidR="00000000" w:rsidRPr="00000000">
        <w:rPr/>
        <w:drawing>
          <wp:inline distB="0" distT="0" distL="0" distR="0">
            <wp:extent cx="5943600" cy="3172825"/>
            <wp:effectExtent b="0" l="0" r="0" t="0"/>
            <wp:docPr id="2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2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аем - с разметки для шапки:</w:t>
      </w:r>
    </w:p>
    <w:p w:rsidR="00000000" w:rsidDel="00000000" w:rsidP="00000000" w:rsidRDefault="00000000" w:rsidRPr="00000000" w14:paraId="00000019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Пока ничего сложного, правда? Давайте добавим немного стилей для всей страницы</w:t>
      </w:r>
    </w:p>
    <w:p w:rsidR="00000000" w:rsidDel="00000000" w:rsidP="00000000" w:rsidRDefault="00000000" w:rsidRPr="00000000" w14:paraId="0000001C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/>
        <w:drawing>
          <wp:inline distB="0" distT="0" distL="0" distR="0">
            <wp:extent cx="4947920" cy="2261870"/>
            <wp:effectExtent b="0" l="0" r="0" t="0"/>
            <wp:docPr id="3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7920" cy="22618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 для меню:</w:t>
      </w:r>
    </w:p>
    <w:p w:rsidR="00000000" w:rsidDel="00000000" w:rsidP="00000000" w:rsidRDefault="00000000" w:rsidRPr="00000000" w14:paraId="0000001E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/>
        <w:drawing>
          <wp:inline distB="0" distT="0" distL="0" distR="0">
            <wp:extent cx="3514725" cy="4648200"/>
            <wp:effectExtent b="0" l="0" r="0" t="0"/>
            <wp:docPr id="2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464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браузере у нас появилось наше обычное меню:</w:t>
      </w:r>
    </w:p>
    <w:p w:rsidR="00000000" w:rsidDel="00000000" w:rsidP="00000000" w:rsidRDefault="00000000" w:rsidRPr="00000000" w14:paraId="00000020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/>
        <w:drawing>
          <wp:inline distB="0" distT="0" distL="0" distR="0">
            <wp:extent cx="5943600" cy="990600"/>
            <wp:effectExtent b="0" l="0" r="0" t="0"/>
            <wp:docPr id="2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Итак, вся предварительно-подготовительная разметка готова, и мы начинаем верстку выпадашки. Само подменю будет маркированным списком, вложенным в пункт основного списка. Звучит страшновато, но на самом деле все просто:</w:t>
      </w:r>
    </w:p>
    <w:p w:rsidR="00000000" w:rsidDel="00000000" w:rsidP="00000000" w:rsidRDefault="00000000" w:rsidRPr="00000000" w14:paraId="00000023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/>
        <w:drawing>
          <wp:inline distB="0" distT="0" distL="0" distR="0">
            <wp:extent cx="5943600" cy="3175000"/>
            <wp:effectExtent b="0" l="0" r="0" t="0"/>
            <wp:docPr id="2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Важно положить выпадашку ровно в тот пункт li, под которым он должен появляться. Также полезно задать ему дополнительный класс, как бы намекающий на то, что это второстепенное или выпадающее меню: dropdown-menu, submenu, или как-то аналогично. В браузер в этот момент лучше не смотреть - все сломалось. Но это правильно, так и должно быть, ведь пока мы не задали других стилей для нового меню, применяются все стили от родительского меню. </w:t>
      </w:r>
      <w:r w:rsidDel="00000000" w:rsidR="00000000" w:rsidRPr="00000000">
        <w:rPr/>
        <w:drawing>
          <wp:inline distB="0" distT="0" distL="0" distR="0">
            <wp:extent cx="4185920" cy="1720850"/>
            <wp:effectExtent b="0" l="0" r="0" t="0"/>
            <wp:docPr id="2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5920" cy="1720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Пора сделать нашего малыша-выпадашку совсем самостоятельным, со своими стилями:</w:t>
      </w:r>
    </w:p>
    <w:p w:rsidR="00000000" w:rsidDel="00000000" w:rsidP="00000000" w:rsidRDefault="00000000" w:rsidRPr="00000000" w14:paraId="00000026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Сначала мы выводим его из основного потока и позиционируем относительно родителя (Li) </w:t>
      </w:r>
    </w:p>
    <w:p w:rsidR="00000000" w:rsidDel="00000000" w:rsidP="00000000" w:rsidRDefault="00000000" w:rsidRPr="00000000" w14:paraId="00000027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/>
        <w:drawing>
          <wp:inline distB="0" distT="0" distL="0" distR="0">
            <wp:extent cx="3905250" cy="1152525"/>
            <wp:effectExtent b="0" l="0" r="0" t="0"/>
            <wp:docPr id="2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1152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2929255" cy="1299845"/>
            <wp:effectExtent b="0" l="0" r="0" t="0"/>
            <wp:docPr id="2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9255" cy="12998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браузере уже появляется что-то, похожее на правду</w:t>
      </w:r>
    </w:p>
    <w:p w:rsidR="00000000" w:rsidDel="00000000" w:rsidP="00000000" w:rsidRDefault="00000000" w:rsidRPr="00000000" w14:paraId="00000029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/>
        <w:drawing>
          <wp:inline distB="0" distT="0" distL="0" distR="0">
            <wp:extent cx="5943600" cy="2057400"/>
            <wp:effectExtent b="0" l="0" r="0" t="0"/>
            <wp:docPr id="2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Осталось добавить красивых стилей для выпадашки(отступы у пунктов меню, скругления углов, тень вокруг блока и позционирование пиксель-в пиксель.) </w:t>
      </w:r>
    </w:p>
    <w:p w:rsidR="00000000" w:rsidDel="00000000" w:rsidP="00000000" w:rsidRDefault="00000000" w:rsidRPr="00000000" w14:paraId="0000002B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/>
        <w:drawing>
          <wp:inline distB="0" distT="0" distL="0" distR="0">
            <wp:extent cx="5943600" cy="2755900"/>
            <wp:effectExtent b="0" l="0" r="0" t="0"/>
            <wp:docPr id="2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Для нас это ведь уже совсем не новое действие, с помощью генераторов и глаза-алмаза получаем красивую менюшку в браузере:</w:t>
      </w:r>
    </w:p>
    <w:p w:rsidR="00000000" w:rsidDel="00000000" w:rsidP="00000000" w:rsidRDefault="00000000" w:rsidRPr="00000000" w14:paraId="0000002D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/>
        <w:drawing>
          <wp:inline distB="0" distT="0" distL="0" distR="0">
            <wp:extent cx="5943600" cy="1460500"/>
            <wp:effectExtent b="0" l="0" r="0" t="0"/>
            <wp:docPr id="2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Код для меню получился не больше, чем для какой-нибудь навороченной кнопки, а пользы- вагон. Давайте зададим стили на ховер. Наведение мышки мы будем отслеживать только у li, a стили навешивать на дочернюю ссылку:</w:t>
      </w:r>
    </w:p>
    <w:p w:rsidR="00000000" w:rsidDel="00000000" w:rsidP="00000000" w:rsidRDefault="00000000" w:rsidRPr="00000000" w14:paraId="00000030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/>
        <w:drawing>
          <wp:inline distB="0" distT="0" distL="0" distR="0">
            <wp:extent cx="2766695" cy="1179195"/>
            <wp:effectExtent b="0" l="0" r="0" t="0"/>
            <wp:docPr id="3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6695" cy="11791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Задаем поведения для ссылок основного меню по наведению, </w:t>
      </w:r>
      <w:r w:rsidDel="00000000" w:rsidR="00000000" w:rsidRPr="00000000">
        <w:rPr/>
        <w:drawing>
          <wp:inline distB="0" distT="0" distL="0" distR="0">
            <wp:extent cx="5657850" cy="1114425"/>
            <wp:effectExtent b="0" l="0" r="0" t="0"/>
            <wp:docPr id="3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1114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Одновременно с этим изменяется поведение и ссылок внутри нашей выпадашки, для них задаем дополнительные стили по наведению:</w:t>
      </w:r>
    </w:p>
    <w:p w:rsidR="00000000" w:rsidDel="00000000" w:rsidP="00000000" w:rsidRDefault="00000000" w:rsidRPr="00000000" w14:paraId="00000033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/>
        <w:drawing>
          <wp:inline distB="0" distT="0" distL="0" distR="0">
            <wp:extent cx="4305300" cy="1123950"/>
            <wp:effectExtent b="0" l="0" r="0" t="0"/>
            <wp:docPr id="3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1123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Сейчас в браузере все равно с наведением, выглядит прилично, не стыдно людям показать, да и самому приятно посмотреть: </w:t>
      </w:r>
      <w:r w:rsidDel="00000000" w:rsidR="00000000" w:rsidRPr="00000000">
        <w:rPr/>
        <w:drawing>
          <wp:inline distB="0" distT="0" distL="0" distR="0">
            <wp:extent cx="5943600" cy="1816100"/>
            <wp:effectExtent b="0" l="0" r="0" t="0"/>
            <wp:docPr id="3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Вы наверное, уже заждались, когда же мы будем делать магию появления выпадашки? Этот час настал. Сначала выпадашку надо спрятать (очень логично). </w:t>
      </w:r>
    </w:p>
    <w:p w:rsidR="00000000" w:rsidDel="00000000" w:rsidP="00000000" w:rsidRDefault="00000000" w:rsidRPr="00000000" w14:paraId="00000036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/>
        <w:drawing>
          <wp:inline distB="0" distT="0" distL="0" distR="0">
            <wp:extent cx="2886075" cy="561975"/>
            <wp:effectExtent b="0" l="0" r="0" t="0"/>
            <wp:docPr id="3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561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 теперь время взмахнуть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rtl w:val="0"/>
        </w:rPr>
        <w:t xml:space="preserve">волшебной палочкой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мышкой и написать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rtl w:val="0"/>
        </w:rPr>
        <w:t xml:space="preserve">заклинание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кусочек кода</w:t>
      </w:r>
    </w:p>
    <w:p w:rsidR="00000000" w:rsidDel="00000000" w:rsidP="00000000" w:rsidRDefault="00000000" w:rsidRPr="00000000" w14:paraId="00000038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/>
        <w:drawing>
          <wp:inline distB="0" distT="0" distL="0" distR="0">
            <wp:extent cx="3971925" cy="790575"/>
            <wp:effectExtent b="0" l="0" r="0" t="0"/>
            <wp:docPr id="3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790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Та-дааа!!! Вы молодец, вы сдали экзамен в школе волшебства css, можете поиграть с выпадашкой в браузере. Теперь можете добавлять менюшки в другие пункты основного меню и поиграть с ними всеми. </w:t>
      </w:r>
    </w:p>
    <w:p w:rsidR="00000000" w:rsidDel="00000000" w:rsidP="00000000" w:rsidRDefault="00000000" w:rsidRPr="00000000" w14:paraId="0000003B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Практика</w:t>
      </w:r>
    </w:p>
    <w:tbl>
      <w:tblPr>
        <w:tblStyle w:val="Table1"/>
        <w:tblW w:w="9360.0" w:type="dxa"/>
        <w:jc w:val="left"/>
        <w:tblInd w:w="2.0000000000000018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Задание 1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Материалы для задания можно найти по ссылке: </w:t>
            </w:r>
            <w:hyperlink r:id="rId25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80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Задание ту</w:t>
              </w:r>
            </w:hyperlink>
            <w:hyperlink r:id="rId26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80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т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Задание 2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Материалы для задания можно найти по ссылке: </w:t>
            </w:r>
            <w:hyperlink r:id="rId27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80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Задание тут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Задание 3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Материалы для задания можно найти по ссылке: </w:t>
            </w:r>
            <w:hyperlink r:id="rId28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80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Задание тут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rebuchet MS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-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Normal" w:default="1">
    <w:name w:val="Normal"/>
    <w:qFormat w:val="1"/>
    <w:pPr>
      <w:widowControl w:val="1"/>
      <w:bidi w:val="0"/>
      <w:spacing w:line="276" w:lineRule="auto"/>
      <w:jc w:val="left"/>
    </w:pPr>
    <w:rPr>
      <w:rFonts w:ascii="Arial" w:cs="Arial" w:eastAsia="Arial" w:hAnsi="Arial"/>
      <w:color w:val="000000"/>
      <w:kern w:val="0"/>
      <w:sz w:val="22"/>
      <w:szCs w:val="22"/>
      <w:lang w:bidi="ar-SA" w:eastAsia="en-US" w:val="en-US"/>
    </w:rPr>
  </w:style>
  <w:style w:type="paragraph" w:styleId="Heading1">
    <w:name w:val="Heading 1"/>
    <w:basedOn w:val="Normal"/>
    <w:qFormat w:val="1"/>
    <w:pPr>
      <w:keepNext w:val="1"/>
      <w:keepLines w:val="1"/>
      <w:spacing w:after="0" w:before="200"/>
      <w:contextualSpacing w:val="1"/>
      <w:outlineLvl w:val="0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qFormat w:val="1"/>
    <w:pPr>
      <w:keepNext w:val="1"/>
      <w:keepLines w:val="1"/>
      <w:spacing w:after="0" w:before="200"/>
      <w:contextualSpacing w:val="1"/>
      <w:outlineLvl w:val="1"/>
    </w:pPr>
    <w:rPr>
      <w:rFonts w:ascii="Trebuchet MS" w:cs="Trebuchet MS" w:eastAsia="Trebuchet MS" w:hAnsi="Trebuchet MS"/>
      <w:b w:val="1"/>
      <w:sz w:val="26"/>
      <w:szCs w:val="26"/>
    </w:rPr>
  </w:style>
  <w:style w:type="paragraph" w:styleId="Heading3">
    <w:name w:val="Heading 3"/>
    <w:basedOn w:val="Normal"/>
    <w:qFormat w:val="1"/>
    <w:pPr>
      <w:keepNext w:val="1"/>
      <w:keepLines w:val="1"/>
      <w:spacing w:after="0" w:before="160"/>
      <w:contextualSpacing w:val="1"/>
      <w:outlineLvl w:val="2"/>
    </w:pPr>
    <w:rPr>
      <w:rFonts w:ascii="Trebuchet MS" w:cs="Trebuchet MS" w:eastAsia="Trebuchet MS" w:hAnsi="Trebuchet MS"/>
      <w:b w:val="1"/>
      <w:color w:val="666666"/>
      <w:sz w:val="24"/>
      <w:szCs w:val="24"/>
    </w:rPr>
  </w:style>
  <w:style w:type="paragraph" w:styleId="Heading4">
    <w:name w:val="Heading 4"/>
    <w:basedOn w:val="Normal"/>
    <w:qFormat w:val="1"/>
    <w:pPr>
      <w:keepNext w:val="1"/>
      <w:keepLines w:val="1"/>
      <w:spacing w:after="0" w:before="160"/>
      <w:contextualSpacing w:val="1"/>
      <w:outlineLvl w:val="3"/>
    </w:pPr>
    <w:rPr>
      <w:rFonts w:ascii="Trebuchet MS" w:cs="Trebuchet MS" w:eastAsia="Trebuchet MS" w:hAnsi="Trebuchet MS"/>
      <w:color w:val="666666"/>
      <w:u w:val="single"/>
    </w:rPr>
  </w:style>
  <w:style w:type="paragraph" w:styleId="Heading5">
    <w:name w:val="Heading 5"/>
    <w:basedOn w:val="Normal"/>
    <w:qFormat w:val="1"/>
    <w:pPr>
      <w:keepNext w:val="1"/>
      <w:keepLines w:val="1"/>
      <w:spacing w:after="0" w:before="160"/>
      <w:contextualSpacing w:val="1"/>
      <w:outlineLvl w:val="4"/>
    </w:pPr>
    <w:rPr>
      <w:rFonts w:ascii="Trebuchet MS" w:cs="Trebuchet MS" w:eastAsia="Trebuchet MS" w:hAnsi="Trebuchet MS"/>
      <w:color w:val="666666"/>
    </w:rPr>
  </w:style>
  <w:style w:type="paragraph" w:styleId="Heading6">
    <w:name w:val="Heading 6"/>
    <w:basedOn w:val="Normal"/>
    <w:qFormat w:val="1"/>
    <w:pPr>
      <w:keepNext w:val="1"/>
      <w:keepLines w:val="1"/>
      <w:spacing w:after="0" w:before="160"/>
      <w:contextualSpacing w:val="1"/>
      <w:outlineLvl w:val="5"/>
    </w:pPr>
    <w:rPr>
      <w:rFonts w:ascii="Trebuchet MS" w:cs="Trebuchet MS" w:eastAsia="Trebuchet MS" w:hAnsi="Trebuchet MS"/>
      <w:i w:val="1"/>
      <w:color w:val="666666"/>
    </w:rPr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InternetLink">
    <w:name w:val="Internet Link"/>
    <w:rPr>
      <w:color w:val="000080"/>
      <w:u w:val="single"/>
      <w:lang w:bidi="zxx" w:eastAsia="zxx" w:val="zxx"/>
    </w:rPr>
  </w:style>
  <w:style w:type="character" w:styleId="ListLabel1">
    <w:name w:val="ListLabel 1"/>
    <w:qFormat w:val="1"/>
    <w:rPr>
      <w:rFonts w:ascii="Times New Roman" w:hAnsi="Times New Roman"/>
      <w:b w:val="0"/>
      <w:bCs w:val="0"/>
      <w:sz w:val="24"/>
      <w:szCs w:val="24"/>
    </w:rPr>
  </w:style>
  <w:style w:type="character" w:styleId="VisitedInternetLink">
    <w:name w:val="Visited Internet Link"/>
    <w:rPr>
      <w:color w:val="800000"/>
      <w:u w:val="single"/>
      <w:lang w:bidi="zxx" w:eastAsia="zxx" w:val="zxx"/>
    </w:rPr>
  </w:style>
  <w:style w:type="paragraph" w:styleId="Heading">
    <w:name w:val="Heading"/>
    <w:basedOn w:val="Normal"/>
    <w:next w:val="TextBody"/>
    <w:qFormat w:val="1"/>
    <w:pPr>
      <w:keepNext w:val="1"/>
      <w:spacing w:after="120" w:before="240"/>
    </w:pPr>
    <w:rPr>
      <w:rFonts w:ascii="Liberation Sans" w:cs="Lohit Devanagari" w:eastAsia="Noto Sans CJK SC" w:hAnsi="Liberation Sans"/>
      <w:sz w:val="28"/>
      <w:szCs w:val="28"/>
    </w:rPr>
  </w:style>
  <w:style w:type="paragraph" w:styleId="TextBody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Lohit Devanagari"/>
    </w:rPr>
  </w:style>
  <w:style w:type="paragraph" w:styleId="Title">
    <w:name w:val="Title"/>
    <w:basedOn w:val="Normal"/>
    <w:qFormat w:val="1"/>
    <w:pPr>
      <w:keepNext w:val="1"/>
      <w:keepLines w:val="1"/>
      <w:spacing w:after="0" w:before="0"/>
      <w:contextualSpacing w:val="1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qFormat w:val="1"/>
    <w:pPr>
      <w:keepNext w:val="1"/>
      <w:keepLines w:val="1"/>
      <w:spacing w:after="200" w:before="0"/>
      <w:contextualSpacing w:val="1"/>
    </w:pPr>
    <w:rPr>
      <w:rFonts w:ascii="Trebuchet MS" w:cs="Trebuchet MS" w:eastAsia="Trebuchet MS" w:hAnsi="Trebuchet MS"/>
      <w:i w:val="1"/>
      <w:color w:val="666666"/>
      <w:sz w:val="26"/>
      <w:szCs w:val="26"/>
    </w:rPr>
  </w:style>
  <w:style w:type="paragraph" w:styleId="TableContents">
    <w:name w:val="Table Contents"/>
    <w:basedOn w:val="Normal"/>
    <w:qFormat w:val="1"/>
    <w:pPr>
      <w:suppressLineNumbers w:val="1"/>
    </w:pPr>
    <w:rPr/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color w:val="666666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3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22" Type="http://schemas.openxmlformats.org/officeDocument/2006/relationships/image" Target="media/image5.png"/><Relationship Id="rId21" Type="http://schemas.openxmlformats.org/officeDocument/2006/relationships/image" Target="media/image12.png"/><Relationship Id="rId24" Type="http://schemas.openxmlformats.org/officeDocument/2006/relationships/image" Target="media/image9.png"/><Relationship Id="rId23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26" Type="http://schemas.openxmlformats.org/officeDocument/2006/relationships/hyperlink" Target="https://drive.google.com/drive/folders/1Mj0S7GvO7napN9CFMSygFGXzlaNuQixW?usp=sharing" TargetMode="External"/><Relationship Id="rId25" Type="http://schemas.openxmlformats.org/officeDocument/2006/relationships/hyperlink" Target="https://drive.google.com/drive/folders/1phP-6pfg9EWau4cIy5nNVtkZ4Vb4CsHs?usp=sharing" TargetMode="External"/><Relationship Id="rId28" Type="http://schemas.openxmlformats.org/officeDocument/2006/relationships/hyperlink" Target="https://drive.google.com/drive/folders/1MI-Jq1fuk9lVPn7QkQpMFSGout_-ZIYr?usp=sharing" TargetMode="External"/><Relationship Id="rId27" Type="http://schemas.openxmlformats.org/officeDocument/2006/relationships/hyperlink" Target="https://drive.google.com/drive/folders/1wqQyR6_AVgPlxs-uEGElp-DESPZv9WvJ?usp=sharing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png"/><Relationship Id="rId11" Type="http://schemas.openxmlformats.org/officeDocument/2006/relationships/image" Target="media/image7.png"/><Relationship Id="rId10" Type="http://schemas.openxmlformats.org/officeDocument/2006/relationships/image" Target="media/image17.png"/><Relationship Id="rId13" Type="http://schemas.openxmlformats.org/officeDocument/2006/relationships/image" Target="media/image11.png"/><Relationship Id="rId12" Type="http://schemas.openxmlformats.org/officeDocument/2006/relationships/image" Target="media/image2.png"/><Relationship Id="rId15" Type="http://schemas.openxmlformats.org/officeDocument/2006/relationships/image" Target="media/image4.png"/><Relationship Id="rId14" Type="http://schemas.openxmlformats.org/officeDocument/2006/relationships/image" Target="media/image10.png"/><Relationship Id="rId17" Type="http://schemas.openxmlformats.org/officeDocument/2006/relationships/image" Target="media/image18.png"/><Relationship Id="rId16" Type="http://schemas.openxmlformats.org/officeDocument/2006/relationships/image" Target="media/image14.png"/><Relationship Id="rId19" Type="http://schemas.openxmlformats.org/officeDocument/2006/relationships/image" Target="media/image8.png"/><Relationship Id="rId1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BJxcS4woqlEIPvH0p3/chkqhYA==">CgMxLjA4AHIhMWduTnEzTTdKUkNBV0RfY01qTTB1SWxENy1sbW1ub29L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2020-03-13T10:56:00Z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