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1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color w:val="000000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000000"/>
          <w:sz w:val="30"/>
          <w:szCs w:val="30"/>
          <w:rtl w:val="0"/>
        </w:rPr>
        <w:t xml:space="preserve">Градиент </w:t>
      </w:r>
    </w:p>
    <w:p w:rsidR="00000000" w:rsidDel="00000000" w:rsidP="00000000" w:rsidRDefault="00000000" w:rsidRPr="00000000" w14:paraId="00000002">
      <w:pPr>
        <w:pageBreakBefore w:val="0"/>
        <w:widowControl w:val="1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CSS-градиент представляет собой переходы от одного цвета к другому.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Градиенты создаются с помощью функций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linear-gradient()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radial-gradient()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Градиентный фон можно устанавливать в свойствах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background-image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border-image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list-style-image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Линейный градиент создается с помощью двух и более цветов, для которых задано направление, или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линия градиента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Линия градиента по умолчанию 180 градусов.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Если направление не указано, используется значение по умолчанию —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сверху-вниз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Цвета градиента по умолчанию распределяются равномерно.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Общий вид функции linear-gradient(), в скобках значения пишутся черех запятую: </w:t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4a68"/>
          <w:sz w:val="24"/>
          <w:szCs w:val="24"/>
          <w:u w:val="none"/>
          <w:shd w:fill="auto" w:val="clear"/>
          <w:vertAlign w:val="baseline"/>
          <w:rtl w:val="0"/>
        </w:rPr>
        <w:t xml:space="preserve">linear-gradient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угол / ключевое слово которое определяет направление, первый цвет, второй цвет и т.д.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Направление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градиента может быть задано двумя способами, направление нужно задавать для </w:t>
      </w:r>
      <w:r w:rsidDel="00000000" w:rsidR="00000000" w:rsidRPr="00000000">
        <w:rPr>
          <w:rFonts w:ascii="arial" w:cs="arial" w:eastAsia="arial" w:hAnsi="arial"/>
          <w:rtl w:val="0"/>
        </w:rPr>
        <w:t xml:space="preserve">того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чтобы направить цвета в нужную сторону: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помощью угла наклона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градусах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значение которого определяет угол наклона линии внутри элемента.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720" w:right="0" w:hanging="36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помощью ключевых слов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top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right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bottom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left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которые соответствуют углу градиента, равному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0deg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90deg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180deg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270deg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соответственно. Ключевые слова говорят о том в какую сторону цвета будут переливаться начиная от первого цвета к последнему.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 направления градиента с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помощью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градусов 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Здание направления с помощью ключевого слова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200px;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100px;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background: linear-gradient(60deg, red, blue);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200px;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100px;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background: linear-gradient(to left, red, blue);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24000" cy="771525"/>
                  <wp:effectExtent b="0" l="0" r="0" t="0"/>
                  <wp:docPr id="22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71625" cy="771525"/>
                  <wp:effectExtent b="0" l="0" r="0" t="0"/>
                  <wp:docPr id="2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Для неравномерного распределения цветов указывается начальная позиция каждого цвета через точки остановки градиента, так называемые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color stops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Точки остановки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задаются в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, где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highlight w:val="white"/>
          <w:u w:val="none"/>
          <w:vertAlign w:val="baseline"/>
          <w:rtl w:val="0"/>
        </w:rPr>
        <w:t xml:space="preserve">0%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— начальная точка,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highlight w:val="white"/>
          <w:u w:val="none"/>
          <w:vertAlign w:val="baseline"/>
          <w:rtl w:val="0"/>
        </w:rPr>
        <w:t xml:space="preserve">100%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— конечная точка. Точки остановки нужны для того чтобы сказать сколько процентов будет занимать выбранный вами цвет.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200px;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100px;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background: linear-gradient(to top, red 30%, yellow 60%, blue 70%);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43050" cy="752475"/>
                  <wp:effectExtent b="0" l="0" r="0" t="0"/>
                  <wp:docPr id="2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75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</w:t>
      </w:r>
      <w:r w:rsidDel="00000000" w:rsidR="00000000" w:rsidRPr="00000000">
        <w:rPr>
          <w:rFonts w:ascii="arial" w:cs="arial" w:eastAsia="arial" w:hAnsi="arial"/>
          <w:rtl w:val="0"/>
        </w:rPr>
        <w:t xml:space="preserve">четкого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распределения цветных полос каждый последующий цвет нужно начинать с точки остановки предыдущего цвета: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200px;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100px;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background: linear-gradient(to right, red 35%, white 35% 70%, blue 70%);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14475" cy="762000"/>
                  <wp:effectExtent b="0" l="0" r="0" t="0"/>
                  <wp:docPr id="27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arial" w:cs="arial" w:eastAsia="arial" w:hAnsi="arial"/>
          <w:b w:val="1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color w:val="000000"/>
          <w:sz w:val="24"/>
          <w:szCs w:val="24"/>
          <w:rtl w:val="0"/>
        </w:rPr>
        <w:t xml:space="preserve">Радиальный градиент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rtl w:val="0"/>
        </w:rPr>
        <w:t xml:space="preserve">отличается от линейного тем, что цвета выходят из одной точки (центра градиента) и равномерно распределяются наружу, рисуя форму круга или эллипса.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990055"/>
          <w:sz w:val="24"/>
          <w:szCs w:val="24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dd4a68"/>
          <w:sz w:val="24"/>
          <w:szCs w:val="24"/>
          <w:u w:val="none"/>
          <w:shd w:fill="auto" w:val="clear"/>
          <w:vertAlign w:val="baseline"/>
          <w:rtl w:val="0"/>
        </w:rPr>
        <w:t xml:space="preserve">radial-gradient</w:t>
      </w: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форма градиента / размер / позиция центра</w:t>
      </w: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 первый цвет</w:t>
      </w: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303030"/>
          <w:sz w:val="24"/>
          <w:szCs w:val="24"/>
          <w:u w:val="none"/>
          <w:shd w:fill="auto" w:val="clear"/>
          <w:vertAlign w:val="baseline"/>
          <w:rtl w:val="0"/>
        </w:rPr>
        <w:t xml:space="preserve"> второй цвет и т.д.</w:t>
      </w:r>
      <w:r w:rsidDel="00000000" w:rsidR="00000000" w:rsidRPr="00000000">
        <w:rPr>
          <w:rFonts w:ascii="Ubuntu Mono" w:cs="Ubuntu Mono" w:eastAsia="Ubuntu Mono" w:hAnsi="Ubuntu Mono"/>
          <w:b w:val="0"/>
          <w:i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  <w:rtl w:val="0"/>
        </w:rPr>
        <w:t xml:space="preserve">Форма градиента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  <w:rtl w:val="0"/>
        </w:rPr>
        <w:t xml:space="preserve">определяется ключевыми словами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circle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  <w:rtl w:val="0"/>
        </w:rPr>
        <w:t xml:space="preserve">или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ellipse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  <w:rtl w:val="0"/>
        </w:rPr>
        <w:t xml:space="preserve">. Если форма не задана, по умолчанию радиальный градиент принимает форму эллипса.</w:t>
      </w:r>
    </w:p>
    <w:tbl>
      <w:tblPr>
        <w:tblStyle w:val="Table4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200px;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100px;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background: radial-gradient(circle, red, blue);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200px;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100px;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background: radial-gradient(ellipse, red, blue);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14475" cy="742950"/>
                  <wp:effectExtent b="0" l="0" r="0" t="0"/>
                  <wp:docPr id="2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04950" cy="771525"/>
                  <wp:effectExtent b="0" l="0" r="0" t="0"/>
                  <wp:docPr id="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b w:val="1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  <w:rtl w:val="0"/>
        </w:rPr>
        <w:t xml:space="preserve">Размер градиента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  <w:rtl w:val="0"/>
        </w:rPr>
        <w:t xml:space="preserve">задается с помощью пары значений в px, em или %. Размер можно задать только для градиента со значением ellipse.  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Прмимер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200px;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100px;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background: radial-gradient(ellipse 100px 50px, red, blue);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495425" cy="771525"/>
                  <wp:effectExtent b="0" l="0" r="0" t="0"/>
                  <wp:docPr id="2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color w:val="000000"/>
          <w:sz w:val="24"/>
          <w:szCs w:val="24"/>
          <w:rtl w:val="0"/>
        </w:rPr>
        <w:t xml:space="preserve">Позиция центра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  <w:rtl w:val="0"/>
        </w:rPr>
        <w:t xml:space="preserve">задаётся с помощью ключевых слов, используемых в свойстве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background-position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  <w:rtl w:val="0"/>
        </w:rPr>
        <w:t xml:space="preserve">, с добавлением приставки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at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  <w:rtl w:val="0"/>
        </w:rPr>
        <w:t xml:space="preserve">. Если позиция центра не задана, используется значение по умолчанию </w:t>
      </w:r>
      <w:r w:rsidDel="00000000" w:rsidR="00000000" w:rsidRPr="00000000">
        <w:rPr>
          <w:rFonts w:ascii="Courier" w:cs="Courier" w:eastAsia="Courier" w:hAnsi="Courier"/>
          <w:b w:val="0"/>
          <w:i w:val="0"/>
          <w:smallCaps w:val="0"/>
          <w:color w:val="000000"/>
          <w:sz w:val="24"/>
          <w:szCs w:val="24"/>
          <w:highlight w:val="white"/>
          <w:rtl w:val="0"/>
        </w:rPr>
        <w:t xml:space="preserve">at center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  <w:rtl w:val="0"/>
        </w:rPr>
        <w:t xml:space="preserve">.   Как и в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background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  <w:rtl w:val="0"/>
        </w:rPr>
        <w:t xml:space="preserve">-position позицию центра можно задавать при помощи px и 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200px;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100px;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background: radial-gradient(ellipse 100px 50px at left center, red, blue);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33525" cy="790575"/>
                  <wp:effectExtent b="0" l="0" r="0" t="0"/>
                  <wp:docPr id="3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color w:val="000000"/>
          <w:sz w:val="28"/>
          <w:szCs w:val="28"/>
          <w:rtl w:val="0"/>
        </w:rPr>
        <w:t xml:space="preserve">Повтор градиента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b w:val="1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  <w:rtl w:val="0"/>
        </w:rPr>
        <w:t xml:space="preserve">В добавление к линейному и радиальному градиентам существует повтор градиента, который задается с помощью функций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  <w:highlight w:val="white"/>
          <w:rtl w:val="0"/>
        </w:rPr>
        <w:t xml:space="preserve">repeating-linear-gradient()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  <w:rtl w:val="0"/>
        </w:rPr>
        <w:t xml:space="preserve">и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  <w:highlight w:val="white"/>
          <w:rtl w:val="0"/>
        </w:rPr>
        <w:t xml:space="preserve">repeating-radial-gradient()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  <w:rtl w:val="0"/>
        </w:rPr>
        <w:t xml:space="preserve">соответственно. Фон из повторяющихся градиентов выглядит неаккуратно, поэтому рекомендуется начинать следующий цвет с точки остановки предыдущего, создавая таким образом полосатые узоры.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200px;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100px;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background: repeating-linear-gradient(to left top, red , red 10px,  green 10px, green 20px);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 {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width: 200px;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height: 100px;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background: repeating-radial-gradient(circle, red , red 10px,  green 10px, green 20px);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24000" cy="771525"/>
                  <wp:effectExtent b="0" l="0" r="0" t="0"/>
                  <wp:docPr id="3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771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14475" cy="752475"/>
                  <wp:effectExtent b="0" l="0" r="0" t="0"/>
                  <wp:docPr id="33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752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>
          <w:rFonts w:ascii="arial" w:cs="arial" w:eastAsia="arial" w:hAnsi="arial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Практика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данный градиент в блоке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0</wp:posOffset>
                  </wp:positionV>
                  <wp:extent cx="5904548" cy="1645835"/>
                  <wp:effectExtent b="0" l="0" r="0" t="0"/>
                  <wp:wrapSquare wrapText="bothSides" distB="0" distT="0" distL="0" distR="0"/>
                  <wp:docPr id="2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548" cy="1645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данный градиент в блоке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635</wp:posOffset>
                  </wp:positionV>
                  <wp:extent cx="5878477" cy="1647825"/>
                  <wp:effectExtent b="0" l="0" r="0" t="0"/>
                  <wp:wrapSquare wrapText="bothSides" distB="0" distT="0" distL="0" distR="0"/>
                  <wp:docPr id="37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8477" cy="1647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данный градиент в блоке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0</wp:posOffset>
                  </wp:positionV>
                  <wp:extent cx="5905500" cy="1664700"/>
                  <wp:effectExtent b="0" l="0" r="0" t="0"/>
                  <wp:wrapSquare wrapText="bothSides" distB="0" distT="0" distL="0" distR="0"/>
                  <wp:docPr id="3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166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A4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4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данный градиент в блоке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0</wp:posOffset>
                  </wp:positionV>
                  <wp:extent cx="5947006" cy="1676400"/>
                  <wp:effectExtent b="0" l="0" r="0" t="0"/>
                  <wp:wrapSquare wrapText="bothSides" distB="0" distT="0" distL="0" distR="0"/>
                  <wp:docPr id="2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7006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5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данный градиент в блоке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34925</wp:posOffset>
                  </wp:positionH>
                  <wp:positionV relativeFrom="paragraph">
                    <wp:posOffset>635</wp:posOffset>
                  </wp:positionV>
                  <wp:extent cx="5913967" cy="1676400"/>
                  <wp:effectExtent b="0" l="0" r="0" t="0"/>
                  <wp:wrapSquare wrapText="bothSides" distB="0" distT="0" distL="0" distR="0"/>
                  <wp:docPr id="3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967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6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данный градиент в блоке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0</wp:posOffset>
                  </wp:positionV>
                  <wp:extent cx="5856923" cy="1623336"/>
                  <wp:effectExtent b="0" l="0" r="0" t="0"/>
                  <wp:wrapSquare wrapText="bothSides" distB="0" distT="0" distL="0" distR="0"/>
                  <wp:docPr id="2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6923" cy="1623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7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данный градиент в блоке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789045" cy="1738630"/>
                  <wp:effectExtent b="0" l="0" r="0" t="0"/>
                  <wp:docPr id="35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17386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8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данный градиент в блоке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0</wp:posOffset>
                  </wp:positionV>
                  <wp:extent cx="5856923" cy="1660230"/>
                  <wp:effectExtent b="0" l="0" r="0" t="0"/>
                  <wp:wrapSquare wrapText="bothSides" distB="0" distT="0" distL="0" distR="0"/>
                  <wp:docPr id="3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6923" cy="16602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9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Повторите данный градиент в блоке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0</wp:posOffset>
                  </wp:positionV>
                  <wp:extent cx="5879426" cy="1657350"/>
                  <wp:effectExtent b="0" l="0" r="0" t="0"/>
                  <wp:wrapSquare wrapText="bothSides" distB="0" distT="0" distL="0" distR="0"/>
                  <wp:docPr id="3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9426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C1">
      <w:pPr>
        <w:pageBreakBefore w:val="0"/>
        <w:rPr>
          <w:rFonts w:ascii="Open Sans" w:cs="Open Sans" w:eastAsia="Open Sans" w:hAnsi="Open Sans"/>
          <w:b w:val="0"/>
          <w:i w:val="0"/>
          <w:smallCaps w:val="0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arial"/>
  <w:font w:name="Liberation Mono"/>
  <w:font w:name="Ubuntu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  <w:font w:name="Liberation Serif"/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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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character" w:styleId="StrongEmphasis">
    <w:name w:val="Strong Emphasis"/>
    <w:qFormat w:val="1"/>
    <w:rPr>
      <w:b w:val="1"/>
      <w:bCs w:val="1"/>
    </w:rPr>
  </w:style>
  <w:style w:type="character" w:styleId="UserEntry">
    <w:name w:val="User Entry"/>
    <w:qFormat w:val="1"/>
    <w:rPr>
      <w:rFonts w:ascii="Liberation Mono" w:cs="Liberation Mono" w:eastAsia="DejaVu Sans Mono" w:hAnsi="Liberation Mono"/>
    </w:rPr>
  </w:style>
  <w:style w:type="character" w:styleId="SourceText">
    <w:name w:val="Source Text"/>
    <w:qFormat w:val="1"/>
    <w:rPr>
      <w:rFonts w:ascii="Liberation Mono" w:cs="Liberation Mono" w:eastAsia="DejaVu Sans Mono" w:hAnsi="Liberation Mono"/>
    </w:rPr>
  </w:style>
  <w:style w:type="character" w:styleId="Bullets">
    <w:name w:val="Bullets"/>
    <w:qFormat w:val="1"/>
    <w:rPr>
      <w:rFonts w:ascii="OpenSymbol" w:cs="OpenSymbol" w:eastAsia="OpenSymbol" w:hAnsi="OpenSymbol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PreformattedText">
    <w:name w:val="Preformatted Text"/>
    <w:basedOn w:val="Normal"/>
    <w:qFormat w:val="1"/>
    <w:pPr>
      <w:spacing w:after="0" w:before="0"/>
    </w:pPr>
    <w:rPr>
      <w:rFonts w:ascii="Liberation Mono" w:cs="Liberation Mono" w:eastAsia="DejaVu Sans Mono" w:hAnsi="Liberation Mono"/>
      <w:sz w:val="20"/>
      <w:szCs w:val="20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0.png"/><Relationship Id="rId21" Type="http://schemas.openxmlformats.org/officeDocument/2006/relationships/image" Target="media/image5.png"/><Relationship Id="rId24" Type="http://schemas.openxmlformats.org/officeDocument/2006/relationships/image" Target="media/image8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5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6.png"/><Relationship Id="rId8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17.png"/><Relationship Id="rId19" Type="http://schemas.openxmlformats.org/officeDocument/2006/relationships/image" Target="media/image6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Mono-regular.ttf"/><Relationship Id="rId2" Type="http://schemas.openxmlformats.org/officeDocument/2006/relationships/font" Target="fonts/UbuntuMono-bold.ttf"/><Relationship Id="rId3" Type="http://schemas.openxmlformats.org/officeDocument/2006/relationships/font" Target="fonts/UbuntuMono-italic.ttf"/><Relationship Id="rId4" Type="http://schemas.openxmlformats.org/officeDocument/2006/relationships/font" Target="fonts/Ubuntu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ZTwZFEwWaQDDk9RvA+QhRNS6NA==">AMUW2mWnYwupKhMiBEV1s4pOQHOeUpYHWpB82IFWKxfk2WmyyUZzTfcca0Oea/fCvcZR7vYWd4IQuF/pMbOPaNzm1ll8CwQhxkrKQ5UBPZ/uFJQyYPevA+s=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2021-05-16T22:54:18Z</dcterms:created>
</cp:coreProperties>
</file>