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Financial Insight API - Testing Report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1. Project Overview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serves as a test report for the `financial_insight_api` project submitted as a part of the Senior Python Developer Take-Home Assignment. It includes execution results from the Swagger UI, unit tests, and verification of API endpoint behaviors.</w:t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2. API Endpoints Overview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Below are the available endpoints exposed by the FastAPI application: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114300" distR="114300">
            <wp:extent cx="5486400" cy="328016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0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r w:rsidDel="00000000" w:rsidR="00000000" w:rsidRPr="00000000">
        <w:rPr>
          <w:rtl w:val="0"/>
        </w:rPr>
        <w:t xml:space="preserve">3. Swagger-Based Endpoint Tests</w:t>
      </w:r>
    </w:p>
    <w:p w:rsidR="00000000" w:rsidDel="00000000" w:rsidP="00000000" w:rsidRDefault="00000000" w:rsidRPr="00000000" w14:paraId="00000008">
      <w:pPr>
        <w:pStyle w:val="Heading2"/>
        <w:rPr/>
      </w:pPr>
      <w:r w:rsidDel="00000000" w:rsidR="00000000" w:rsidRPr="00000000">
        <w:rPr>
          <w:rtl w:val="0"/>
        </w:rPr>
        <w:t xml:space="preserve">3.1 POST /ingest - Data Ingestion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Successfully triggered manual data ingestion.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114300" distR="114300">
            <wp:extent cx="5029200" cy="268366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83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r w:rsidDel="00000000" w:rsidR="00000000" w:rsidRPr="00000000">
        <w:rPr>
          <w:rtl w:val="0"/>
        </w:rPr>
        <w:t xml:space="preserve">3.2 GET /summary - GenAI Summary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Generated a financial summary from the latest ingested data using LangChain and mocked OpenAI.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114300" distR="114300">
            <wp:extent cx="5029200" cy="2803451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03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r w:rsidDel="00000000" w:rsidR="00000000" w:rsidRPr="00000000">
        <w:rPr>
          <w:rtl w:val="0"/>
        </w:rPr>
        <w:t xml:space="preserve">3.3 POST /test/mock_data - Inject Mock Data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Successfully injected mock BTC data in development mode for testing analytics logic.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114300" distR="114300">
            <wp:extent cx="5029200" cy="299233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92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r w:rsidDel="00000000" w:rsidR="00000000" w:rsidRPr="00000000">
        <w:rPr>
          <w:rtl w:val="0"/>
        </w:rPr>
        <w:t xml:space="preserve">4. Application Run Confirmation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Confirmed the application was successfully launched and logs captured for endpoint calls.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114300" distR="114300">
            <wp:extent cx="5029200" cy="178809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88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r w:rsidDel="00000000" w:rsidR="00000000" w:rsidRPr="00000000">
        <w:rPr>
          <w:rtl w:val="0"/>
        </w:rPr>
        <w:t xml:space="preserve">5. Pytest Unit and Integration Test Results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Below is the screenshot of 4 test cases (3 unit tests + 1 integration test) executed using pytest. All tests passed successfully.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114300" distR="114300">
            <wp:extent cx="5029200" cy="180129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01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✅ test_ingestion.py::test_fetch_data</w:t>
        <w:br w:type="textWrapping"/>
        <w:t xml:space="preserve">✅ test_processing.py::test_calculate_metrics</w:t>
        <w:br w:type="textWrapping"/>
        <w:t xml:space="preserve">✅ test_routes.py::test_get_assets</w:t>
        <w:br w:type="textWrapping"/>
        <w:t xml:space="preserve">✅ test_summary.py::test_generate_summary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efpnbv6tqhw2" w:id="0"/>
      <w:bookmarkEnd w:id="0"/>
      <w:r w:rsidDel="00000000" w:rsidR="00000000" w:rsidRPr="00000000">
        <w:rPr>
          <w:rtl w:val="0"/>
        </w:rPr>
        <w:t xml:space="preserve">6. HLD Architecture Diagram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657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keepNext w:val="0"/>
        <w:keepLines w:val="0"/>
        <w:spacing w:after="200" w:before="0" w:lineRule="auto"/>
        <w:rPr>
          <w:rFonts w:ascii="Cambria" w:cs="Cambria" w:eastAsia="Cambria" w:hAnsi="Cambria"/>
          <w:b w:val="0"/>
          <w:color w:val="000000"/>
          <w:sz w:val="22"/>
          <w:szCs w:val="22"/>
        </w:rPr>
      </w:pPr>
      <w:bookmarkStart w:colFirst="0" w:colLast="0" w:name="_mlcrf6srggf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r w:rsidDel="00000000" w:rsidR="00000000" w:rsidRPr="00000000">
        <w:rPr>
          <w:rtl w:val="0"/>
        </w:rPr>
        <w:t xml:space="preserve">7. Conclusion</w:t>
      </w:r>
    </w:p>
    <w:p w:rsidR="00000000" w:rsidDel="00000000" w:rsidP="00000000" w:rsidRDefault="00000000" w:rsidRPr="00000000" w14:paraId="0000001E">
      <w:pPr>
        <w:spacing w:before="240" w:lineRule="auto"/>
        <w:rPr/>
      </w:pPr>
      <w:r w:rsidDel="00000000" w:rsidR="00000000" w:rsidRPr="00000000">
        <w:rPr>
          <w:rtl w:val="0"/>
        </w:rPr>
        <w:t xml:space="preserve"> All required endpoints were verified successfully via Swagger UI and Python unit tests. Real-time ingestion via yfinance was used for BTC-USD, ETH-USD, and TSLA. The summary generation feature uses LangChain and OpenAI (GPT-4o) to produce real-time textual insights. The project adheres to all specified requirements including modular structure, asynchronous workflows, real GenAI integration, and automated test coverage.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r w:rsidDel="00000000" w:rsidR="00000000" w:rsidRPr="00000000">
        <w:rPr>
          <w:rtl w:val="0"/>
        </w:rPr>
        <w:t xml:space="preserve">7. Additional Endpoint Verifications</w:t>
      </w:r>
    </w:p>
    <w:p w:rsidR="00000000" w:rsidDel="00000000" w:rsidP="00000000" w:rsidRDefault="00000000" w:rsidRPr="00000000" w14:paraId="00000021">
      <w:pPr>
        <w:pStyle w:val="Heading2"/>
        <w:rPr/>
      </w:pPr>
      <w:r w:rsidDel="00000000" w:rsidR="00000000" w:rsidRPr="00000000">
        <w:rPr>
          <w:rtl w:val="0"/>
        </w:rPr>
        <w:t xml:space="preserve">7.1 GET /metrics/{symbol} - TSLA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Verified the /metrics endpoint for the TSLA symbol using real-time data from yfinance.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114300" distR="114300">
            <wp:extent cx="5029200" cy="256237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62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r w:rsidDel="00000000" w:rsidR="00000000" w:rsidRPr="00000000">
        <w:rPr>
          <w:rtl w:val="0"/>
        </w:rPr>
        <w:t xml:space="preserve">7.2 POST /ingest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Ingestion confirmed using POST /ingest, showing data was fetched and stored in-memory for BTC-USD, ETH-USD, and TSLA.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114300" distR="114300">
            <wp:extent cx="5029200" cy="267250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72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r w:rsidDel="00000000" w:rsidR="00000000" w:rsidRPr="00000000">
        <w:rPr>
          <w:rtl w:val="0"/>
        </w:rPr>
        <w:t xml:space="preserve">7.3 GET /compare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Compared BTC-USD and ETH-USD after real-time data ingestion. Comparison successful with valid metrics returned for both assets.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114300" distR="114300">
            <wp:extent cx="5029200" cy="279267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92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r w:rsidDel="00000000" w:rsidR="00000000" w:rsidRPr="00000000">
        <w:rPr>
          <w:rtl w:val="0"/>
        </w:rPr>
        <w:t xml:space="preserve">8. Real-Time Data Source Verification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The application uses the `yfinance` library to ingest real-time financial data. The below output confirms hourly data retrieval from Yahoo Finance for BTC-USD, ETH-USD, and TSLA.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114300" distR="114300">
            <wp:extent cx="5029200" cy="3062536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62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