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Report</w:t>
      </w:r>
    </w:p>
    <w:p>
      <w:r>
        <w:rPr>
          <w:b/>
        </w:rPr>
        <w:t xml:space="preserve">Project: </w:t>
      </w:r>
      <w:r>
        <w:t>Geldium Credit Card Delinquency Prediction</w:t>
        <w:br/>
      </w:r>
      <w:r>
        <w:t>Prepared for: Tata iQ</w:t>
        <w:br/>
      </w:r>
    </w:p>
    <w:p>
      <w:pPr>
        <w:pStyle w:val="Heading2"/>
      </w:pPr>
      <w:r>
        <w:t>Dataset Summary</w:t>
      </w:r>
    </w:p>
    <w:p>
      <w:r>
        <w:t>- Total Records: 500</w:t>
        <w:br/>
        <w:t>- Total Features: 19</w:t>
        <w:br/>
        <w:t>- Target Variable: Delinquent_Account (0 = Non-Delinquent, 1 = Delinquent)</w:t>
        <w:br/>
        <w:t>- Delinquent Customers: 80 (16%)</w:t>
        <w:br/>
        <w:t>- Non-Delinquent Customers: 420 (84%)</w:t>
      </w:r>
    </w:p>
    <w:p>
      <w:pPr>
        <w:pStyle w:val="Heading2"/>
      </w:pPr>
      <w:r>
        <w:t>Step 1: Key Insights</w:t>
      </w:r>
    </w:p>
    <w:p>
      <w:pPr>
        <w:pStyle w:val="Heading3"/>
      </w:pPr>
      <w:r>
        <w:t>Missing / Inconsistent Data</w:t>
      </w:r>
    </w:p>
    <w:p>
      <w:r>
        <w:t>• Income: 39 missing values</w:t>
        <w:br/>
        <w:t>• Loan_Balance: 29 missing values</w:t>
        <w:br/>
        <w:t>• Credit_Score: 2 missing values</w:t>
        <w:br/>
        <w:t>• Four records contain Credit Utilization values above 100%, which should be validated.</w:t>
      </w:r>
    </w:p>
    <w:p>
      <w:pPr>
        <w:pStyle w:val="Heading3"/>
      </w:pPr>
      <w:r>
        <w:t>Key Anomalies</w:t>
      </w:r>
    </w:p>
    <w:p>
      <w:r>
        <w:t>• Class imbalance: 84% non-delinquent vs. 16% delinquent.</w:t>
        <w:br/>
        <w:t>• Small number of abnormal credit utilization values.</w:t>
        <w:br/>
        <w:t>• Missing financial information in important predictor variables.</w:t>
      </w:r>
    </w:p>
    <w:p>
      <w:pPr>
        <w:pStyle w:val="Heading3"/>
      </w:pPr>
      <w:r>
        <w:t>Early Delinquency Indicators</w:t>
      </w:r>
    </w:p>
    <w:p>
      <w:r>
        <w:t>• Payment History (Month_1–Month_6)</w:t>
        <w:br/>
        <w:t>• Missed Payments</w:t>
        <w:br/>
        <w:t>• Credit Utilization</w:t>
        <w:br/>
        <w:t>• Debt-to-Income Ratio</w:t>
        <w:br/>
        <w:t>• Credit Score</w:t>
        <w:br/>
        <w:t>• Loan Balance</w:t>
      </w:r>
    </w:p>
    <w:p>
      <w:pPr>
        <w:pStyle w:val="Heading3"/>
      </w:pPr>
      <w:r>
        <w:t>Top Three Predictive Variables</w:t>
      </w:r>
    </w:p>
    <w:p>
      <w:r>
        <w:t>1. Payment History – strongest indicator of future repayment behavior.</w:t>
        <w:br/>
        <w:t>2. Credit Utilization – higher utilization often indicates financial stress.</w:t>
        <w:br/>
        <w:t>3. Missed Payments – past repayment behavior predicts future delinquency.</w:t>
      </w:r>
    </w:p>
    <w:p>
      <w:pPr>
        <w:pStyle w:val="Heading3"/>
      </w:pPr>
      <w:r>
        <w:t>Data Quality Summary</w:t>
      </w:r>
    </w:p>
    <w:p>
      <w:r>
        <w:t>The dataset is generally well structured with limited missing values. Most features are complete and suitable for predictive modeling after preprocessing. Missing values are concentrated in Income, Loan Balance, and Credit Score, while a few credit utilization values should be verified. The target variable is moderately imbalanced, so imbalance handling techniques should be considered during model development.</w:t>
      </w:r>
    </w:p>
    <w:p>
      <w:pPr>
        <w:pStyle w:val="Heading2"/>
      </w:pPr>
      <w:r>
        <w:t>Step 2: Missing Data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Handling Method</w:t>
            </w:r>
          </w:p>
        </w:tc>
        <w:tc>
          <w:tcPr>
            <w:tcW w:type="dxa" w:w="2880"/>
          </w:tcPr>
          <w:p>
            <w:r>
              <w:t>Justification</w:t>
            </w:r>
          </w:p>
        </w:tc>
      </w:tr>
      <w:tr>
        <w:tc>
          <w:tcPr>
            <w:tcW w:type="dxa" w:w="2880"/>
          </w:tcPr>
          <w:p>
            <w:r>
              <w:t>Missing Income</w:t>
            </w:r>
          </w:p>
        </w:tc>
        <w:tc>
          <w:tcPr>
            <w:tcW w:type="dxa" w:w="2880"/>
          </w:tcPr>
          <w:p>
            <w:r>
              <w:t>Median Imputation</w:t>
            </w:r>
          </w:p>
        </w:tc>
        <w:tc>
          <w:tcPr>
            <w:tcW w:type="dxa" w:w="2880"/>
          </w:tcPr>
          <w:p>
            <w:r>
              <w:t>Robust to skewed income distribution and outliers.</w:t>
            </w:r>
          </w:p>
        </w:tc>
      </w:tr>
      <w:tr>
        <w:tc>
          <w:tcPr>
            <w:tcW w:type="dxa" w:w="2880"/>
          </w:tcPr>
          <w:p>
            <w:r>
              <w:t>Missing Loan Balance</w:t>
            </w:r>
          </w:p>
        </w:tc>
        <w:tc>
          <w:tcPr>
            <w:tcW w:type="dxa" w:w="2880"/>
          </w:tcPr>
          <w:p>
            <w:r>
              <w:t>Median Imputation</w:t>
            </w:r>
          </w:p>
        </w:tc>
        <w:tc>
          <w:tcPr>
            <w:tcW w:type="dxa" w:w="2880"/>
          </w:tcPr>
          <w:p>
            <w:r>
              <w:t>Preserves distribution without being affected by extreme values.</w:t>
            </w:r>
          </w:p>
        </w:tc>
      </w:tr>
      <w:tr>
        <w:tc>
          <w:tcPr>
            <w:tcW w:type="dxa" w:w="2880"/>
          </w:tcPr>
          <w:p>
            <w:r>
              <w:t>Missing Credit Score</w:t>
            </w:r>
          </w:p>
        </w:tc>
        <w:tc>
          <w:tcPr>
            <w:tcW w:type="dxa" w:w="2880"/>
          </w:tcPr>
          <w:p>
            <w:r>
              <w:t>Median Imputation</w:t>
            </w:r>
          </w:p>
        </w:tc>
        <w:tc>
          <w:tcPr>
            <w:tcW w:type="dxa" w:w="2880"/>
          </w:tcPr>
          <w:p>
            <w:r>
              <w:t>Only two values missing; minimizes distortion.</w:t>
            </w:r>
          </w:p>
        </w:tc>
      </w:tr>
    </w:tbl>
    <w:p>
      <w:pPr>
        <w:pStyle w:val="Heading2"/>
      </w:pPr>
      <w:r>
        <w:t>Step 3: Risk Factors</w:t>
      </w:r>
    </w:p>
    <w:p>
      <w:r>
        <w:t>• High Credit Utilization – indicates increased repayment pressure.</w:t>
        <w:br/>
        <w:t>• Multiple Missed Payments – reflects recurring repayment difficulties.</w:t>
        <w:br/>
        <w:t>• Poor Six-Month Payment History – strong indicator of future delinquency.</w:t>
        <w:br/>
        <w:t>• High Debt-to-Income Ratio – lower repayment capacity.</w:t>
        <w:br/>
        <w:t>• Low Credit Score – associated with higher credit risk.</w:t>
      </w:r>
    </w:p>
    <w:p>
      <w:pPr>
        <w:pStyle w:val="Heading3"/>
      </w:pPr>
      <w:r>
        <w:t>Additional Insights</w:t>
      </w:r>
    </w:p>
    <w:p>
      <w:r>
        <w:t>Financial and behavioral variables are expected to contribute more predictive power than demographic variables. Payment history is likely to be the most influential feature. Due to class imbalance, techniques such as class weighting or oversampling should be considered.</w:t>
      </w:r>
    </w:p>
    <w:p>
      <w:pPr>
        <w:pStyle w:val="Heading2"/>
      </w:pPr>
      <w:r>
        <w:t>Conclusion</w:t>
      </w:r>
    </w:p>
    <w:p>
      <w:r>
        <w:t>The dataset is suitable for predictive modeling after addressing the limited missing values and validating anomalous credit utilization records. The identified financial and behavioral variables provide a strong basis for developing an AI-powered delinquency prediction model. Tree-based algorithms such as Random Forest or XGBoost are recommended for capturing non-linear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