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BBE73" w14:textId="77777777" w:rsidR="00871439" w:rsidRPr="00871439" w:rsidRDefault="00871439" w:rsidP="00871439">
      <w:pPr>
        <w:spacing w:after="0" w:line="360" w:lineRule="auto"/>
        <w:jc w:val="center"/>
        <w:rPr>
          <w:rFonts w:ascii="Times New Roman" w:hAnsi="Times New Roman" w:cs="Times New Roman"/>
          <w:sz w:val="24"/>
          <w:szCs w:val="24"/>
        </w:rPr>
      </w:pPr>
    </w:p>
    <w:p w14:paraId="6AB61CE3" w14:textId="05A74500" w:rsidR="00871439" w:rsidRPr="00871439" w:rsidRDefault="00871439" w:rsidP="00871439">
      <w:pPr>
        <w:spacing w:after="0" w:line="360" w:lineRule="auto"/>
        <w:jc w:val="center"/>
        <w:rPr>
          <w:rFonts w:ascii="Times New Roman" w:hAnsi="Times New Roman" w:cs="Times New Roman"/>
          <w:sz w:val="24"/>
          <w:szCs w:val="24"/>
        </w:rPr>
      </w:pPr>
      <w:r w:rsidRPr="00871439">
        <w:rPr>
          <w:rFonts w:ascii="Times New Roman" w:hAnsi="Times New Roman" w:cs="Times New Roman"/>
          <w:sz w:val="24"/>
          <w:szCs w:val="24"/>
        </w:rPr>
        <w:t>Inference from the Box-Whisker Plot</w:t>
      </w:r>
    </w:p>
    <w:p w14:paraId="677F2BDF" w14:textId="77777777" w:rsidR="00871439" w:rsidRPr="00871439" w:rsidRDefault="00871439" w:rsidP="00871439">
      <w:pPr>
        <w:spacing w:after="0" w:line="360" w:lineRule="auto"/>
        <w:rPr>
          <w:rFonts w:ascii="Times New Roman" w:hAnsi="Times New Roman" w:cs="Times New Roman"/>
          <w:sz w:val="24"/>
          <w:szCs w:val="24"/>
        </w:rPr>
      </w:pPr>
    </w:p>
    <w:p w14:paraId="14C2EA13" w14:textId="4F593FB9" w:rsidR="00871439" w:rsidRPr="00871439" w:rsidRDefault="00871439" w:rsidP="00871439">
      <w:pPr>
        <w:pStyle w:val="ListParagraph"/>
        <w:numPr>
          <w:ilvl w:val="0"/>
          <w:numId w:val="1"/>
        </w:numPr>
        <w:spacing w:after="0" w:line="360" w:lineRule="auto"/>
        <w:rPr>
          <w:rFonts w:ascii="Times New Roman" w:hAnsi="Times New Roman" w:cs="Times New Roman"/>
          <w:sz w:val="24"/>
          <w:szCs w:val="24"/>
        </w:rPr>
      </w:pPr>
      <w:r w:rsidRPr="00871439">
        <w:rPr>
          <w:rFonts w:ascii="Times New Roman" w:hAnsi="Times New Roman" w:cs="Times New Roman"/>
          <w:sz w:val="24"/>
          <w:szCs w:val="24"/>
        </w:rPr>
        <w:t>Vote Distribution by Year:</w:t>
      </w:r>
    </w:p>
    <w:p w14:paraId="149A8923" w14:textId="1ED9EF97" w:rsidR="00871439" w:rsidRPr="00871439" w:rsidRDefault="00871439" w:rsidP="00871439">
      <w:pPr>
        <w:pStyle w:val="ListParagraph"/>
        <w:numPr>
          <w:ilvl w:val="0"/>
          <w:numId w:val="2"/>
        </w:numPr>
        <w:spacing w:after="0" w:line="360" w:lineRule="auto"/>
        <w:rPr>
          <w:rFonts w:ascii="Times New Roman" w:hAnsi="Times New Roman" w:cs="Times New Roman"/>
          <w:sz w:val="24"/>
          <w:szCs w:val="24"/>
        </w:rPr>
      </w:pPr>
      <w:r w:rsidRPr="00871439">
        <w:rPr>
          <w:rFonts w:ascii="Times New Roman" w:hAnsi="Times New Roman" w:cs="Times New Roman"/>
          <w:sz w:val="24"/>
          <w:szCs w:val="24"/>
        </w:rPr>
        <w:t>Each election year shows a distinct distribution of votes, with the central boxes representing the interquartile range (IQR) and the whiskers extending to 1.5 times the IQR.</w:t>
      </w:r>
    </w:p>
    <w:p w14:paraId="1669FFB1" w14:textId="2DD5A9F1" w:rsidR="00871439" w:rsidRPr="00871439" w:rsidRDefault="00871439" w:rsidP="00871439">
      <w:pPr>
        <w:pStyle w:val="ListParagraph"/>
        <w:numPr>
          <w:ilvl w:val="0"/>
          <w:numId w:val="2"/>
        </w:numPr>
        <w:spacing w:after="0" w:line="360" w:lineRule="auto"/>
        <w:rPr>
          <w:rFonts w:ascii="Times New Roman" w:hAnsi="Times New Roman" w:cs="Times New Roman"/>
          <w:sz w:val="24"/>
          <w:szCs w:val="24"/>
        </w:rPr>
      </w:pPr>
      <w:r w:rsidRPr="00871439">
        <w:rPr>
          <w:rFonts w:ascii="Times New Roman" w:hAnsi="Times New Roman" w:cs="Times New Roman"/>
          <w:sz w:val="24"/>
          <w:szCs w:val="24"/>
        </w:rPr>
        <w:t>The median vote count appears relatively stable over the years, although there is some variation.</w:t>
      </w:r>
    </w:p>
    <w:p w14:paraId="128934D4" w14:textId="77777777" w:rsidR="00871439" w:rsidRPr="00871439" w:rsidRDefault="00871439" w:rsidP="00871439">
      <w:pPr>
        <w:pStyle w:val="ListParagraph"/>
        <w:spacing w:after="0" w:line="360" w:lineRule="auto"/>
        <w:rPr>
          <w:rFonts w:ascii="Times New Roman" w:hAnsi="Times New Roman" w:cs="Times New Roman"/>
          <w:sz w:val="24"/>
          <w:szCs w:val="24"/>
        </w:rPr>
      </w:pPr>
    </w:p>
    <w:p w14:paraId="7B82DD4C" w14:textId="5F1BCC63" w:rsidR="00871439" w:rsidRPr="00871439" w:rsidRDefault="00871439" w:rsidP="00871439">
      <w:pPr>
        <w:pStyle w:val="ListParagraph"/>
        <w:numPr>
          <w:ilvl w:val="0"/>
          <w:numId w:val="1"/>
        </w:numPr>
        <w:spacing w:after="0" w:line="360" w:lineRule="auto"/>
        <w:rPr>
          <w:rFonts w:ascii="Times New Roman" w:hAnsi="Times New Roman" w:cs="Times New Roman"/>
          <w:sz w:val="24"/>
          <w:szCs w:val="24"/>
        </w:rPr>
      </w:pPr>
      <w:r w:rsidRPr="00871439">
        <w:rPr>
          <w:rFonts w:ascii="Times New Roman" w:hAnsi="Times New Roman" w:cs="Times New Roman"/>
          <w:sz w:val="24"/>
          <w:szCs w:val="24"/>
        </w:rPr>
        <w:t>Outliers:</w:t>
      </w:r>
    </w:p>
    <w:p w14:paraId="6670AF0F" w14:textId="387C3169" w:rsidR="00871439" w:rsidRPr="00871439" w:rsidRDefault="00871439" w:rsidP="00871439">
      <w:pPr>
        <w:pStyle w:val="ListParagraph"/>
        <w:numPr>
          <w:ilvl w:val="0"/>
          <w:numId w:val="3"/>
        </w:numPr>
        <w:spacing w:after="0" w:line="360" w:lineRule="auto"/>
        <w:rPr>
          <w:rFonts w:ascii="Times New Roman" w:hAnsi="Times New Roman" w:cs="Times New Roman"/>
          <w:sz w:val="24"/>
          <w:szCs w:val="24"/>
        </w:rPr>
      </w:pPr>
      <w:r w:rsidRPr="00871439">
        <w:rPr>
          <w:rFonts w:ascii="Times New Roman" w:hAnsi="Times New Roman" w:cs="Times New Roman"/>
          <w:sz w:val="24"/>
          <w:szCs w:val="24"/>
        </w:rPr>
        <w:t>Outliers (marked in red) are present for each year, with more recent years (e.g., 2000, 2005, 2009, 2019) showing a higher number of outliers with significantly high vote counts.</w:t>
      </w:r>
    </w:p>
    <w:p w14:paraId="5F5514C6" w14:textId="7BAFA789" w:rsidR="00871439" w:rsidRPr="00871439" w:rsidRDefault="00871439" w:rsidP="00871439">
      <w:pPr>
        <w:pStyle w:val="ListParagraph"/>
        <w:numPr>
          <w:ilvl w:val="0"/>
          <w:numId w:val="3"/>
        </w:numPr>
        <w:spacing w:after="0" w:line="360" w:lineRule="auto"/>
        <w:rPr>
          <w:rFonts w:ascii="Times New Roman" w:hAnsi="Times New Roman" w:cs="Times New Roman"/>
          <w:sz w:val="24"/>
          <w:szCs w:val="24"/>
        </w:rPr>
      </w:pPr>
      <w:r w:rsidRPr="00871439">
        <w:rPr>
          <w:rFonts w:ascii="Times New Roman" w:hAnsi="Times New Roman" w:cs="Times New Roman"/>
          <w:sz w:val="24"/>
          <w:szCs w:val="24"/>
        </w:rPr>
        <w:t>This suggests an increase in variability in votes over time.</w:t>
      </w:r>
    </w:p>
    <w:p w14:paraId="5188CFB1" w14:textId="77777777" w:rsidR="00871439" w:rsidRPr="00871439" w:rsidRDefault="00871439" w:rsidP="00871439">
      <w:pPr>
        <w:pStyle w:val="ListParagraph"/>
        <w:spacing w:after="0" w:line="360" w:lineRule="auto"/>
        <w:rPr>
          <w:rFonts w:ascii="Times New Roman" w:hAnsi="Times New Roman" w:cs="Times New Roman"/>
          <w:sz w:val="24"/>
          <w:szCs w:val="24"/>
        </w:rPr>
      </w:pPr>
    </w:p>
    <w:p w14:paraId="5E0AEBA3" w14:textId="21A1AF9F" w:rsidR="00871439" w:rsidRPr="00871439" w:rsidRDefault="00871439" w:rsidP="00871439">
      <w:pPr>
        <w:pStyle w:val="ListParagraph"/>
        <w:numPr>
          <w:ilvl w:val="0"/>
          <w:numId w:val="1"/>
        </w:numPr>
        <w:spacing w:after="0" w:line="360" w:lineRule="auto"/>
        <w:rPr>
          <w:rFonts w:ascii="Times New Roman" w:hAnsi="Times New Roman" w:cs="Times New Roman"/>
          <w:sz w:val="24"/>
          <w:szCs w:val="24"/>
        </w:rPr>
      </w:pPr>
      <w:r w:rsidRPr="00871439">
        <w:rPr>
          <w:rFonts w:ascii="Times New Roman" w:hAnsi="Times New Roman" w:cs="Times New Roman"/>
          <w:sz w:val="24"/>
          <w:szCs w:val="24"/>
        </w:rPr>
        <w:t>T</w:t>
      </w:r>
      <w:r w:rsidRPr="00871439">
        <w:rPr>
          <w:rFonts w:ascii="Times New Roman" w:hAnsi="Times New Roman" w:cs="Times New Roman"/>
          <w:sz w:val="24"/>
          <w:szCs w:val="24"/>
        </w:rPr>
        <w:t>rend Observations:</w:t>
      </w:r>
    </w:p>
    <w:p w14:paraId="3A916021" w14:textId="14D47A83" w:rsidR="00871439" w:rsidRPr="00871439" w:rsidRDefault="00871439" w:rsidP="00871439">
      <w:pPr>
        <w:pStyle w:val="ListParagraph"/>
        <w:numPr>
          <w:ilvl w:val="0"/>
          <w:numId w:val="4"/>
        </w:numPr>
        <w:spacing w:after="0" w:line="360" w:lineRule="auto"/>
        <w:rPr>
          <w:rFonts w:ascii="Times New Roman" w:hAnsi="Times New Roman" w:cs="Times New Roman"/>
          <w:sz w:val="24"/>
          <w:szCs w:val="24"/>
        </w:rPr>
      </w:pPr>
      <w:r w:rsidRPr="00871439">
        <w:rPr>
          <w:rFonts w:ascii="Times New Roman" w:hAnsi="Times New Roman" w:cs="Times New Roman"/>
          <w:sz w:val="24"/>
          <w:szCs w:val="24"/>
        </w:rPr>
        <w:t xml:space="preserve">Earlier years (e.g., 1967, 1968, 1972) have fewer high vote outliers compared to more recent years, indicating a possible trend of increasing vote counts or greater variability in voter </w:t>
      </w:r>
      <w:r w:rsidRPr="00871439">
        <w:rPr>
          <w:rFonts w:ascii="Times New Roman" w:hAnsi="Times New Roman" w:cs="Times New Roman"/>
          <w:sz w:val="24"/>
          <w:szCs w:val="24"/>
        </w:rPr>
        <w:t>behaviour</w:t>
      </w:r>
      <w:r w:rsidRPr="00871439">
        <w:rPr>
          <w:rFonts w:ascii="Times New Roman" w:hAnsi="Times New Roman" w:cs="Times New Roman"/>
          <w:sz w:val="24"/>
          <w:szCs w:val="24"/>
        </w:rPr>
        <w:t xml:space="preserve"> in recent elections.</w:t>
      </w:r>
    </w:p>
    <w:p w14:paraId="041DC8A6" w14:textId="77777777" w:rsidR="00871439" w:rsidRPr="00871439" w:rsidRDefault="00871439" w:rsidP="00871439">
      <w:pPr>
        <w:pStyle w:val="ListParagraph"/>
        <w:spacing w:after="0" w:line="360" w:lineRule="auto"/>
        <w:ind w:left="768"/>
        <w:rPr>
          <w:rFonts w:ascii="Times New Roman" w:hAnsi="Times New Roman" w:cs="Times New Roman"/>
          <w:sz w:val="24"/>
          <w:szCs w:val="24"/>
        </w:rPr>
      </w:pPr>
    </w:p>
    <w:p w14:paraId="7621B018" w14:textId="5116FAEF" w:rsidR="00871439" w:rsidRPr="00871439" w:rsidRDefault="00871439" w:rsidP="00871439">
      <w:pPr>
        <w:pStyle w:val="ListParagraph"/>
        <w:numPr>
          <w:ilvl w:val="0"/>
          <w:numId w:val="1"/>
        </w:numPr>
        <w:spacing w:after="0" w:line="360" w:lineRule="auto"/>
        <w:rPr>
          <w:rFonts w:ascii="Times New Roman" w:hAnsi="Times New Roman" w:cs="Times New Roman"/>
          <w:sz w:val="24"/>
          <w:szCs w:val="24"/>
        </w:rPr>
      </w:pPr>
      <w:r w:rsidRPr="00871439">
        <w:rPr>
          <w:rFonts w:ascii="Times New Roman" w:hAnsi="Times New Roman" w:cs="Times New Roman"/>
          <w:sz w:val="24"/>
          <w:szCs w:val="24"/>
        </w:rPr>
        <w:t>Comparative Analysis:</w:t>
      </w:r>
    </w:p>
    <w:p w14:paraId="056D8E52" w14:textId="32A95C05" w:rsidR="00871439" w:rsidRPr="00871439" w:rsidRDefault="00871439" w:rsidP="00871439">
      <w:pPr>
        <w:pStyle w:val="ListParagraph"/>
        <w:numPr>
          <w:ilvl w:val="0"/>
          <w:numId w:val="4"/>
        </w:numPr>
        <w:spacing w:after="0" w:line="360" w:lineRule="auto"/>
        <w:rPr>
          <w:rFonts w:ascii="Times New Roman" w:hAnsi="Times New Roman" w:cs="Times New Roman"/>
          <w:sz w:val="24"/>
          <w:szCs w:val="24"/>
        </w:rPr>
      </w:pPr>
      <w:r w:rsidRPr="00871439">
        <w:rPr>
          <w:rFonts w:ascii="Times New Roman" w:hAnsi="Times New Roman" w:cs="Times New Roman"/>
          <w:sz w:val="24"/>
          <w:szCs w:val="24"/>
        </w:rPr>
        <w:t>The spread of votes (represented by the height of the boxes and the length of the whiskers) varies between years, with some years showing more consistency (narrower boxes) and others showing greater variability (wider boxes).</w:t>
      </w:r>
    </w:p>
    <w:p w14:paraId="56F98E2B" w14:textId="7F7F440E" w:rsidR="00871439" w:rsidRPr="00871439" w:rsidRDefault="00871439" w:rsidP="00871439">
      <w:pPr>
        <w:pStyle w:val="ListParagraph"/>
        <w:numPr>
          <w:ilvl w:val="0"/>
          <w:numId w:val="4"/>
        </w:numPr>
        <w:spacing w:after="0" w:line="360" w:lineRule="auto"/>
        <w:rPr>
          <w:rFonts w:ascii="Times New Roman" w:hAnsi="Times New Roman" w:cs="Times New Roman"/>
          <w:sz w:val="24"/>
          <w:szCs w:val="24"/>
        </w:rPr>
      </w:pPr>
      <w:r w:rsidRPr="00871439">
        <w:rPr>
          <w:rFonts w:ascii="Times New Roman" w:hAnsi="Times New Roman" w:cs="Times New Roman"/>
          <w:sz w:val="24"/>
          <w:szCs w:val="24"/>
        </w:rPr>
        <w:t>The presence of many outliers in recent years suggests that while the majority of candidates receive a moderate number of votes, there are exceptional candidates who receive significantly higher votes.</w:t>
      </w:r>
    </w:p>
    <w:p w14:paraId="3ECFF22B" w14:textId="77777777" w:rsidR="00871439" w:rsidRPr="00871439" w:rsidRDefault="00871439" w:rsidP="00871439">
      <w:pPr>
        <w:spacing w:after="0" w:line="360" w:lineRule="auto"/>
        <w:rPr>
          <w:rFonts w:ascii="Times New Roman" w:hAnsi="Times New Roman" w:cs="Times New Roman"/>
          <w:sz w:val="24"/>
          <w:szCs w:val="24"/>
        </w:rPr>
      </w:pPr>
    </w:p>
    <w:p w14:paraId="4ED658B5" w14:textId="276C8B88" w:rsidR="00C877E9" w:rsidRPr="00871439" w:rsidRDefault="00C877E9" w:rsidP="00871439">
      <w:pPr>
        <w:spacing w:after="0" w:line="360" w:lineRule="auto"/>
        <w:rPr>
          <w:rFonts w:ascii="Times New Roman" w:hAnsi="Times New Roman" w:cs="Times New Roman"/>
          <w:sz w:val="24"/>
          <w:szCs w:val="24"/>
        </w:rPr>
      </w:pPr>
    </w:p>
    <w:sectPr w:rsidR="00C877E9" w:rsidRPr="00871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0908"/>
    <w:multiLevelType w:val="hybridMultilevel"/>
    <w:tmpl w:val="5DCCF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E30AE"/>
    <w:multiLevelType w:val="hybridMultilevel"/>
    <w:tmpl w:val="F1863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1E14D4"/>
    <w:multiLevelType w:val="hybridMultilevel"/>
    <w:tmpl w:val="24F0899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531503E6"/>
    <w:multiLevelType w:val="hybridMultilevel"/>
    <w:tmpl w:val="8740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9455908">
    <w:abstractNumId w:val="1"/>
  </w:num>
  <w:num w:numId="2" w16cid:durableId="1633906593">
    <w:abstractNumId w:val="3"/>
  </w:num>
  <w:num w:numId="3" w16cid:durableId="552158145">
    <w:abstractNumId w:val="0"/>
  </w:num>
  <w:num w:numId="4" w16cid:durableId="760567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39"/>
    <w:rsid w:val="000E2B2B"/>
    <w:rsid w:val="00871439"/>
    <w:rsid w:val="00C87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2BD8"/>
  <w15:chartTrackingRefBased/>
  <w15:docId w15:val="{44C9B04B-408C-4E44-BA28-F90D486D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Bhagotra</dc:creator>
  <cp:keywords/>
  <dc:description/>
  <cp:lastModifiedBy>Akshat Bhagotra</cp:lastModifiedBy>
  <cp:revision>1</cp:revision>
  <dcterms:created xsi:type="dcterms:W3CDTF">2024-07-13T07:06:00Z</dcterms:created>
  <dcterms:modified xsi:type="dcterms:W3CDTF">2024-07-13T07:12:00Z</dcterms:modified>
</cp:coreProperties>
</file>