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647A" w14:textId="7AA23644" w:rsidR="00E23A4B" w:rsidRPr="00E23A4B" w:rsidRDefault="00E23A4B" w:rsidP="00E23A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Inference from the Scatter Plot</w:t>
      </w:r>
    </w:p>
    <w:p w14:paraId="5A434EF8" w14:textId="77777777" w:rsidR="00E23A4B" w:rsidRPr="00E23A4B" w:rsidRDefault="00E23A4B" w:rsidP="00E23A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397834" w14:textId="51A57A1B" w:rsidR="00E23A4B" w:rsidRPr="00E23A4B" w:rsidRDefault="00E23A4B" w:rsidP="00E23A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General Trends:</w:t>
      </w:r>
    </w:p>
    <w:p w14:paraId="430DF451" w14:textId="10B267C2" w:rsidR="00E23A4B" w:rsidRPr="00E23A4B" w:rsidRDefault="00E23A4B" w:rsidP="00E23A4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There is a noticeable spread of votes across different name lengths, with most candidates having name lengths between 5 and 25 characters.</w:t>
      </w:r>
    </w:p>
    <w:p w14:paraId="1CFA4730" w14:textId="33C8D9F8" w:rsidR="00E23A4B" w:rsidRPr="00E23A4B" w:rsidRDefault="00E23A4B" w:rsidP="00E23A4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Votes tend to be concentrated between 10,000 and 80,000, with fewer instances of extremely high or low vote counts.</w:t>
      </w:r>
    </w:p>
    <w:p w14:paraId="3D3FC254" w14:textId="77777777" w:rsidR="00E23A4B" w:rsidRPr="00E23A4B" w:rsidRDefault="00E23A4B" w:rsidP="00E23A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89C4E5" w14:textId="7D4AA880" w:rsidR="00E23A4B" w:rsidRPr="00E23A4B" w:rsidRDefault="00E23A4B" w:rsidP="00E23A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Patterns over the Years:</w:t>
      </w:r>
    </w:p>
    <w:p w14:paraId="68535177" w14:textId="0F2085B4" w:rsidR="00E23A4B" w:rsidRPr="00E23A4B" w:rsidRDefault="00E23A4B" w:rsidP="00E23A4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 xml:space="preserve">The distribution of votes appears fairly consistent across different election years, as indicated by the various </w:t>
      </w:r>
      <w:r w:rsidRPr="00E23A4B">
        <w:rPr>
          <w:rFonts w:ascii="Times New Roman" w:hAnsi="Times New Roman" w:cs="Times New Roman"/>
          <w:sz w:val="24"/>
          <w:szCs w:val="24"/>
        </w:rPr>
        <w:t>colours</w:t>
      </w:r>
      <w:r w:rsidRPr="00E23A4B">
        <w:rPr>
          <w:rFonts w:ascii="Times New Roman" w:hAnsi="Times New Roman" w:cs="Times New Roman"/>
          <w:sz w:val="24"/>
          <w:szCs w:val="24"/>
        </w:rPr>
        <w:t>.</w:t>
      </w:r>
    </w:p>
    <w:p w14:paraId="63A233F1" w14:textId="6DF872BE" w:rsidR="00E23A4B" w:rsidRPr="00E23A4B" w:rsidRDefault="00E23A4B" w:rsidP="00E23A4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Some election years (e.g., 2019, represented in yellow) show a wider spread of votes across different name lengths compared to others.</w:t>
      </w:r>
    </w:p>
    <w:p w14:paraId="6EC8EE52" w14:textId="77777777" w:rsidR="00E23A4B" w:rsidRPr="00E23A4B" w:rsidRDefault="00E23A4B" w:rsidP="00E23A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FA20E" w14:textId="17430CA7" w:rsidR="00E23A4B" w:rsidRPr="00E23A4B" w:rsidRDefault="00E23A4B" w:rsidP="00E23A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Outliers:</w:t>
      </w:r>
    </w:p>
    <w:p w14:paraId="62DB0CDD" w14:textId="72B9AD40" w:rsidR="00E23A4B" w:rsidRPr="00E23A4B" w:rsidRDefault="00E23A4B" w:rsidP="00E23A4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 xml:space="preserve">There are several outliers with very high vote counts, particularly in the </w:t>
      </w:r>
      <w:r w:rsidRPr="00E23A4B">
        <w:rPr>
          <w:rFonts w:ascii="Times New Roman" w:hAnsi="Times New Roman" w:cs="Times New Roman"/>
          <w:sz w:val="24"/>
          <w:szCs w:val="24"/>
        </w:rPr>
        <w:t>20–40-character</w:t>
      </w:r>
      <w:r w:rsidRPr="00E23A4B">
        <w:rPr>
          <w:rFonts w:ascii="Times New Roman" w:hAnsi="Times New Roman" w:cs="Times New Roman"/>
          <w:sz w:val="24"/>
          <w:szCs w:val="24"/>
        </w:rPr>
        <w:t xml:space="preserve"> name length range.</w:t>
      </w:r>
    </w:p>
    <w:p w14:paraId="38124299" w14:textId="77777777" w:rsidR="00E23A4B" w:rsidRPr="00E23A4B" w:rsidRDefault="00E23A4B" w:rsidP="00E23A4B">
      <w:pPr>
        <w:pStyle w:val="ListParagraph"/>
        <w:spacing w:after="0" w:line="360" w:lineRule="auto"/>
        <w:ind w:left="768"/>
        <w:rPr>
          <w:rFonts w:ascii="Times New Roman" w:hAnsi="Times New Roman" w:cs="Times New Roman"/>
          <w:sz w:val="24"/>
          <w:szCs w:val="24"/>
        </w:rPr>
      </w:pPr>
    </w:p>
    <w:p w14:paraId="52A9F412" w14:textId="15900EE2" w:rsidR="00E23A4B" w:rsidRPr="00E23A4B" w:rsidRDefault="00E23A4B" w:rsidP="00E23A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Name Length Impac</w:t>
      </w:r>
      <w:r w:rsidRPr="00E23A4B">
        <w:rPr>
          <w:rFonts w:ascii="Times New Roman" w:hAnsi="Times New Roman" w:cs="Times New Roman"/>
          <w:sz w:val="24"/>
          <w:szCs w:val="24"/>
        </w:rPr>
        <w:t>t</w:t>
      </w:r>
      <w:r w:rsidRPr="00E23A4B">
        <w:rPr>
          <w:rFonts w:ascii="Times New Roman" w:hAnsi="Times New Roman" w:cs="Times New Roman"/>
          <w:sz w:val="24"/>
          <w:szCs w:val="24"/>
        </w:rPr>
        <w:t>:</w:t>
      </w:r>
    </w:p>
    <w:p w14:paraId="5D052DFB" w14:textId="2B3E86D4" w:rsidR="00E23A4B" w:rsidRPr="00E23A4B" w:rsidRDefault="00E23A4B" w:rsidP="00E23A4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A4B">
        <w:rPr>
          <w:rFonts w:ascii="Times New Roman" w:hAnsi="Times New Roman" w:cs="Times New Roman"/>
          <w:sz w:val="24"/>
          <w:szCs w:val="24"/>
        </w:rPr>
        <w:t>No clear linear correlation between name length and votes is evident. Candidates with both shorter and longer names have received a wide range of votes, indicating other factors likely play a significant role.</w:t>
      </w:r>
    </w:p>
    <w:p w14:paraId="2AC1CF0D" w14:textId="77777777" w:rsidR="00E23A4B" w:rsidRPr="00E23A4B" w:rsidRDefault="00E23A4B" w:rsidP="00E23A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819273" w14:textId="77777777" w:rsidR="00E23A4B" w:rsidRPr="00E23A4B" w:rsidRDefault="00E23A4B" w:rsidP="00E23A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5386F7" w14:textId="55FB8B91" w:rsidR="00C877E9" w:rsidRPr="00E23A4B" w:rsidRDefault="00C877E9" w:rsidP="00E23A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877E9" w:rsidRPr="00E2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D689C"/>
    <w:multiLevelType w:val="hybridMultilevel"/>
    <w:tmpl w:val="A17A464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C9D1AFF"/>
    <w:multiLevelType w:val="hybridMultilevel"/>
    <w:tmpl w:val="DBF28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93F59"/>
    <w:multiLevelType w:val="hybridMultilevel"/>
    <w:tmpl w:val="1A9E7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2364A"/>
    <w:multiLevelType w:val="hybridMultilevel"/>
    <w:tmpl w:val="C848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41148">
    <w:abstractNumId w:val="2"/>
  </w:num>
  <w:num w:numId="2" w16cid:durableId="620722428">
    <w:abstractNumId w:val="1"/>
  </w:num>
  <w:num w:numId="3" w16cid:durableId="1072778821">
    <w:abstractNumId w:val="3"/>
  </w:num>
  <w:num w:numId="4" w16cid:durableId="146815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4B"/>
    <w:rsid w:val="000E2B2B"/>
    <w:rsid w:val="00C877E9"/>
    <w:rsid w:val="00E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4F97"/>
  <w15:chartTrackingRefBased/>
  <w15:docId w15:val="{B37F210B-002C-420F-BB80-B0EF3725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Bhagotra</dc:creator>
  <cp:keywords/>
  <dc:description/>
  <cp:lastModifiedBy>Akshat Bhagotra</cp:lastModifiedBy>
  <cp:revision>1</cp:revision>
  <dcterms:created xsi:type="dcterms:W3CDTF">2024-07-13T07:06:00Z</dcterms:created>
  <dcterms:modified xsi:type="dcterms:W3CDTF">2024-07-13T07:09:00Z</dcterms:modified>
</cp:coreProperties>
</file>