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b w:val="1"/>
          <w:bCs w:val="1"/>
          <w:color w:val="1f1f1f"/>
        </w:rPr>
      </w:pPr>
      <w:r w:rsidDel="00000000" w:rsidR="00000000" w:rsidRPr="00000000">
        <w:rPr>
          <w:rFonts w:ascii="Tahoma" w:cs="Tahoma" w:eastAsia="Tahoma" w:hAnsi="Tahoma"/>
          <w:b w:val="1"/>
          <w:bCs w:val="1"/>
          <w:color w:val="1f1f1f"/>
          <w:rtl w:val="0"/>
        </w:rPr>
        <w:t xml:space="preserve">Date: January 4,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b w:val="1"/>
          <w:bCs w:val="1"/>
          <w:color w:val="1f1f1f"/>
        </w:rPr>
      </w:pPr>
      <w:r w:rsidDel="00000000" w:rsidR="00000000" w:rsidRPr="00000000">
        <w:rPr>
          <w:rFonts w:ascii="Tahoma" w:cs="Tahoma" w:eastAsia="Tahoma" w:hAnsi="Tahoma"/>
          <w:b w:val="1"/>
          <w:bCs w:val="1"/>
          <w:color w:val="1f1f1f"/>
          <w:rtl w:val="0"/>
        </w:rPr>
        <w:t xml:space="preserve">Ref: CGI/REV/RAS/001/2026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b w:val="1"/>
          <w:bCs w:val="1"/>
          <w:color w:val="1f1f1f"/>
        </w:rPr>
      </w:pPr>
      <w:r w:rsidDel="00000000" w:rsidR="00000000" w:rsidRPr="00000000">
        <w:rPr>
          <w:rFonts w:ascii="Tahoma" w:cs="Tahoma" w:eastAsia="Tahoma" w:hAnsi="Tahoma"/>
          <w:b w:val="1"/>
          <w:bCs w:val="1"/>
          <w:color w:val="1f1f1f"/>
          <w:rtl w:val="0"/>
        </w:rPr>
        <w:t xml:space="preserve">To: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b w:val="1"/>
          <w:bCs w:val="1"/>
          <w:color w:val="1f1f1f"/>
        </w:rPr>
      </w:pPr>
      <w:r w:rsidDel="00000000" w:rsidR="00000000" w:rsidRPr="00000000">
        <w:rPr>
          <w:rFonts w:ascii="Tahoma" w:cs="Tahoma" w:eastAsia="Tahoma" w:hAnsi="Tahoma"/>
          <w:b w:val="1"/>
          <w:bCs w:val="1"/>
          <w:color w:val="1f1f1f"/>
          <w:rtl w:val="0"/>
        </w:rPr>
        <w:t xml:space="preserve">The Director,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b w:val="1"/>
          <w:bCs w:val="1"/>
          <w:color w:val="1f1f1f"/>
        </w:rPr>
      </w:pPr>
      <w:r w:rsidDel="00000000" w:rsidR="00000000" w:rsidRPr="00000000">
        <w:rPr>
          <w:rFonts w:ascii="Tahoma" w:cs="Tahoma" w:eastAsia="Tahoma" w:hAnsi="Tahoma"/>
          <w:b w:val="1"/>
          <w:bCs w:val="1"/>
          <w:color w:val="1f1f1f"/>
          <w:rtl w:val="0"/>
        </w:rPr>
        <w:t xml:space="preserve">Hydrolife Tech Limited,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b w:val="1"/>
          <w:bCs w:val="1"/>
          <w:color w:val="1f1f1f"/>
        </w:rPr>
      </w:pPr>
      <w:r w:rsidDel="00000000" w:rsidR="00000000" w:rsidRPr="00000000">
        <w:rPr>
          <w:rFonts w:ascii="Tahoma" w:cs="Tahoma" w:eastAsia="Tahoma" w:hAnsi="Tahoma"/>
          <w:b w:val="1"/>
          <w:bCs w:val="1"/>
          <w:color w:val="1f1f1f"/>
          <w:rtl w:val="0"/>
        </w:rPr>
        <w:t xml:space="preserve">9th Floor, Cianda House, Koinange Street,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b w:val="1"/>
          <w:bCs w:val="1"/>
          <w:color w:val="1f1f1f"/>
        </w:rPr>
      </w:pPr>
      <w:r w:rsidDel="00000000" w:rsidR="00000000" w:rsidRPr="00000000">
        <w:rPr>
          <w:rFonts w:ascii="Tahoma" w:cs="Tahoma" w:eastAsia="Tahoma" w:hAnsi="Tahoma"/>
          <w:b w:val="1"/>
          <w:bCs w:val="1"/>
          <w:color w:val="1f1f1f"/>
          <w:rtl w:val="0"/>
        </w:rPr>
        <w:t xml:space="preserve">P.O. Box 37646-00100,</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b w:val="1"/>
          <w:bCs w:val="1"/>
          <w:color w:val="1f1f1f"/>
        </w:rPr>
      </w:pPr>
      <w:r w:rsidDel="00000000" w:rsidR="00000000" w:rsidRPr="00000000">
        <w:rPr>
          <w:rFonts w:ascii="Tahoma" w:cs="Tahoma" w:eastAsia="Tahoma" w:hAnsi="Tahoma"/>
          <w:b w:val="1"/>
          <w:bCs w:val="1"/>
          <w:color w:val="1f1f1f"/>
          <w:rtl w:val="0"/>
        </w:rPr>
        <w:t xml:space="preserve">Nairobi.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b w:val="1"/>
          <w:bCs w:val="1"/>
          <w:color w:val="1f1f1f"/>
        </w:rPr>
      </w:pPr>
      <w:r w:rsidDel="00000000" w:rsidR="00000000" w:rsidRPr="00000000">
        <w:rPr>
          <w:rFonts w:ascii="Tahoma" w:cs="Tahoma" w:eastAsia="Tahoma" w:hAnsi="Tahoma"/>
          <w:b w:val="1"/>
          <w:bCs w:val="1"/>
          <w:color w:val="1f1f1f"/>
          <w:rtl w:val="0"/>
        </w:rPr>
        <w:t xml:space="preserve">RE: APPROVAL OF INCEPTION REPORT AND AUTHORIZATION TO PROCEED – REVENUE AUTOMATION SYSTEM (TENDER NO: CGI/RFP/011/001/2025-2026)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We refer to the Inception Report submitted by your team on January 2, 2026, regarding the development and implementation of the Revenue Automation System for the County Government of Isiolo.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Following a technical evaluation by the Project Implementation Team (PIT), we are pleased to inform you that the Inception Report has been officially approved. The report comprehensively details the project scope, technical architecture, and implementation roadmap as discussed during the Inception Phase (Weeks 1-2). We specifically endorse the proposed technical stack (Golang, React, Flutter, and AWS) and the 8-Week Accelerated Delivery Framework, which align with our strategic objectives and the executed Service Level Agreement (SLA).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Consequently, the Department issues the following directives: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ahoma" w:cs="Tahoma" w:eastAsia="Tahoma" w:hAnsi="Tahoma"/>
          <w:b w:val="1"/>
          <w:bCs w:val="1"/>
          <w:color w:val="1f1f1f"/>
          <w:rtl w:val="0"/>
        </w:rPr>
        <w:t xml:space="preserve">Formal Baseline Approval</w:t>
      </w:r>
      <w:r w:rsidDel="00000000" w:rsidR="00000000" w:rsidRPr="00000000">
        <w:rPr>
          <w:rFonts w:ascii="Tahoma" w:cs="Tahoma" w:eastAsia="Tahoma" w:hAnsi="Tahoma"/>
          <w:color w:val="1f1f1f"/>
          <w:rtl w:val="0"/>
        </w:rPr>
        <w:t xml:space="preserve"> The Inception Report is hereby adopted as the binding baseline for the project’s scope, deliverables, and timelines. Any deviations from this roadmap must follow the formal Change Management process as stipulated in the contract.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ahoma" w:cs="Tahoma" w:eastAsia="Tahoma" w:hAnsi="Tahoma"/>
          <w:b w:val="1"/>
          <w:bCs w:val="1"/>
          <w:color w:val="1f1f1f"/>
          <w:rtl w:val="0"/>
        </w:rPr>
        <w:t xml:space="preserve">Authorization of Milestone Payment</w:t>
      </w:r>
      <w:r w:rsidDel="00000000" w:rsidR="00000000" w:rsidRPr="00000000">
        <w:rPr>
          <w:rFonts w:ascii="Tahoma" w:cs="Tahoma" w:eastAsia="Tahoma" w:hAnsi="Tahoma"/>
          <w:color w:val="1f1f1f"/>
          <w:rtl w:val="0"/>
        </w:rPr>
        <w:t xml:space="preserve"> Pursuant to </w:t>
      </w:r>
      <w:r w:rsidDel="00000000" w:rsidR="00000000" w:rsidRPr="00000000">
        <w:rPr>
          <w:rFonts w:ascii="Tahoma" w:cs="Tahoma" w:eastAsia="Tahoma" w:hAnsi="Tahoma"/>
          <w:b w:val="1"/>
          <w:bCs w:val="1"/>
          <w:color w:val="1f1f1f"/>
          <w:rtl w:val="0"/>
        </w:rPr>
        <w:t xml:space="preserve">Form F-5 (Payment Schedule)</w:t>
      </w:r>
      <w:r w:rsidDel="00000000" w:rsidR="00000000" w:rsidRPr="00000000">
        <w:rPr>
          <w:rFonts w:ascii="Tahoma" w:cs="Tahoma" w:eastAsia="Tahoma" w:hAnsi="Tahoma"/>
          <w:color w:val="1f1f1f"/>
          <w:rtl w:val="0"/>
        </w:rPr>
        <w:t xml:space="preserve"> of your financial proposal and </w:t>
      </w:r>
      <w:r w:rsidDel="00000000" w:rsidR="00000000" w:rsidRPr="00000000">
        <w:rPr>
          <w:rFonts w:ascii="Tahoma" w:cs="Tahoma" w:eastAsia="Tahoma" w:hAnsi="Tahoma"/>
          <w:b w:val="1"/>
          <w:bCs w:val="1"/>
          <w:color w:val="1f1f1f"/>
          <w:rtl w:val="0"/>
        </w:rPr>
        <w:t xml:space="preserve">Section 10.2</w:t>
      </w:r>
      <w:r w:rsidDel="00000000" w:rsidR="00000000" w:rsidRPr="00000000">
        <w:rPr>
          <w:rFonts w:ascii="Tahoma" w:cs="Tahoma" w:eastAsia="Tahoma" w:hAnsi="Tahoma"/>
          <w:color w:val="1f1f1f"/>
          <w:rtl w:val="0"/>
        </w:rPr>
        <w:t xml:space="preserve"> of the Inception Report, this approval marks the successful completion of the first milestone. You are hereby authorized to submit an invoice for </w:t>
      </w:r>
      <w:r w:rsidDel="00000000" w:rsidR="00000000" w:rsidRPr="00000000">
        <w:rPr>
          <w:rFonts w:ascii="Tahoma" w:cs="Tahoma" w:eastAsia="Tahoma" w:hAnsi="Tahoma"/>
          <w:b w:val="1"/>
          <w:bCs w:val="1"/>
          <w:color w:val="1f1f1f"/>
          <w:rtl w:val="0"/>
        </w:rPr>
        <w:t xml:space="preserve">Ksh 1,998,000 (One Million, Nine Hundred and Ninety-Eight Thousand Shillings only)</w:t>
      </w:r>
      <w:r w:rsidDel="00000000" w:rsidR="00000000" w:rsidRPr="00000000">
        <w:rPr>
          <w:rFonts w:ascii="Tahoma" w:cs="Tahoma" w:eastAsia="Tahoma" w:hAnsi="Tahoma"/>
          <w:color w:val="1f1f1f"/>
          <w:rtl w:val="0"/>
        </w:rPr>
        <w:t xml:space="preserve">, representing 10% of the total contract sum, for immediate processing.</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ahoma" w:cs="Tahoma" w:eastAsia="Tahoma" w:hAnsi="Tahoma"/>
          <w:b w:val="1"/>
          <w:bCs w:val="1"/>
          <w:color w:val="1f1f1f"/>
          <w:rtl w:val="0"/>
        </w:rPr>
        <w:t xml:space="preserve">Instruction to Proceed (Phase II)</w:t>
      </w:r>
      <w:r w:rsidDel="00000000" w:rsidR="00000000" w:rsidRPr="00000000">
        <w:rPr>
          <w:rFonts w:ascii="Tahoma" w:cs="Tahoma" w:eastAsia="Tahoma" w:hAnsi="Tahoma"/>
          <w:color w:val="1f1f1f"/>
          <w:rtl w:val="0"/>
        </w:rPr>
        <w:t xml:space="preserve"> Hydrolife Tech Limited is instructed to immediately transition to </w:t>
      </w:r>
      <w:r w:rsidDel="00000000" w:rsidR="00000000" w:rsidRPr="00000000">
        <w:rPr>
          <w:rFonts w:ascii="Tahoma" w:cs="Tahoma" w:eastAsia="Tahoma" w:hAnsi="Tahoma"/>
          <w:b w:val="1"/>
          <w:bCs w:val="1"/>
          <w:color w:val="1f1f1f"/>
          <w:rtl w:val="0"/>
        </w:rPr>
        <w:t xml:space="preserve">Phase II: Development (Week 3)</w:t>
      </w:r>
      <w:r w:rsidDel="00000000" w:rsidR="00000000" w:rsidRPr="00000000">
        <w:rPr>
          <w:rFonts w:ascii="Tahoma" w:cs="Tahoma" w:eastAsia="Tahoma" w:hAnsi="Tahoma"/>
          <w:color w:val="1f1f1f"/>
          <w:rtl w:val="0"/>
        </w:rPr>
        <w:t xml:space="preserve">. We expect immediate commencement of:</w:t>
      </w:r>
    </w:p>
    <w:p w:rsidR="00000000" w:rsidDel="00000000" w:rsidP="00000000" w:rsidRDefault="00000000" w:rsidRPr="00000000" w14:paraId="00000010">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Tahoma" w:cs="Tahoma" w:eastAsia="Tahoma" w:hAnsi="Tahoma"/>
          <w:b w:val="1"/>
          <w:bCs w:val="1"/>
          <w:color w:val="1f1f1f"/>
          <w:rtl w:val="0"/>
        </w:rPr>
        <w:t xml:space="preserve">Track A:</w:t>
      </w:r>
      <w:r w:rsidDel="00000000" w:rsidR="00000000" w:rsidRPr="00000000">
        <w:rPr>
          <w:rFonts w:ascii="Tahoma" w:cs="Tahoma" w:eastAsia="Tahoma" w:hAnsi="Tahoma"/>
          <w:color w:val="1f1f1f"/>
          <w:rtl w:val="0"/>
        </w:rPr>
        <w:t xml:space="preserve"> Database schema finalization and Core API development.</w:t>
      </w:r>
    </w:p>
    <w:p w:rsidR="00000000" w:rsidDel="00000000" w:rsidP="00000000" w:rsidRDefault="00000000" w:rsidRPr="00000000" w14:paraId="00000011">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Tahoma" w:cs="Tahoma" w:eastAsia="Tahoma" w:hAnsi="Tahoma"/>
          <w:b w:val="1"/>
          <w:bCs w:val="1"/>
          <w:color w:val="1f1f1f"/>
          <w:rtl w:val="0"/>
        </w:rPr>
        <w:t xml:space="preserve">Track B:</w:t>
      </w:r>
      <w:r w:rsidDel="00000000" w:rsidR="00000000" w:rsidRPr="00000000">
        <w:rPr>
          <w:rFonts w:ascii="Tahoma" w:cs="Tahoma" w:eastAsia="Tahoma" w:hAnsi="Tahoma"/>
          <w:color w:val="1f1f1f"/>
          <w:rtl w:val="0"/>
        </w:rPr>
        <w:t xml:space="preserve"> Development of the Web Administration UI and the Mobile Application skeleton.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ahoma" w:cs="Tahoma" w:eastAsia="Tahoma" w:hAnsi="Tahoma"/>
          <w:b w:val="1"/>
          <w:bCs w:val="1"/>
          <w:color w:val="1f1f1f"/>
          <w:rtl w:val="0"/>
        </w:rPr>
        <w:t xml:space="preserve">County Support and Obligations</w:t>
      </w:r>
      <w:r w:rsidDel="00000000" w:rsidR="00000000" w:rsidRPr="00000000">
        <w:rPr>
          <w:rFonts w:ascii="Tahoma" w:cs="Tahoma" w:eastAsia="Tahoma" w:hAnsi="Tahoma"/>
          <w:color w:val="1f1f1f"/>
          <w:rtl w:val="0"/>
        </w:rPr>
        <w:t xml:space="preserve"> The Department acknowledges the critical dependencies identified regarding Data Migration and API Integrations. To mitigate risks to the 8-week timeline, we commit to delivering the clean legacy data registers and the requisite API authorization letters for Safaricom (M-PESA) and partner banking institutions by close of business this week.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12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The County Government of Isiolo remains committed to the success of this partnership and looks forward to the transformative impact this system will have on our service delivery.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Yours Sincerely,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b w:val="1"/>
          <w:bCs w:val="1"/>
          <w:color w:val="1f1f1f"/>
        </w:rPr>
      </w:pPr>
      <w:r w:rsidDel="00000000" w:rsidR="00000000" w:rsidRPr="00000000">
        <w:rPr>
          <w:rFonts w:ascii="Tahoma" w:cs="Tahoma" w:eastAsia="Tahoma" w:hAnsi="Tahoma"/>
          <w:b w:val="1"/>
          <w:bCs w:val="1"/>
          <w:color w:val="1f1f1f"/>
          <w:rtl w:val="0"/>
        </w:rPr>
        <w:t xml:space="preserve">Hassan Abdullahi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b w:val="1"/>
          <w:bCs w:val="1"/>
          <w:color w:val="1f1f1f"/>
        </w:rPr>
      </w:pPr>
      <w:r w:rsidDel="00000000" w:rsidR="00000000" w:rsidRPr="00000000">
        <w:rPr>
          <w:rFonts w:ascii="Tahoma" w:cs="Tahoma" w:eastAsia="Tahoma" w:hAnsi="Tahoma"/>
          <w:b w:val="1"/>
          <w:bCs w:val="1"/>
          <w:color w:val="1f1f1f"/>
          <w:rtl w:val="0"/>
        </w:rPr>
        <w:t xml:space="preserve">Chief Officer – Revenue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b w:val="1"/>
          <w:bCs w:val="1"/>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