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Pr>
        <w:drawing>
          <wp:inline distB="114300" distT="114300" distL="114300" distR="114300">
            <wp:extent cx="749856" cy="67151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49856" cy="671513"/>
                    </a:xfrm>
                    <a:prstGeom prst="rect"/>
                    <a:ln/>
                  </pic:spPr>
                </pic:pic>
              </a:graphicData>
            </a:graphic>
          </wp:inline>
        </w:drawing>
      </w:r>
      <w:r w:rsidDel="00000000" w:rsidR="00000000" w:rsidRPr="00000000">
        <w:rPr>
          <w:rFonts w:ascii="Tahoma" w:cs="Tahoma" w:eastAsia="Tahoma" w:hAnsi="Tahoma"/>
          <w:b w:val="1"/>
          <w:bCs w:val="1"/>
          <w:i w:val="1"/>
          <w:iCs w:val="1"/>
          <w:color w:val="1f1f1f"/>
          <w:sz w:val="24"/>
          <w:szCs w:val="24"/>
          <w:rtl w:val="0"/>
        </w:rPr>
        <w:t xml:space="preserve">             COUNTY GOVERNMENT OF ISIOLO                 </w:t>
      </w:r>
      <w:r w:rsidDel="00000000" w:rsidR="00000000" w:rsidRPr="00000000">
        <w:rPr>
          <w:rFonts w:ascii="Tahoma" w:cs="Tahoma" w:eastAsia="Tahoma" w:hAnsi="Tahoma"/>
          <w:b w:val="1"/>
          <w:bCs w:val="1"/>
          <w:i w:val="1"/>
          <w:iCs w:val="1"/>
          <w:color w:val="1f1f1f"/>
          <w:sz w:val="24"/>
          <w:szCs w:val="24"/>
        </w:rPr>
        <w:drawing>
          <wp:inline distB="114300" distT="114300" distL="114300" distR="114300">
            <wp:extent cx="791766" cy="6334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91766" cy="633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       </w:t>
        <w:tab/>
        <w:t xml:space="preserve">                                                                                                               </w:t>
        <w:tab/>
      </w:r>
    </w:p>
    <w:p w:rsidR="00000000" w:rsidDel="00000000" w:rsidP="00000000" w:rsidRDefault="00000000" w:rsidRPr="00000000" w14:paraId="00000003">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 </w:t>
      </w:r>
    </w:p>
    <w:p w:rsidR="00000000" w:rsidDel="00000000" w:rsidP="00000000" w:rsidRDefault="00000000" w:rsidRPr="00000000" w14:paraId="00000004">
      <w:pPr>
        <w:spacing w:line="240" w:lineRule="auto"/>
        <w:jc w:val="both"/>
        <w:rPr>
          <w:rFonts w:ascii="Tahoma" w:cs="Tahoma" w:eastAsia="Tahoma" w:hAnsi="Tahoma"/>
          <w:b w:val="1"/>
          <w:bCs w:val="1"/>
          <w:i w:val="1"/>
          <w:iCs w:val="1"/>
          <w:color w:val="1f1f1f"/>
          <w:sz w:val="24"/>
          <w:szCs w:val="24"/>
          <w:u w:val="single"/>
        </w:rPr>
      </w:pPr>
      <w:r w:rsidDel="00000000" w:rsidR="00000000" w:rsidRPr="00000000">
        <w:rPr>
          <w:rFonts w:ascii="Tahoma" w:cs="Tahoma" w:eastAsia="Tahoma" w:hAnsi="Tahoma"/>
          <w:b w:val="1"/>
          <w:bCs w:val="1"/>
          <w:i w:val="1"/>
          <w:iCs w:val="1"/>
          <w:color w:val="1f1f1f"/>
          <w:sz w:val="24"/>
          <w:szCs w:val="24"/>
          <w:u w:val="single"/>
          <w:rtl w:val="0"/>
        </w:rPr>
        <w:t xml:space="preserve">OFFICE OF THE COUNTY SECRETARY/HEAD OF COUNTY PUBLIC SERVICE</w:t>
      </w:r>
    </w:p>
    <w:p w:rsidR="00000000" w:rsidDel="00000000" w:rsidP="00000000" w:rsidRDefault="00000000" w:rsidRPr="00000000" w14:paraId="00000005">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 </w:t>
      </w:r>
    </w:p>
    <w:p w:rsidR="00000000" w:rsidDel="00000000" w:rsidP="00000000" w:rsidRDefault="00000000" w:rsidRPr="00000000" w14:paraId="00000006">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E-mail: Isiolocountysecretary@gmail.com                      </w:t>
        <w:tab/>
        <w:t xml:space="preserve">P.O. Box 36-60300</w:t>
      </w:r>
    </w:p>
    <w:p w:rsidR="00000000" w:rsidDel="00000000" w:rsidP="00000000" w:rsidRDefault="00000000" w:rsidRPr="00000000" w14:paraId="00000007">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                                                                                           </w:t>
        <w:tab/>
        <w:t xml:space="preserve">ISIOLO</w:t>
      </w:r>
    </w:p>
    <w:p w:rsidR="00000000" w:rsidDel="00000000" w:rsidP="00000000" w:rsidRDefault="00000000" w:rsidRPr="00000000" w14:paraId="00000008">
      <w:pPr>
        <w:spacing w:line="240" w:lineRule="auto"/>
        <w:jc w:val="both"/>
        <w:rPr>
          <w:rFonts w:ascii="Tahoma" w:cs="Tahoma" w:eastAsia="Tahoma" w:hAnsi="Tahoma"/>
          <w:b w:val="1"/>
          <w:bCs w:val="1"/>
          <w:i w:val="1"/>
          <w:iCs w:val="1"/>
          <w:color w:val="1f1f1f"/>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Our Ref: CGI/CS/REV/45/03                                         22</w:t>
      </w:r>
      <w:r w:rsidDel="00000000" w:rsidR="00000000" w:rsidRPr="00000000">
        <w:rPr>
          <w:rFonts w:ascii="Tahoma" w:cs="Tahoma" w:eastAsia="Tahoma" w:hAnsi="Tahoma"/>
          <w:b w:val="1"/>
          <w:bCs w:val="1"/>
          <w:i w:val="1"/>
          <w:iCs w:val="1"/>
          <w:color w:val="1f1f1f"/>
          <w:sz w:val="24"/>
          <w:szCs w:val="24"/>
          <w:vertAlign w:val="superscript"/>
          <w:rtl w:val="0"/>
        </w:rPr>
        <w:t xml:space="preserve">ND</w:t>
      </w:r>
      <w:r w:rsidDel="00000000" w:rsidR="00000000" w:rsidRPr="00000000">
        <w:rPr>
          <w:rFonts w:ascii="Tahoma" w:cs="Tahoma" w:eastAsia="Tahoma" w:hAnsi="Tahoma"/>
          <w:b w:val="1"/>
          <w:bCs w:val="1"/>
          <w:i w:val="1"/>
          <w:iCs w:val="1"/>
          <w:color w:val="1f1f1f"/>
          <w:sz w:val="24"/>
          <w:szCs w:val="24"/>
          <w:rtl w:val="0"/>
        </w:rPr>
        <w:t xml:space="preserve"> JANUARY</w:t>
      </w:r>
      <w:r w:rsidDel="00000000" w:rsidR="00000000" w:rsidRPr="00000000">
        <w:rPr>
          <w:rFonts w:ascii="Tahoma" w:cs="Tahoma" w:eastAsia="Tahoma" w:hAnsi="Tahoma"/>
          <w:b w:val="1"/>
          <w:bCs w:val="1"/>
          <w:i w:val="1"/>
          <w:iCs w:val="1"/>
          <w:color w:val="1f1f1f"/>
          <w:sz w:val="24"/>
          <w:szCs w:val="24"/>
          <w:rtl w:val="0"/>
        </w:rPr>
        <w:t xml:space="preserve"> 2026</w:t>
      </w:r>
    </w:p>
    <w:p w:rsidR="00000000" w:rsidDel="00000000" w:rsidP="00000000" w:rsidRDefault="00000000" w:rsidRPr="00000000" w14:paraId="0000000A">
      <w:pPr>
        <w:spacing w:line="240" w:lineRule="auto"/>
        <w:jc w:val="both"/>
        <w:rPr>
          <w:rFonts w:ascii="Tahoma" w:cs="Tahoma" w:eastAsia="Tahoma" w:hAnsi="Tahoma"/>
          <w:b w:val="1"/>
          <w:bCs w:val="1"/>
          <w:i w:val="1"/>
          <w:iCs w:val="1"/>
          <w:color w:val="1f1f1f"/>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Tahoma" w:cs="Tahoma" w:eastAsia="Tahoma" w:hAnsi="Tahoma"/>
          <w:b w:val="1"/>
          <w:bCs w:val="1"/>
          <w:i w:val="1"/>
          <w:iCs w:val="1"/>
          <w:color w:val="1f1f1f"/>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TO WHOM IT MAY CONCERN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b w:val="1"/>
          <w:bCs w:val="1"/>
          <w:i w:val="1"/>
          <w:iCs w:val="1"/>
          <w:color w:val="1f1f1f"/>
          <w:sz w:val="24"/>
          <w:szCs w:val="24"/>
          <w:u w:val="single"/>
        </w:rPr>
      </w:pPr>
      <w:r w:rsidDel="00000000" w:rsidR="00000000" w:rsidRPr="00000000">
        <w:rPr>
          <w:rFonts w:ascii="Tahoma" w:cs="Tahoma" w:eastAsia="Tahoma" w:hAnsi="Tahoma"/>
          <w:b w:val="1"/>
          <w:bCs w:val="1"/>
          <w:i w:val="1"/>
          <w:iCs w:val="1"/>
          <w:color w:val="1f1f1f"/>
          <w:sz w:val="24"/>
          <w:szCs w:val="24"/>
          <w:u w:val="single"/>
          <w:rtl w:val="0"/>
        </w:rPr>
        <w:t xml:space="preserve">RE: AUTHORIZATION FOR IMPLEMENTATION OF THE COUNTY REVENUE AUTOMATION SYSTEM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The County Government hereby authorizes </w:t>
      </w:r>
      <w:r w:rsidDel="00000000" w:rsidR="00000000" w:rsidRPr="00000000">
        <w:rPr>
          <w:rFonts w:ascii="Tahoma" w:cs="Tahoma" w:eastAsia="Tahoma" w:hAnsi="Tahoma"/>
          <w:b w:val="1"/>
          <w:bCs w:val="1"/>
          <w:i w:val="1"/>
          <w:iCs w:val="1"/>
          <w:color w:val="1f1f1f"/>
          <w:sz w:val="24"/>
          <w:szCs w:val="24"/>
          <w:rtl w:val="0"/>
        </w:rPr>
        <w:t xml:space="preserve">Hydrolife Tech Limited</w:t>
      </w:r>
      <w:r w:rsidDel="00000000" w:rsidR="00000000" w:rsidRPr="00000000">
        <w:rPr>
          <w:rFonts w:ascii="Tahoma" w:cs="Tahoma" w:eastAsia="Tahoma" w:hAnsi="Tahoma"/>
          <w:i w:val="1"/>
          <w:iCs w:val="1"/>
          <w:color w:val="1f1f1f"/>
          <w:sz w:val="24"/>
          <w:szCs w:val="24"/>
          <w:rtl w:val="0"/>
        </w:rPr>
        <w:t xml:space="preserve"> to engage with and coordinate across all County Government departments, offices, and units for the purpose of implementing the County Revenue Automation System.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This authorization covers all activities necessary to support the design, configuration, integration, testing, and deployment of the revenue automation solution, including but not limited to:</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i w:val="1"/>
          <w:iCs w:val="1"/>
          <w:sz w:val="24"/>
          <w:szCs w:val="24"/>
        </w:rPr>
      </w:pPr>
      <w:r w:rsidDel="00000000" w:rsidR="00000000" w:rsidRPr="00000000">
        <w:rPr>
          <w:rFonts w:ascii="Tahoma" w:cs="Tahoma" w:eastAsia="Tahoma" w:hAnsi="Tahoma"/>
          <w:b w:val="1"/>
          <w:bCs w:val="1"/>
          <w:i w:val="1"/>
          <w:iCs w:val="1"/>
          <w:color w:val="1f1f1f"/>
          <w:sz w:val="24"/>
          <w:szCs w:val="24"/>
          <w:rtl w:val="0"/>
        </w:rPr>
        <w:t xml:space="preserve">Access</w:t>
      </w:r>
      <w:r w:rsidDel="00000000" w:rsidR="00000000" w:rsidRPr="00000000">
        <w:rPr>
          <w:rFonts w:ascii="Tahoma" w:cs="Tahoma" w:eastAsia="Tahoma" w:hAnsi="Tahoma"/>
          <w:i w:val="1"/>
          <w:iCs w:val="1"/>
          <w:color w:val="1f1f1f"/>
          <w:sz w:val="24"/>
          <w:szCs w:val="24"/>
          <w:rtl w:val="0"/>
        </w:rPr>
        <w:t xml:space="preserve"> to existing revenue-related systems, records, and</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i w:val="1"/>
          <w:iCs w:val="1"/>
          <w:sz w:val="24"/>
          <w:szCs w:val="24"/>
        </w:rPr>
      </w:pPr>
      <w:r w:rsidDel="00000000" w:rsidR="00000000" w:rsidRPr="00000000">
        <w:rPr>
          <w:rFonts w:ascii="Tahoma" w:cs="Tahoma" w:eastAsia="Tahoma" w:hAnsi="Tahoma"/>
          <w:i w:val="1"/>
          <w:iCs w:val="1"/>
          <w:color w:val="1f1f1f"/>
          <w:sz w:val="24"/>
          <w:szCs w:val="24"/>
          <w:rtl w:val="0"/>
        </w:rPr>
        <w:t xml:space="preserve"> documentation;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i w:val="1"/>
          <w:iCs w:val="1"/>
          <w:sz w:val="24"/>
          <w:szCs w:val="24"/>
        </w:rPr>
      </w:pPr>
      <w:r w:rsidDel="00000000" w:rsidR="00000000" w:rsidRPr="00000000">
        <w:rPr>
          <w:rFonts w:ascii="Tahoma" w:cs="Tahoma" w:eastAsia="Tahoma" w:hAnsi="Tahoma"/>
          <w:b w:val="1"/>
          <w:bCs w:val="1"/>
          <w:i w:val="1"/>
          <w:iCs w:val="1"/>
          <w:color w:val="1f1f1f"/>
          <w:sz w:val="24"/>
          <w:szCs w:val="24"/>
          <w:rtl w:val="0"/>
        </w:rPr>
        <w:t xml:space="preserve">Engagement</w:t>
      </w:r>
      <w:r w:rsidDel="00000000" w:rsidR="00000000" w:rsidRPr="00000000">
        <w:rPr>
          <w:rFonts w:ascii="Tahoma" w:cs="Tahoma" w:eastAsia="Tahoma" w:hAnsi="Tahoma"/>
          <w:i w:val="1"/>
          <w:iCs w:val="1"/>
          <w:color w:val="1f1f1f"/>
          <w:sz w:val="24"/>
          <w:szCs w:val="24"/>
          <w:rtl w:val="0"/>
        </w:rPr>
        <w:t xml:space="preserve"> with departmental technical, finance, and operational officers;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i w:val="1"/>
          <w:iCs w:val="1"/>
          <w:sz w:val="24"/>
          <w:szCs w:val="24"/>
        </w:rPr>
      </w:pPr>
      <w:r w:rsidDel="00000000" w:rsidR="00000000" w:rsidRPr="00000000">
        <w:rPr>
          <w:rFonts w:ascii="Tahoma" w:cs="Tahoma" w:eastAsia="Tahoma" w:hAnsi="Tahoma"/>
          <w:b w:val="1"/>
          <w:bCs w:val="1"/>
          <w:i w:val="1"/>
          <w:iCs w:val="1"/>
          <w:color w:val="1f1f1f"/>
          <w:sz w:val="24"/>
          <w:szCs w:val="24"/>
          <w:rtl w:val="0"/>
        </w:rPr>
        <w:t xml:space="preserve">Data review</w:t>
      </w:r>
      <w:r w:rsidDel="00000000" w:rsidR="00000000" w:rsidRPr="00000000">
        <w:rPr>
          <w:rFonts w:ascii="Tahoma" w:cs="Tahoma" w:eastAsia="Tahoma" w:hAnsi="Tahoma"/>
          <w:i w:val="1"/>
          <w:iCs w:val="1"/>
          <w:color w:val="1f1f1f"/>
          <w:sz w:val="24"/>
          <w:szCs w:val="24"/>
          <w:rtl w:val="0"/>
        </w:rPr>
        <w:t xml:space="preserve">, verification, and migration planning activities; and</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i w:val="1"/>
          <w:iCs w:val="1"/>
          <w:sz w:val="24"/>
          <w:szCs w:val="24"/>
        </w:rPr>
      </w:pPr>
      <w:r w:rsidDel="00000000" w:rsidR="00000000" w:rsidRPr="00000000">
        <w:rPr>
          <w:rFonts w:ascii="Tahoma" w:cs="Tahoma" w:eastAsia="Tahoma" w:hAnsi="Tahoma"/>
          <w:b w:val="1"/>
          <w:bCs w:val="1"/>
          <w:i w:val="1"/>
          <w:iCs w:val="1"/>
          <w:color w:val="1f1f1f"/>
          <w:sz w:val="24"/>
          <w:szCs w:val="24"/>
          <w:rtl w:val="0"/>
        </w:rPr>
        <w:t xml:space="preserve">Systems integration</w:t>
      </w:r>
      <w:r w:rsidDel="00000000" w:rsidR="00000000" w:rsidRPr="00000000">
        <w:rPr>
          <w:rFonts w:ascii="Tahoma" w:cs="Tahoma" w:eastAsia="Tahoma" w:hAnsi="Tahoma"/>
          <w:i w:val="1"/>
          <w:iCs w:val="1"/>
          <w:color w:val="1f1f1f"/>
          <w:sz w:val="24"/>
          <w:szCs w:val="24"/>
          <w:rtl w:val="0"/>
        </w:rPr>
        <w:t xml:space="preserve">, validation, and user acceptance support.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40" w:lineRule="auto"/>
        <w:jc w:val="both"/>
        <w:rPr>
          <w:rFonts w:ascii="Tahoma" w:cs="Tahoma" w:eastAsia="Tahoma" w:hAnsi="Tahoma"/>
          <w:i w:val="1"/>
          <w:iCs w:val="1"/>
          <w:color w:val="1f1f1f"/>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All County departments are hereby directed to accord Hydrolife Tech Limited the necessary cooperation, access, and facilitation required to enable the timely and effective implementation of this initiative, in accordance with approved County objectives and all applicable laws and regulations.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i w:val="1"/>
          <w:iCs w:val="1"/>
          <w:color w:val="1f1f1f"/>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Hydrolife Tech Limited shall act strictly as a technology implementation partner and must comply with all County policies, data protection requirements, and confidentiality obligations throughout the execution of this assignment.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This authorization remains valid for the duration of the revenue automation project unless otherwise revoked in writing.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Kindly take note and act accordingly.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Yours faithfully,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b w:val="1"/>
          <w:bCs w:val="1"/>
          <w:i w:val="1"/>
          <w:iCs w:val="1"/>
          <w:color w:val="1f1f1f"/>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COUNTY SECRETARY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FOR: COUNTY GOVERNMENT OF ISIOLO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