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Strategic Roadmap for Bulk SMS Aggregation and Commercialization in the Kenyan Telecommunications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Kenyan telecommunications sector, frequently identified as the "Silicon Savannah," represents a robust and rapidly evolving ecosystem where mobile connectivity serves as the primary engine for economic growth and digital transformation.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an enterprise such as Hydrolife Tech Limited, the objective of securing licensure to aggregate and retail bulk SMS services necessitates a sophisticated understanding of a tripartite environment: the stringent regulatory oversight of the Communications Authority of Kenya (CA), the legal mandates of the Office of the Data Protection Commissioner (ODPC), and the technical and commercial onboarding requirements of the country's dominant Mobile Network Operators (MNOs). As mobile penetration in Kenya has surpassed 149%, reflecting a deeply connected society, the demand for reliable Application-to-Person (A2P) messaging continues to expand across fintech, retail, and public sectors.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Regulatory Framework for Content Service Providers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gateway to becoming a legitimate bulk SMS aggregator in Kenya is the Unified Licensing Framework (ULF) administered by the Communications Authority of Kenya. Under the Kenya Information and Communications Act (KICA) of 1998, the CA is vested with the mandate to license all communication systems and services, ensuring fair competition and consumer protection.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For Hydrolife Tech Limited, the specific authorization required is the Content Service Provider (CSP) license. This license category is designed for entities that provide digital content, including SMS-based information, media streaming, and online platform services over telecommunications networks.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licensure process is governed by specific entry requirements that emphasize local participation and corporate stability. A critical provision within the CA's licensing procedure is the mandate for local shareholding. Any company with foreign ownership is required to demonstrate that at least 20% to 30% of its shares are held by Kenyan citizens, typically within three years of receiving the license.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requirement is intended to ensure that the domestic telecommunications value chain benefits from local investment and oversight. Furthermore, the applicant must be a legally registered entity in Kenya, whether as a limited liability company, a co-operative society, or a partnership.</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Mandatory Application Documentation and Fees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formal application for a CSP license involves the submission of a comprehensive dossier to the Director of Licensing, Compliance, and Standards at the CA. This dossier must include a signed cover letter on the company's letterhead, a certificate of incorporation, and a valid Tax Compliance Certificate from the Kenya Revenue Authority (KRA).</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One of the most significant components of the application is the business plan, which must detail the service network, target markets, expansion proposals for a minimum of three years, and the technical configuration of the proposed system, including block diagrams and interface details with existing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financial obligations associated with licensing are structured to distinguish between initial entry costs and ongoing operational fees.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License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Fee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Amount (KES)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Application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Non-refundable fee paid at submission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Content Service Provider (CSP) License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Initial license issuance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Annual Operating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Ongoing regulatory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0.4% of Gross Annual Turnover or 100,000 (whichever is higher)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Registration Fee (Data Controller/Processor)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ODPC mandatory registration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 – 40,000 (based on turnover/staff)</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procedural timeline for license issuance is approximately 135 days.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Upon the CA's endorsement of the application, the applicant's name is published in the Kenya Gazette for a 30-day period. This statutory window allows for public representations or objections from interested parties. If no significant objections are raised, the application is forwarded to the CA Board for final approval and subsequent issuance of the license.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Application Service Provider (ASP) Considerations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CSP license covers the content aspect of bulk SMS, aggregators who intend to provide the technical platform or software solutions for message delivery may also require an Application Service Provider (ASP) license.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ASP license enables the delivery of innovative software solutions aimed at accelerating digital development. In many instances, modern aggregators acquire both CSP and ASP licenses to ensure they have the regulatory authority to manage both the digital content and the underlying application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Protection Compliance and Personal Privacy Mandates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Operating as a bulk SMS aggregator places Hydrolife Tech Limited in a position of significant responsibility regarding the handling of personal data, primarily mobile phone numbers. The Data Protection Act of 2019, enforced by the Office of the Data Protection Commissioner (ODPC), establishes the legal framework for the collection, storage, and processing of personal data in Kenya.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Aggregators must register as both Data Controllers and Data Processors. A Data Controller determines the purpose and means of processing personal data, such as when Hydrolife manages its own client lists, whereas a Data Processor handles data on behalf of another controller, such as when sending marketing messages for a corporate client.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Registration Thresholds and Obligations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Registration with the ODPC became mandatory for all entities processing personal data as of July 2022.</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registration fees are tiered according to the size of the organization, defined by its annual turnover and headcount.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Entity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Turnover and Employee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Registration Fee (KES)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Micro and Small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KES 5 Million annual turnover and 1-50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KES 5 Million – 50 Million turnover and 51-99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 KES 50 Million turnover or &gt; 99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40,000</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Compliance goes beyond mere registration. Aggregators are required to adhere to the core principles of data protection, which include lawfulness, fairness, and transparency.</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Personal data must be collected for specified, explicit, and legitimate purposes and should not be used in any manner incompatible with those purposes. Furthermore, the principle of data minimization dictates that an aggregator should only collect the data strictly necessary for the intended service.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Breach Notification and Data Residency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event of a data breach, the aggregator has a strict legal obligation to notify the ODPC within 72 hours of becoming aware of the incident.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If the breach is likely to result in a high risk to the rights and freedoms of the affected individuals, those individuals must also be notified without undue delay. Additionally, the Data Protection Act places a significant emphasis on data localization. This requires that processing operations occur through a data center located in Kenya or that a serving copy of the data is stored within the country to ensure national data sovereignty.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Technical Infrastructure and Protocol Integration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technical core of a bulk SMS aggregation business relies on establishing secure, high-capacity connections to the Short Message Service Centers (SMSCs) of the mobile network operators. The industry-standard protocol for this interaction is the Short Message Peer-to-Peer (SMPP) protocol.</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As an aggregator, Hydrolife Tech Limited would operate an External Short Message Entity (ESME), which establishes a session with the operator's SMSC or a routing entity.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SMPP Protocol and Connection Modes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SMPP protocol (commonly versions 3.4 or 5.0) allows for the flexible transfer of short messages between non-mobile entities and mobile networks.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Connections are typically established over the internet using a Virtual Private Network (VPN) or a dedicated Peer-to-Peer (P2P) link to ensure security and data integrity.</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are three primary forms of SMPP sessions that an aggregator must manage: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Transmitter (TX)</w:t>
      </w:r>
      <w:r w:rsidDel="00000000" w:rsidR="00000000" w:rsidRPr="00000000">
        <w:rPr>
          <w:rFonts w:ascii="Google Sans Text" w:cs="Google Sans Text" w:eastAsia="Google Sans Text" w:hAnsi="Google Sans Text"/>
          <w:color w:val="1f1f1f"/>
          <w:rtl w:val="0"/>
        </w:rPr>
        <w:t xml:space="preserve">: Allows the aggregator to submit messages to the network for delivery to mobile devices (Mobile Terminated messages).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Receiver (RX)</w:t>
      </w:r>
      <w:r w:rsidDel="00000000" w:rsidR="00000000" w:rsidRPr="00000000">
        <w:rPr>
          <w:rFonts w:ascii="Google Sans Text" w:cs="Google Sans Text" w:eastAsia="Google Sans Text" w:hAnsi="Google Sans Text"/>
          <w:color w:val="1f1f1f"/>
          <w:rtl w:val="0"/>
        </w:rPr>
        <w:t xml:space="preserve">: Enables the aggregator to receive messages originating from mobile devices (Mobile Originated messages), which is essential for two-way SMS services.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Transceiver (TRX)</w:t>
      </w:r>
      <w:r w:rsidDel="00000000" w:rsidR="00000000" w:rsidRPr="00000000">
        <w:rPr>
          <w:rFonts w:ascii="Google Sans Text" w:cs="Google Sans Text" w:eastAsia="Google Sans Text" w:hAnsi="Google Sans Text"/>
          <w:color w:val="1f1f1f"/>
          <w:rtl w:val="0"/>
        </w:rPr>
        <w:t xml:space="preserve">: A combined mode that supports both the submission and receipt of messages within a single session, optimizing network resources.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Gateway Architecture and Software Selection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carrier-grade SMS gateway is required to manage the high volume of traffic expected in the aggregation business. The architecture of such a gateway typically consists of several integrated layers.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The message processing engine serves as the heart of the system, handling message queuing, protocol translation between the client-facing APIs (often REST/HTTP) and the carrier-facing SMPP, and intelligent routing to ensure messages take the most efficient path.</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database layer is critical for maintaining an audit trail of all transactions, storing user account data, and tracking delivery status for reporting.</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For software, many aggregators in the Kenyan market utilize open-source solutions such as Kannel or Jasmin.</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Kannel is recognized for its compact and powerful performance, having served as a reference gateway for decades, while Jasmin offers advanced routing and a flexible message transformation engine.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For enterprises requiring higher scalability and professional support, proprietary platforms like Power SMPP provide comprehensive A2P messaging hubs with built-in billing and analytics.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API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Interface for clients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RESTful APIs, HTTPS, API Key Auth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Queuing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Manages bursts of traffic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Redis or RabbitMQ for high 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SMPP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Connection to telcos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Support for SMPP v3.4/5.0 and VPN/TLS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Transactional 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MySQL/PostgreSQL (SQL) and MongoDB (NoSQL)</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Mobile Network Operator Onboarding and Partnership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Once regulatory licenses are obtained, Hydrolife Tech Limited must enter into commercial agreements with Safaricom, Airtel Kenya, and Telkom Kenya. Each operator has a distinct onboarding process for third-party partners, often categorized as Premium Rate Service Providers (PRSP).</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Safaricom PRSP Onboarding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Safaricom, as the dominant market leader, maintains a rigorous onboarding process. Potential partners must first complete a Non-Disclosure Agreement (NDA) and submit certified incorporation documents, including a current CR12 form which lists the company's directors.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Following a successful review of the business proposal and KYC requirements, a contract is drafted. Partners are required to pay a connection fee (approximately KES 75,000 + VAT) and establish a secure VPN connection to Safaricom's Service Delivery Platform (SDP).</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Testing is conducted in a sandbox environment for on-demand, subscription, and bulk services before a service is migrated to production and goes live.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Airtel and Telkom Onboarding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Airtel Kenya requires a similar set of documentation, including the CSP license from the CA, KRA PIN, and Tax Compliance certificates.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Whitelisted vendors purchase SMS in bulk from Airtel and retail them to the market. Telkom Kenya’s process involves downloading and signing a contract from their bulk SMS portal, with a minimum order quantity for SMS packages starting at KES 15,000.</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Telkom’s model is predominantly prepaid, meaning aggregators purchase bundles and use them as needed without monthly access fees or hidden setup costs.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Operational Guidelines and Consumer Protection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Bulk SMS services in Kenya are subject to strict operational guidelines designed to prevent the dissemination of "undesirable content" and protect consumers from unsolicited electronic messages.</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These regulations are jointly enforced by the CA and other stakeholders such as the National Cohesion and Integration Commission (NCIC).</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Permitted Timing and Content Vetting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 has imposed specific time frames during which promotional messages can be sent to avoid disturbing consumers during early morning or late evening hours. Specifically, promotional SMS are permitted only between 7:00 AM and 7:00 PM.</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Transactional messages, such as those for bank alerts or delivery updates, may occur outside these hours if they are essential to a service the customer is actively using.</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Content restrictions are equally stringent. Messages related to gambling (without proper licensing), adult material, or hate speech are strictly forbidden.</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Political messaging is subject to even more rigorous oversight. Unsolicited political messages are prohibited, and authorized communications must be sent between 8:00 AM and 6:00 PM only.</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Political messages must bear the name of the sponsoring party or individual and must be in either English or Kiswahili.</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Sender ID and Template Registration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All bulk SMS must clearly identify the sender through a branded alphanumeric Sender ID, which is a code of up to 11 characters.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transparency allows recipients to recognize the source and fosters trust. The registration of a Sender ID is mandatory and must be conducted through the MNOs, often with the assistance of the licensed aggregator.</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Sender ID Setup Cost (KES approx. incl. VAT)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Estimated Timeline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Bundled (Safaricom &amp; Airtel)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12,000 – 14,100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5–10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Safaricom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6,000 – 8,700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Airtel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6,000 – 8,700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Telkom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4,500 – 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Business Days</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template registration is not explicitly mandated for all categories, it is highly recommended for marketing messages to ensure they comply with character limits and language requirements before being sent in bulk.</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Commercialization Strategies and Market Entry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Hydrolife Tech Limited, commercialization involves two primary paths: acting as a wholesale aggregator for other businesses (B2B) or creating a reseller network where third parties sell SMS credits using Hydrolife's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Wholesale Pricing and Revenue Models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economics of bulk SMS are driven by volume. Aggregators buy millions of credits from telcos at low wholesale rates and sell them in smaller batches at a margin.</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In 2025, wholesale costs for large aggregators can be as low as KES 0.20 to 0.30 per SMS, while retail prices for small volumes (1,000 – 5,000 SMS) typically range from KES 0.50 to 1.00.</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Monthly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Est. Wholesale Cost (KES)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Est. Retail Price (KES)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Gross Margin per SMS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 – 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 – 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0.20</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successful aggregator must offer tiered pricing based on monthly volume to attract large enterprise clients like banks, SACCOs, and e-commerce platforms.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Reseller Ecosystem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Building a white-label reseller program is a powerful strategy for scaling the business without massive capital investment in a direct sales force. Resellers use their own brand, logo, and domain while the aggregator provides the underlying gateway, credits, and Sender ID management.</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This model creates a recurring revenue stream as resellers buy wholesale credits to replenish their clients' accounts.</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Key features of a reseller platform include sub-user management, custom pricing controls, and real-time delivery reporting.</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Target Market Verticals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market for bulk SMS in Kenya is diverse, with several key sectors presenting high-volume opportunities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Fintech and Banking</w:t>
      </w:r>
      <w:r w:rsidDel="00000000" w:rsidR="00000000" w:rsidRPr="00000000">
        <w:rPr>
          <w:rFonts w:ascii="Google Sans Text" w:cs="Google Sans Text" w:eastAsia="Google Sans Text" w:hAnsi="Google Sans Text"/>
          <w:color w:val="1f1f1f"/>
          <w:rtl w:val="0"/>
        </w:rPr>
        <w:t xml:space="preserve">: Banks and SACCOs rely on SMS for OTPs, transaction alerts, and loan reminders. This sector demands the highest reliability and lowest latency.</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Education</w:t>
      </w:r>
      <w:r w:rsidDel="00000000" w:rsidR="00000000" w:rsidRPr="00000000">
        <w:rPr>
          <w:rFonts w:ascii="Google Sans Text" w:cs="Google Sans Text" w:eastAsia="Google Sans Text" w:hAnsi="Google Sans Text"/>
          <w:color w:val="1f1f1f"/>
          <w:rtl w:val="0"/>
        </w:rPr>
        <w:t xml:space="preserve">: Schools and colleges use SMS for fee reminders, exam result notifications, and event updates to parents.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Retail and E-commerce</w:t>
      </w:r>
      <w:r w:rsidDel="00000000" w:rsidR="00000000" w:rsidRPr="00000000">
        <w:rPr>
          <w:rFonts w:ascii="Google Sans Text" w:cs="Google Sans Text" w:eastAsia="Google Sans Text" w:hAnsi="Google Sans Text"/>
          <w:color w:val="1f1f1f"/>
          <w:rtl w:val="0"/>
        </w:rPr>
        <w:t xml:space="preserve">: Flash sales, loyalty updates, and order confirmations are highly effective via SMS, which boasts a 95% open rate—significantly higher than email.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Agri-tech</w:t>
      </w:r>
      <w:r w:rsidDel="00000000" w:rsidR="00000000" w:rsidRPr="00000000">
        <w:rPr>
          <w:rFonts w:ascii="Google Sans Text" w:cs="Google Sans Text" w:eastAsia="Google Sans Text" w:hAnsi="Google Sans Text"/>
          <w:color w:val="1f1f1f"/>
          <w:rtl w:val="0"/>
        </w:rPr>
        <w:t xml:space="preserve">: Platforms that provide farmers with market prices, weather alerts, and crop management advice.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Logistics</w:t>
      </w:r>
      <w:r w:rsidDel="00000000" w:rsidR="00000000" w:rsidRPr="00000000">
        <w:rPr>
          <w:rFonts w:ascii="Google Sans Text" w:cs="Google Sans Text" w:eastAsia="Google Sans Text" w:hAnsi="Google Sans Text"/>
          <w:color w:val="1f1f1f"/>
          <w:rtl w:val="0"/>
        </w:rPr>
        <w:t xml:space="preserve">: Delivery updates and "where is my order" (WISMO) notifications significantly reduce the burden on customer support.</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Return on Investment and Financial Analysis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profitability of the bulk SMS business is predicated on the vast reach of mobile devices and the high engagement rates of the medium. For a client, the ROI on an SMS campaign can be staggering. A Nairobi-based e-commerce store sending 10,000 messages at a cost of KES 10,000 (KES 1.00 per SMS) might see 400 conversions. With an average order value of KES 1,500, the campaign generates KES 600,000 in revenue, yielding an ROI of 5,900%.</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aggregator, the financial model is more stable. If Hydrolife Tech Limited processes 5 million messages per month at a margin of KES 0.15 per SMS (after telco costs and overheads), the gross profit would be KES 750,000 per month.</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Operational Costs and Overheads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costs for an aggregator include:</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Server and Cloud Hosting</w:t>
      </w:r>
      <w:r w:rsidDel="00000000" w:rsidR="00000000" w:rsidRPr="00000000">
        <w:rPr>
          <w:rFonts w:ascii="Google Sans Text" w:cs="Google Sans Text" w:eastAsia="Google Sans Text" w:hAnsi="Google Sans Text"/>
          <w:color w:val="1f1f1f"/>
          <w:rtl w:val="0"/>
        </w:rPr>
        <w:t xml:space="preserve">: Essential for maintaining a carrier-grade gateway with 99.9% uptime, typically costing KES 30,000 to 75,000 per month.</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Regulatory Fees</w:t>
      </w:r>
      <w:r w:rsidDel="00000000" w:rsidR="00000000" w:rsidRPr="00000000">
        <w:rPr>
          <w:rFonts w:ascii="Google Sans Text" w:cs="Google Sans Text" w:eastAsia="Google Sans Text" w:hAnsi="Google Sans Text"/>
          <w:color w:val="1f1f1f"/>
          <w:rtl w:val="0"/>
        </w:rPr>
        <w:t xml:space="preserve">: The 0.4% annual turnover fee to the CA and the ODPC registration fees.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Certificates</w:t>
      </w:r>
      <w:r w:rsidDel="00000000" w:rsidR="00000000" w:rsidRPr="00000000">
        <w:rPr>
          <w:rFonts w:ascii="Google Sans Text" w:cs="Google Sans Text" w:eastAsia="Google Sans Text" w:hAnsi="Google Sans Text"/>
          <w:color w:val="1f1f1f"/>
          <w:rtl w:val="0"/>
        </w:rPr>
        <w:t xml:space="preserve">: By 2026, the CA mandates that critical infrastructure systems adopt licensed digital certificates from accredited Electronic Certification Service Providers (E-CSPs) like eMudhra.</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f1f1f"/>
          <w:rtl w:val="0"/>
        </w:rPr>
        <w:t xml:space="preserve"> This adds a layer of technical compliance and cost but enhances system security against man-in-the-middle attacks.</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Customer Support</w:t>
      </w:r>
      <w:r w:rsidDel="00000000" w:rsidR="00000000" w:rsidRPr="00000000">
        <w:rPr>
          <w:rFonts w:ascii="Google Sans Text" w:cs="Google Sans Text" w:eastAsia="Google Sans Text" w:hAnsi="Google Sans Text"/>
          <w:color w:val="1f1f1f"/>
          <w:rtl w:val="0"/>
        </w:rPr>
        <w:t xml:space="preserve">: A 24/7 technical team is required to assist clients with API onboarding and Sender ID registration.</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Future Trends: Omnichannel and AI Integration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future of bulk SMS in Kenya is moving toward an omnichannel approach where SMS is combined with WhatsApp, USSD, and voice fallback.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Aggregators who can offer a single API for multiple channels will be more competitive. Furthermore, AI-driven personalization—using data to predict the optimal time to send messages and tailoring content to individual consumer behavior—is expected to lift engagement rates by 15% to 20% by 2026.</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Two-way messaging is another emerging trend, enabling businesses to move beyond simple broadcasts to interactive customer service and automated surveys.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For Hydrolife Tech Limited, staying ahead of these trends will involve constant technical iteration and a deep commitment to the evolving regulatory landscape of Kenya's digital economy.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0000ee"/>
          <w:sz w:val="24"/>
          <w:szCs w:val="24"/>
          <w:u w:val="single"/>
        </w:rPr>
      </w:pPr>
      <w:r w:rsidDel="00000000" w:rsidR="00000000" w:rsidRPr="00000000">
        <w:rPr>
          <w:rFonts w:ascii="Google Sans Text" w:cs="Google Sans Text" w:eastAsia="Google Sans Text" w:hAnsi="Google Sans Text"/>
          <w:color w:val="1f1f1f"/>
          <w:rtl w:val="0"/>
        </w:rPr>
        <w:t xml:space="preserve">The pathway to becoming a bulk SMS aggregator in Kenya is structured and legally demanding, yet it offers significant commercial rewards for entities that successfully navigate the licensing, technical, and partnership phases. By securing a CSP license, adhering to the Data Protection Act, and establishing robust SMPP connections with Safaricom, Airtel, and Telkom, Hydrolife Tech Limited can build a scalable and profitable presence in the East African telecommunications market.</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