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Inception Report: Integrated Revenue Automation System for the County Government of Isiolo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Strategic Alignment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Project Context and Fiscal Imperative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devolution framework established by the Constitution of Kenya 2010 fundamentally altered the fiscal landscape of the nation, mandating County Governments to generate Own Source Revenue (OSR) to supplement national exchequer releases. For the County Government of Isiolo, this mandate is not merely a statutory obligation but an existential necessity for sustainable service delivery. Recent fiscal analysis, specifically the </w:t>
      </w:r>
      <w:r w:rsidDel="00000000" w:rsidR="00000000" w:rsidRPr="00000000">
        <w:rPr>
          <w:rFonts w:ascii="Google Sans Text" w:cs="Google Sans Text" w:eastAsia="Google Sans Text" w:hAnsi="Google Sans Text"/>
          <w:i w:val="1"/>
          <w:iCs w:val="1"/>
          <w:color w:val="1f1f1f"/>
          <w:rtl w:val="0"/>
        </w:rPr>
        <w:t xml:space="preserve">2023 Isiolo County Budget Review and Outlook Paper</w:t>
      </w:r>
      <w:r w:rsidDel="00000000" w:rsidR="00000000" w:rsidRPr="00000000">
        <w:rPr>
          <w:rFonts w:ascii="Google Sans Text" w:cs="Google Sans Text" w:eastAsia="Google Sans Text" w:hAnsi="Google Sans Text"/>
          <w:color w:val="1f1f1f"/>
          <w:rtl w:val="0"/>
        </w:rPr>
        <w:t xml:space="preserve">, reveals a precarious dependency on the Equitable Share, which currently accounts for over 90% of the County’s total revenue receipts.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the County possesses significant revenue potential—ranging from its position as a transit corridor to its vast land resources and bustling livestock markets—the actualization of this potential has been historically hampered by structural inefficiencies.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prevailing manual and semi-automated collection systems have proven inadequate in the face of Isiolo’s complex economic geography. Reports from the Controller of Budget indicate that OSR performance has frequently fallen below the targets set in the County Fiscal Strategy Paper (CFSP), a discrepancy attributed largely to revenue leakages, manual receipting loopholes, and a lack of real-time visibility into the revenue cycle.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the Financial Year 2023/24, while there was a national upward trend in OSR collection, Isiolo continues to grapple with the need to modernize its collection architecture to fund critical development projects in health, water, and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Against this backdrop, the Department of Revenue issued Tender No: CGI/RFP/FEP/01/2025-2026 for the "Supply, Delivery, Installation, Testing, and Commissioning of an Integrated County Revenue Management System." Following a rigorous technical and financial evaluation, Hydrolife Tech Limited was awarded the contract to deploy a state-of-the-art, cloud-native revenue platform.</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Inception Report marks the formal conclusion of the mobilization phase (Weeks 1-2) and establishes the definitive "Plan of Record" for the project. It synthesizes the initial technical proposal with the granular realities discovered during on-ground requirement workshops, harmonizing the technical architecture with the specific legislative provisions of the </w:t>
      </w:r>
      <w:r w:rsidDel="00000000" w:rsidR="00000000" w:rsidRPr="00000000">
        <w:rPr>
          <w:rFonts w:ascii="Google Sans Text" w:cs="Google Sans Text" w:eastAsia="Google Sans Text" w:hAnsi="Google Sans Text"/>
          <w:i w:val="1"/>
          <w:iCs w:val="1"/>
          <w:color w:val="1f1f1f"/>
          <w:rtl w:val="0"/>
        </w:rPr>
        <w:t xml:space="preserve">Isiolo County Finance Act 2023</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i w:val="1"/>
          <w:iCs w:val="1"/>
          <w:color w:val="1f1f1f"/>
          <w:rtl w:val="0"/>
        </w:rPr>
        <w:t xml:space="preserve">Public Finance Management Act 2012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Objectives of the Inception Phase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Inception Phase is the critical bridge between the theoretical promises of a bid proposal and the concrete realities of project execution. Over the past two weeks, the Hydrolife Tech project team, led by Mr. Mathews Onyango, has engaged extensively with County stakeholders to refine the project scope and governance structures. The primary objectives achieved during this period include: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Statutory and Regulatory Alignment:</w:t>
      </w:r>
      <w:r w:rsidDel="00000000" w:rsidR="00000000" w:rsidRPr="00000000">
        <w:rPr>
          <w:rFonts w:ascii="Google Sans Text" w:cs="Google Sans Text" w:eastAsia="Google Sans Text" w:hAnsi="Google Sans Text"/>
          <w:color w:val="1f1f1f"/>
          <w:rtl w:val="0"/>
        </w:rPr>
        <w:t xml:space="preserve"> The team conducted a line-by-line analysis of the </w:t>
      </w:r>
      <w:r w:rsidDel="00000000" w:rsidR="00000000" w:rsidRPr="00000000">
        <w:rPr>
          <w:rFonts w:ascii="Google Sans Text" w:cs="Google Sans Text" w:eastAsia="Google Sans Text" w:hAnsi="Google Sans Text"/>
          <w:i w:val="1"/>
          <w:iCs w:val="1"/>
          <w:color w:val="1f1f1f"/>
          <w:rtl w:val="0"/>
        </w:rPr>
        <w:t xml:space="preserve">Isiolo County Finance Act 2023</w:t>
      </w:r>
      <w:r w:rsidDel="00000000" w:rsidR="00000000" w:rsidRPr="00000000">
        <w:rPr>
          <w:rFonts w:ascii="Google Sans Text" w:cs="Google Sans Text" w:eastAsia="Google Sans Text" w:hAnsi="Google Sans Text"/>
          <w:color w:val="1f1f1f"/>
          <w:rtl w:val="0"/>
        </w:rPr>
        <w:t xml:space="preserve"> to ensure the system’s billing engine can accommodate the complex fee structures for medical services, trade licenses, and cess charges. This exercise confirmed the need for a highly configurable "Rules Engine" capable of handling dynamic pricing models, such as the specific tiered charges for surgical procedures like "Fasciotomy" (Ksh 3,000) versus "Hemorrhoidectomy" (Ksh 5,000).</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Architectural Harmonization and Legal Compliance:</w:t>
      </w:r>
      <w:r w:rsidDel="00000000" w:rsidR="00000000" w:rsidRPr="00000000">
        <w:rPr>
          <w:rFonts w:ascii="Google Sans Text" w:cs="Google Sans Text" w:eastAsia="Google Sans Text" w:hAnsi="Google Sans Text"/>
          <w:color w:val="1f1f1f"/>
          <w:rtl w:val="0"/>
        </w:rPr>
        <w:t xml:space="preserve"> A preliminary legal review identified critical discrepancies between the proposed database architecture and the stringent requirements for auditability under the Data Protection Act 2019. Specifically, the drift between a pure PostgreSQL environment and the need for a "polyglot" persistence layer (incorporating MongoDB for immutable logs) was resolved. This report formalizes the adoption of the hybrid database model to satisfy both transactional integrity (ACID) and audit compliance.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SLA Calibration:</w:t>
      </w:r>
      <w:r w:rsidDel="00000000" w:rsidR="00000000" w:rsidRPr="00000000">
        <w:rPr>
          <w:rFonts w:ascii="Google Sans Text" w:cs="Google Sans Text" w:eastAsia="Google Sans Text" w:hAnsi="Google Sans Text"/>
          <w:color w:val="1f1f1f"/>
          <w:rtl w:val="0"/>
        </w:rPr>
        <w:t xml:space="preserve"> The Service Level Agreement (SLA) metrics were subjected to a rigorous mathematical review. The initial formula for calculating "System Availability" was found to be flawed, as it penalized the vendor for agreed-upon maintenance windows. The inception process has produced a revised, mathematically sound formula that ensures the 99.9% uptime target is both ambitious and achievable, protecting both the County’s operational interests and the vendor’s commercial viability.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Stakeholder Mobilization:</w:t>
      </w:r>
      <w:r w:rsidDel="00000000" w:rsidR="00000000" w:rsidRPr="00000000">
        <w:rPr>
          <w:rFonts w:ascii="Google Sans Text" w:cs="Google Sans Text" w:eastAsia="Google Sans Text" w:hAnsi="Google Sans Text"/>
          <w:color w:val="1f1f1f"/>
          <w:rtl w:val="0"/>
        </w:rPr>
        <w:t xml:space="preserve"> A robust governance framework has been established, defining the roles of the County Project Manager, the ICT Directorate, and the Finance Department. This alignment is crucial for maintaining the velocity required by the aggressive 8-week delivery framework.</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Scope of the Assignment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scope of the assignment, as crystallized in this Inception Report, is comprehensive and transformative. It entails the end-to-end digitization of Isiolo County’s revenue operations.</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Software Delivery:</w:t>
      </w:r>
      <w:r w:rsidDel="00000000" w:rsidR="00000000" w:rsidRPr="00000000">
        <w:rPr>
          <w:rFonts w:ascii="Google Sans Text" w:cs="Google Sans Text" w:eastAsia="Google Sans Text" w:hAnsi="Google Sans Text"/>
          <w:color w:val="1f1f1f"/>
          <w:rtl w:val="0"/>
        </w:rPr>
        <w:t xml:space="preserve"> Development and deployment of a Microservices-based backend (Golang), a web-based Administration Portal (React.js) for HQ staff, and a cross-platform Mobile Application (Flutter) for field enforcement.</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Hardware Supply:</w:t>
      </w:r>
      <w:r w:rsidDel="00000000" w:rsidR="00000000" w:rsidRPr="00000000">
        <w:rPr>
          <w:rFonts w:ascii="Google Sans Text" w:cs="Google Sans Text" w:eastAsia="Google Sans Text" w:hAnsi="Google Sans Text"/>
          <w:color w:val="1f1f1f"/>
          <w:rtl w:val="0"/>
        </w:rPr>
        <w:t xml:space="preserve"> Provision and configuration of 50 ruggedized Android POS terminals, ensuring they meet the </w:t>
      </w:r>
      <w:r w:rsidDel="00000000" w:rsidR="00000000" w:rsidRPr="00000000">
        <w:rPr>
          <w:rFonts w:ascii="Google Sans Text" w:cs="Google Sans Text" w:eastAsia="Google Sans Text" w:hAnsi="Google Sans Text"/>
          <w:i w:val="1"/>
          <w:iCs w:val="1"/>
          <w:color w:val="1f1f1f"/>
          <w:rtl w:val="0"/>
        </w:rPr>
        <w:t xml:space="preserve">End-User Computing Devices Standard</w:t>
      </w:r>
      <w:r w:rsidDel="00000000" w:rsidR="00000000" w:rsidRPr="00000000">
        <w:rPr>
          <w:rFonts w:ascii="Google Sans Text" w:cs="Google Sans Text" w:eastAsia="Google Sans Text" w:hAnsi="Google Sans Text"/>
          <w:color w:val="1f1f1f"/>
          <w:rtl w:val="0"/>
        </w:rPr>
        <w:t xml:space="preserve"> set by the ICT Authority.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 Services:</w:t>
      </w:r>
      <w:r w:rsidDel="00000000" w:rsidR="00000000" w:rsidRPr="00000000">
        <w:rPr>
          <w:rFonts w:ascii="Google Sans Text" w:cs="Google Sans Text" w:eastAsia="Google Sans Text" w:hAnsi="Google Sans Text"/>
          <w:color w:val="1f1f1f"/>
          <w:rtl w:val="0"/>
        </w:rPr>
        <w:t xml:space="preserve"> Seamless integration with third-party payment gateways, specifically Safaricom’s M-PESA (STK Push and Paybill) and the County’s commercial banking partners, to facilitate cashless transactions.</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Long-Term Support:</w:t>
      </w:r>
      <w:r w:rsidDel="00000000" w:rsidR="00000000" w:rsidRPr="00000000">
        <w:rPr>
          <w:rFonts w:ascii="Google Sans Text" w:cs="Google Sans Text" w:eastAsia="Google Sans Text" w:hAnsi="Google Sans Text"/>
          <w:color w:val="1f1f1f"/>
          <w:rtl w:val="0"/>
        </w:rPr>
        <w:t xml:space="preserve"> A commitment to a ten (10) year maintenance and support period, governed by a strict SLA, to ensure system longevity, security updates, and continuous capacity building for County staff.</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Situational Analysis and Macroeconomic Context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Fiscal Landscape of Isiolo County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the technical requirements of the Revenue Automation System (RAS), one must first appreciate the economic environment in which it will operate. Isiolo County is a strategic gateway to Northern Kenya, sitting at the intersection of major transport corridors. However, its fiscal performance acts as a constraint on its development ambitions. The </w:t>
      </w:r>
      <w:r w:rsidDel="00000000" w:rsidR="00000000" w:rsidRPr="00000000">
        <w:rPr>
          <w:rFonts w:ascii="Google Sans Text" w:cs="Google Sans Text" w:eastAsia="Google Sans Text" w:hAnsi="Google Sans Text"/>
          <w:i w:val="1"/>
          <w:iCs w:val="1"/>
          <w:color w:val="1f1f1f"/>
          <w:rtl w:val="0"/>
        </w:rPr>
        <w:t xml:space="preserve">Isiolo County Budget Review and Outlook Paper (CBROP) 2023</w:t>
      </w:r>
      <w:r w:rsidDel="00000000" w:rsidR="00000000" w:rsidRPr="00000000">
        <w:rPr>
          <w:rFonts w:ascii="Google Sans Text" w:cs="Google Sans Text" w:eastAsia="Google Sans Text" w:hAnsi="Google Sans Text"/>
          <w:color w:val="1f1f1f"/>
          <w:rtl w:val="0"/>
        </w:rPr>
        <w:t xml:space="preserve"> highlights that the County’s fiscal policy is geared towards fiscal consolidation—balancing the need for development expenditure against a backdrop of constrained resources.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dependency on the National Exchequer is acute. In the fiscal year preceding this project, equitable share transfers and conditional grants constituted the vast majority of the budget. Own Source Revenue (OSR), while growing, remains a small fraction of the total resource envelope. The </w:t>
      </w:r>
      <w:r w:rsidDel="00000000" w:rsidR="00000000" w:rsidRPr="00000000">
        <w:rPr>
          <w:rFonts w:ascii="Google Sans Text" w:cs="Google Sans Text" w:eastAsia="Google Sans Text" w:hAnsi="Google Sans Text"/>
          <w:i w:val="1"/>
          <w:iCs w:val="1"/>
          <w:color w:val="1f1f1f"/>
          <w:rtl w:val="0"/>
        </w:rPr>
        <w:t xml:space="preserve">County Fiscal Strategy Paper 2024</w:t>
      </w:r>
      <w:r w:rsidDel="00000000" w:rsidR="00000000" w:rsidRPr="00000000">
        <w:rPr>
          <w:rFonts w:ascii="Google Sans Text" w:cs="Google Sans Text" w:eastAsia="Google Sans Text" w:hAnsi="Google Sans Text"/>
          <w:color w:val="1f1f1f"/>
          <w:rtl w:val="0"/>
        </w:rPr>
        <w:t xml:space="preserve"> identifies "enhancing county own generated revenue" as a top priority policy pillar, alongside food security and healthcare.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automation project is therefore not an IT initiative; it is a direct instrument of fiscal policy designed to expand the fiscal space available for the County Executive to implement the </w:t>
      </w:r>
      <w:r w:rsidDel="00000000" w:rsidR="00000000" w:rsidRPr="00000000">
        <w:rPr>
          <w:rFonts w:ascii="Google Sans Text" w:cs="Google Sans Text" w:eastAsia="Google Sans Text" w:hAnsi="Google Sans Text"/>
          <w:i w:val="1"/>
          <w:iCs w:val="1"/>
          <w:color w:val="1f1f1f"/>
          <w:rtl w:val="0"/>
        </w:rPr>
        <w:t xml:space="preserve">County Integrated Development Plan (CIDP)</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Challenges in the Current Revenue Architecture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current revenue collection framework in Isiolo is characterized by manual or semi-manual processes that are prone to systemic weaknesses. The </w:t>
      </w:r>
      <w:r w:rsidDel="00000000" w:rsidR="00000000" w:rsidRPr="00000000">
        <w:rPr>
          <w:rFonts w:ascii="Google Sans Text" w:cs="Google Sans Text" w:eastAsia="Google Sans Text" w:hAnsi="Google Sans Text"/>
          <w:i w:val="1"/>
          <w:iCs w:val="1"/>
          <w:color w:val="1f1f1f"/>
          <w:rtl w:val="0"/>
        </w:rPr>
        <w:t xml:space="preserve">Isiolo County Consultancy Report</w:t>
      </w:r>
      <w:r w:rsidDel="00000000" w:rsidR="00000000" w:rsidRPr="00000000">
        <w:rPr>
          <w:rFonts w:ascii="Google Sans Text" w:cs="Google Sans Text" w:eastAsia="Google Sans Text" w:hAnsi="Google Sans Text"/>
          <w:color w:val="1f1f1f"/>
          <w:rtl w:val="0"/>
        </w:rPr>
        <w:t xml:space="preserve"> by the Kenya School of Revenue Administration (KESRA) identified several critical gaps that the new RAS must address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Revenue Leakage:</w:t>
      </w:r>
      <w:r w:rsidDel="00000000" w:rsidR="00000000" w:rsidRPr="00000000">
        <w:rPr>
          <w:rFonts w:ascii="Google Sans Text" w:cs="Google Sans Text" w:eastAsia="Google Sans Text" w:hAnsi="Google Sans Text"/>
          <w:color w:val="1f1f1f"/>
          <w:rtl w:val="0"/>
        </w:rPr>
        <w:t xml:space="preserve"> The reliance on physical receipt books or standalone electronic devices that are not synchronized in real-time creates opportunities for under-reporting and fraud. Field officers can issue receipts for lower amounts than collected or suppress transactions entirely.</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Fragmentation:</w:t>
      </w:r>
      <w:r w:rsidDel="00000000" w:rsidR="00000000" w:rsidRPr="00000000">
        <w:rPr>
          <w:rFonts w:ascii="Google Sans Text" w:cs="Google Sans Text" w:eastAsia="Google Sans Text" w:hAnsi="Google Sans Text"/>
          <w:color w:val="1f1f1f"/>
          <w:rtl w:val="0"/>
        </w:rPr>
        <w:t xml:space="preserve"> Revenue data is currently siloed across different departments. The Land Rates register sits in a separate physical or digital location from the Single Business Permit (SBP) register. This fragmentation prevents the County from having a "Single Customer View," making it impossible to enforce cross-departmental compliance (e.g., stopping a business permit renewal because of outstanding land rates).</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Enforcement Inefficiency:</w:t>
      </w:r>
      <w:r w:rsidDel="00000000" w:rsidR="00000000" w:rsidRPr="00000000">
        <w:rPr>
          <w:rFonts w:ascii="Google Sans Text" w:cs="Google Sans Text" w:eastAsia="Google Sans Text" w:hAnsi="Google Sans Text"/>
          <w:color w:val="1f1f1f"/>
          <w:rtl w:val="0"/>
        </w:rPr>
        <w:t xml:space="preserve"> Without a real-time digital verification tool, enforcement officers cannot instantly verify the validity of a permit. They rely on visual inspection of physical certificates, which are easily forged.</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Reporting Latency:</w:t>
      </w:r>
      <w:r w:rsidDel="00000000" w:rsidR="00000000" w:rsidRPr="00000000">
        <w:rPr>
          <w:rFonts w:ascii="Google Sans Text" w:cs="Google Sans Text" w:eastAsia="Google Sans Text" w:hAnsi="Google Sans Text"/>
          <w:color w:val="1f1f1f"/>
          <w:rtl w:val="0"/>
        </w:rPr>
        <w:t xml:space="preserve"> The manual aggregation of daily collections means that the County Treasury often works with stale data. The </w:t>
      </w:r>
      <w:r w:rsidDel="00000000" w:rsidR="00000000" w:rsidRPr="00000000">
        <w:rPr>
          <w:rFonts w:ascii="Google Sans Text" w:cs="Google Sans Text" w:eastAsia="Google Sans Text" w:hAnsi="Google Sans Text"/>
          <w:i w:val="1"/>
          <w:iCs w:val="1"/>
          <w:color w:val="1f1f1f"/>
          <w:rtl w:val="0"/>
        </w:rPr>
        <w:t xml:space="preserve">Budget Implementation Review Report</w:t>
      </w:r>
      <w:r w:rsidDel="00000000" w:rsidR="00000000" w:rsidRPr="00000000">
        <w:rPr>
          <w:rFonts w:ascii="Google Sans Text" w:cs="Google Sans Text" w:eastAsia="Google Sans Text" w:hAnsi="Google Sans Text"/>
          <w:color w:val="1f1f1f"/>
          <w:rtl w:val="0"/>
        </w:rPr>
        <w:t xml:space="preserve"> notes that timely reporting is essential for tracking absorption rates and managing cash flow.</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lack of real-time dashboards hampers decision-making.</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Regulatory and Legal Framework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design and implementation of the RAS are strictly bounded by the laws of Kenya.</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Public Finance Management (PFM) Act 2012:</w:t>
      </w:r>
      <w:r w:rsidDel="00000000" w:rsidR="00000000" w:rsidRPr="00000000">
        <w:rPr>
          <w:rFonts w:ascii="Google Sans Text" w:cs="Google Sans Text" w:eastAsia="Google Sans Text" w:hAnsi="Google Sans Text"/>
          <w:color w:val="1f1f1f"/>
          <w:rtl w:val="0"/>
        </w:rPr>
        <w:t xml:space="preserve"> The system must comply with the PFM Act’s requirement that all revenue collected be directed into the County Revenue Fund (CRF). It must support the generation of financial statements that align with the accounting standards prescribed by the Public Sector Accounting Standards Board (PSASB).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Protection Act 2019:</w:t>
      </w:r>
      <w:r w:rsidDel="00000000" w:rsidR="00000000" w:rsidRPr="00000000">
        <w:rPr>
          <w:rFonts w:ascii="Google Sans Text" w:cs="Google Sans Text" w:eastAsia="Google Sans Text" w:hAnsi="Google Sans Text"/>
          <w:color w:val="1f1f1f"/>
          <w:rtl w:val="0"/>
        </w:rPr>
        <w:t xml:space="preserve"> As a repository of citizen data, the system falls under the purview of the Data Protection Act. The architecture must ensure data sovereignty, mandating that critical data sets are hosted in compliant jurisdictions and that cross-border transfers are legally safeguarded.</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system must also support the rights of data subjects, including the right to access and rectification.</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ICT Authority Standards:</w:t>
      </w:r>
      <w:r w:rsidDel="00000000" w:rsidR="00000000" w:rsidRPr="00000000">
        <w:rPr>
          <w:rFonts w:ascii="Google Sans Text" w:cs="Google Sans Text" w:eastAsia="Google Sans Text" w:hAnsi="Google Sans Text"/>
          <w:color w:val="1f1f1f"/>
          <w:rtl w:val="0"/>
        </w:rPr>
        <w:t xml:space="preserve"> As an accredited project under the purview of the ICT Authority, the system must adhere to the </w:t>
      </w:r>
      <w:r w:rsidDel="00000000" w:rsidR="00000000" w:rsidRPr="00000000">
        <w:rPr>
          <w:rFonts w:ascii="Google Sans Text" w:cs="Google Sans Text" w:eastAsia="Google Sans Text" w:hAnsi="Google Sans Text"/>
          <w:i w:val="1"/>
          <w:iCs w:val="1"/>
          <w:color w:val="1f1f1f"/>
          <w:rtl w:val="0"/>
        </w:rPr>
        <w:t xml:space="preserve">Systems and Applications Standard (ICTA.6.002:2019)</w:t>
      </w:r>
      <w:r w:rsidDel="00000000" w:rsidR="00000000" w:rsidRPr="00000000">
        <w:rPr>
          <w:rFonts w:ascii="Google Sans Text" w:cs="Google Sans Text" w:eastAsia="Google Sans Text" w:hAnsi="Google Sans Text"/>
          <w:color w:val="1f1f1f"/>
          <w:rtl w:val="0"/>
        </w:rPr>
        <w:t xml:space="preserve">. This standard dictates the software development lifecycle, security protocols, and documentation requirements for government systems.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Inception Phase Methodology and Findings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Stakeholder Engagement and Requirements Elicitation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Inception Phase utilized a participatory methodology to validate the user requirements. The Hydrolife Tech team, including the Lead System Architect Chege Danche and Project Manager Mathews Onyango, conducted a series of workshops with key "Subject Matter Experts" (SMEs) from the County.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Findings from Stakeholder Workshops:</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Health Department:</w:t>
      </w:r>
      <w:r w:rsidDel="00000000" w:rsidR="00000000" w:rsidRPr="00000000">
        <w:rPr>
          <w:rFonts w:ascii="Google Sans Text" w:cs="Google Sans Text" w:eastAsia="Google Sans Text" w:hAnsi="Google Sans Text"/>
          <w:color w:val="1f1f1f"/>
          <w:rtl w:val="0"/>
        </w:rPr>
        <w:t xml:space="preserve"> The Medical Superintendent emphasized the complexity of the </w:t>
      </w:r>
      <w:r w:rsidDel="00000000" w:rsidR="00000000" w:rsidRPr="00000000">
        <w:rPr>
          <w:rFonts w:ascii="Google Sans Text" w:cs="Google Sans Text" w:eastAsia="Google Sans Text" w:hAnsi="Google Sans Text"/>
          <w:i w:val="1"/>
          <w:iCs w:val="1"/>
          <w:color w:val="1f1f1f"/>
          <w:rtl w:val="0"/>
        </w:rPr>
        <w:t xml:space="preserve">Facility Improvement Fund (FIF)</w:t>
      </w:r>
      <w:r w:rsidDel="00000000" w:rsidR="00000000" w:rsidRPr="00000000">
        <w:rPr>
          <w:rFonts w:ascii="Google Sans Text" w:cs="Google Sans Text" w:eastAsia="Google Sans Text" w:hAnsi="Google Sans Text"/>
          <w:color w:val="1f1f1f"/>
          <w:rtl w:val="0"/>
        </w:rPr>
        <w:t xml:space="preserve">. The Finance Act contains hundreds of specific codes for procedures, lab tests, and pharmaceuticals. The system must support a hierarchical billing structure where a "Consultation" fee (Ksh 100) can be billed alongside a "Cornea Repair" (Ksh 5,000) in a single patient encounter.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Trade &amp; Licensing:</w:t>
      </w:r>
      <w:r w:rsidDel="00000000" w:rsidR="00000000" w:rsidRPr="00000000">
        <w:rPr>
          <w:rFonts w:ascii="Google Sans Text" w:cs="Google Sans Text" w:eastAsia="Google Sans Text" w:hAnsi="Google Sans Text"/>
          <w:color w:val="1f1f1f"/>
          <w:rtl w:val="0"/>
        </w:rPr>
        <w:t xml:space="preserve"> The Trade officers highlighted the challenge of "Business Categorization." Merchants often misdeclare their business size to pay lower permit fees. The system needs a verification workflow where an officer can visit the premises, capture GPS coordinates, and upload a photo to validate the business category before the invoice is finalized.</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Planning (Lands):</w:t>
      </w:r>
      <w:r w:rsidDel="00000000" w:rsidR="00000000" w:rsidRPr="00000000">
        <w:rPr>
          <w:rFonts w:ascii="Google Sans Text" w:cs="Google Sans Text" w:eastAsia="Google Sans Text" w:hAnsi="Google Sans Text"/>
          <w:color w:val="1f1f1f"/>
          <w:rtl w:val="0"/>
        </w:rPr>
        <w:t xml:space="preserve"> The Lands team noted the poor state of the current Valuation Roll. The RAS must be capable of importing "dirty" legacy data and providing tools for data cleansing (e.g., flagging duplicate plot numbers) during the migration process.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Resolution of Legal Review Discrepancies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output of the Inception Phase is the resolution of issues raised in the </w:t>
      </w:r>
      <w:r w:rsidDel="00000000" w:rsidR="00000000" w:rsidRPr="00000000">
        <w:rPr>
          <w:rFonts w:ascii="Google Sans Text" w:cs="Google Sans Text" w:eastAsia="Google Sans Text" w:hAnsi="Google Sans Text"/>
          <w:i w:val="1"/>
          <w:iCs w:val="1"/>
          <w:color w:val="1f1f1f"/>
          <w:rtl w:val="0"/>
        </w:rPr>
        <w:t xml:space="preserve">Internal Memo: Legal Review</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memo identified potential contractual risks that, if unaddressed, could derail the project.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Area of Concern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Legal Finding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&amp; Operational Resolution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Database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Architecture Drift:</w:t>
            </w:r>
            <w:r w:rsidDel="00000000" w:rsidR="00000000" w:rsidRPr="00000000">
              <w:rPr>
                <w:rFonts w:ascii="Google Sans Text" w:cs="Google Sans Text" w:eastAsia="Google Sans Text" w:hAnsi="Google Sans Text"/>
                <w:color w:val="1f1f1f"/>
                <w:shd w:fill="auto" w:val="clear"/>
                <w:rtl w:val="0"/>
              </w:rPr>
              <w:t xml:space="preserve"> The contract specified "PostgreSQL" exclusively, while the technical schedule referenced a "Polyglot" layer with MongoDB. This ambiguity poses a risk for data protection audits and backup protocols.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Polyglot Strategy Formalized:</w:t>
            </w:r>
            <w:r w:rsidDel="00000000" w:rsidR="00000000" w:rsidRPr="00000000">
              <w:rPr>
                <w:rFonts w:ascii="Google Sans Text" w:cs="Google Sans Text" w:eastAsia="Google Sans Text" w:hAnsi="Google Sans Text"/>
                <w:color w:val="1f1f1f"/>
                <w:shd w:fill="auto" w:val="clear"/>
                <w:rtl w:val="0"/>
              </w:rPr>
              <w:t xml:space="preserve"> This Inception Report formally adopts the Hybrid Architecture. We assert that PostgreSQL allows for ACID compliance for financial ledgers, while MongoDB provides the schema flexibility and write speeds necessary for immutable audit logs. This dual approach is now the "Plan of Record".</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SLA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Calculation Error:</w:t>
            </w:r>
            <w:r w:rsidDel="00000000" w:rsidR="00000000" w:rsidRPr="00000000">
              <w:rPr>
                <w:rFonts w:ascii="Google Sans Text" w:cs="Google Sans Text" w:eastAsia="Google Sans Text" w:hAnsi="Google Sans Text"/>
                <w:color w:val="1f1f1f"/>
                <w:shd w:fill="auto" w:val="clear"/>
                <w:rtl w:val="0"/>
              </w:rPr>
              <w:t xml:space="preserve"> The uptime formula in the draft SLA failed to subtract "Scheduled Maintenance" from the total time, rendering the 99.9% target mathematically impossible to achieve without penalty.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Formula Correction:</w:t>
            </w:r>
            <w:r w:rsidDel="00000000" w:rsidR="00000000" w:rsidRPr="00000000">
              <w:rPr>
                <w:rFonts w:ascii="Google Sans Text" w:cs="Google Sans Text" w:eastAsia="Google Sans Text" w:hAnsi="Google Sans Text"/>
                <w:color w:val="1f1f1f"/>
                <w:shd w:fill="auto" w:val="clear"/>
                <w:rtl w:val="0"/>
              </w:rPr>
              <w:t xml:space="preserve"> The SLA metrics in </w:t>
            </w:r>
            <w:r w:rsidDel="00000000" w:rsidR="00000000" w:rsidRPr="00000000">
              <w:rPr>
                <w:rFonts w:ascii="Google Sans Text" w:cs="Google Sans Text" w:eastAsia="Google Sans Text" w:hAnsi="Google Sans Text"/>
                <w:b w:val="1"/>
                <w:bCs w:val="1"/>
                <w:color w:val="1f1f1f"/>
                <w:shd w:fill="auto" w:val="clear"/>
                <w:rtl w:val="0"/>
              </w:rPr>
              <w:t xml:space="preserve">Schedule C</w:t>
            </w:r>
            <w:r w:rsidDel="00000000" w:rsidR="00000000" w:rsidRPr="00000000">
              <w:rPr>
                <w:rFonts w:ascii="Google Sans Text" w:cs="Google Sans Text" w:eastAsia="Google Sans Text" w:hAnsi="Google Sans Text"/>
                <w:color w:val="1f1f1f"/>
                <w:shd w:fill="auto" w:val="clear"/>
                <w:rtl w:val="0"/>
              </w:rPr>
              <w:t xml:space="preserve"> have been rewritten to explicitly exclude approved maintenance windows (00:00 – 04:00 EAT) from the denominator of the availability calculation. This ensures the SLA is fair and enforceable.</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Contract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Term Ambiguity:</w:t>
            </w:r>
            <w:r w:rsidDel="00000000" w:rsidR="00000000" w:rsidRPr="00000000">
              <w:rPr>
                <w:rFonts w:ascii="Google Sans Text" w:cs="Google Sans Text" w:eastAsia="Google Sans Text" w:hAnsi="Google Sans Text"/>
                <w:color w:val="1f1f1f"/>
                <w:shd w:fill="auto" w:val="clear"/>
                <w:rtl w:val="0"/>
              </w:rPr>
              <w:t xml:space="preserve"> Conflicting references to 10 years and 15 years in different tender documents.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10-Year Term Confirmed:</w:t>
            </w:r>
            <w:r w:rsidDel="00000000" w:rsidR="00000000" w:rsidRPr="00000000">
              <w:rPr>
                <w:rFonts w:ascii="Google Sans Text" w:cs="Google Sans Text" w:eastAsia="Google Sans Text" w:hAnsi="Google Sans Text"/>
                <w:color w:val="1f1f1f"/>
                <w:shd w:fill="auto" w:val="clear"/>
                <w:rtl w:val="0"/>
              </w:rPr>
              <w:t xml:space="preserve"> The project will proceed with a 10-year support horizon. This aligns with standard hardware refresh cycles and the typical lifespan of enterprise software major versions.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Comprehensive System Architecture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Architectural Philosophy: The Polyglot Persistence Paradigm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decision to adopt a </w:t>
      </w:r>
      <w:r w:rsidDel="00000000" w:rsidR="00000000" w:rsidRPr="00000000">
        <w:rPr>
          <w:rFonts w:ascii="Google Sans Text" w:cs="Google Sans Text" w:eastAsia="Google Sans Text" w:hAnsi="Google Sans Text"/>
          <w:b w:val="1"/>
          <w:bCs w:val="1"/>
          <w:color w:val="1f1f1f"/>
          <w:rtl w:val="0"/>
        </w:rPr>
        <w:t xml:space="preserve">Polyglot Persistence</w:t>
      </w:r>
      <w:r w:rsidDel="00000000" w:rsidR="00000000" w:rsidRPr="00000000">
        <w:rPr>
          <w:rFonts w:ascii="Google Sans Text" w:cs="Google Sans Text" w:eastAsia="Google Sans Text" w:hAnsi="Google Sans Text"/>
          <w:color w:val="1f1f1f"/>
          <w:rtl w:val="0"/>
        </w:rPr>
        <w:t xml:space="preserve"> architecture is central to the system’s ability to handle the diverse data workloads of a modern county government. As identified in technical literature, trying to force all data types—from rigid financial transactions to unstructured geo-logs—into a single Relational Database Management System (RDBMS) often leads to "bloat," performance degradation, and complexity.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Isiolo RAS architecture explicitly acknowledges that different data shapes require different storage engines.</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PostgreSQL (The System of Record):</w:t>
      </w:r>
      <w:r w:rsidDel="00000000" w:rsidR="00000000" w:rsidRPr="00000000">
        <w:rPr>
          <w:rFonts w:ascii="Google Sans Text" w:cs="Google Sans Text" w:eastAsia="Google Sans Text" w:hAnsi="Google Sans Text"/>
          <w:color w:val="1f1f1f"/>
          <w:rtl w:val="0"/>
        </w:rPr>
        <w:t xml:space="preserve"> Used for data that requires strong consistency and transactional integrity.</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MongoDB (The System of Engagement):</w:t>
      </w:r>
      <w:r w:rsidDel="00000000" w:rsidR="00000000" w:rsidRPr="00000000">
        <w:rPr>
          <w:rFonts w:ascii="Google Sans Text" w:cs="Google Sans Text" w:eastAsia="Google Sans Text" w:hAnsi="Google Sans Text"/>
          <w:color w:val="1f1f1f"/>
          <w:rtl w:val="0"/>
        </w:rPr>
        <w:t xml:space="preserve"> Used for data that requires high write throughput, flexibility, and scalability.</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The Relational Core: PostgreSQL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PostgreSQL 15+ will serve as the financial backbone. It is the repository for the "Single Source of Truth" regarding citizen liabilities and payments. Its selection is driven by its robust implementation of </w:t>
      </w:r>
      <w:r w:rsidDel="00000000" w:rsidR="00000000" w:rsidRPr="00000000">
        <w:rPr>
          <w:rFonts w:ascii="Google Sans Text" w:cs="Google Sans Text" w:eastAsia="Google Sans Text" w:hAnsi="Google Sans Text"/>
          <w:b w:val="1"/>
          <w:bCs w:val="1"/>
          <w:color w:val="1f1f1f"/>
          <w:rtl w:val="0"/>
        </w:rPr>
        <w:t xml:space="preserve">ACID</w:t>
      </w:r>
      <w:r w:rsidDel="00000000" w:rsidR="00000000" w:rsidRPr="00000000">
        <w:rPr>
          <w:rFonts w:ascii="Google Sans Text" w:cs="Google Sans Text" w:eastAsia="Google Sans Text" w:hAnsi="Google Sans Text"/>
          <w:color w:val="1f1f1f"/>
          <w:rtl w:val="0"/>
        </w:rPr>
        <w:t xml:space="preserve"> (Atomicity, Consistency, Isolation, Durability) properties, which are non-negotiable for financial systems.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Schema Design and Security: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relational schema will be highly normalized (Third Normal Form) to prevent data redundancy. Key tables include Taxpayers, Properties, Invoices, and Receipts. To comply with data privacy requirements and the need for departmental segregation, the database will leverage Row-Level Security (RLS).19 RLS allows security policies to be defined directly on the database tables. For example, a policy can be written such that a Revenue Officer with the role SUB_COUNTY_ADMIN_MERTI can only query rows in the BusinessPermits table where sub_county_id = 'MERTI'. This ensures that data access control is enforced at the deepest layer of the stack, providing a defense-in-depth strategy against unauthorized access.</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The Audit and Log Layer: MongoDB</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will utilize MongoDB 6.0+ to handle the high-velocity, semi-structured data generated by system operations. This includes audit trails, API logs, and enforcement telemetry.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Immutable Audit Trails: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robust audit trail is the primary defense against internal fraud. In a manual system, a receipt book can be lost or altered. In the RAS, every action—login attempts, invoice edits, payment reversals, receipt printing—generates a JSON document stored in MongoDB.20 These documents capture the "who, what, when, and where" of the action, including the IP address, device ID, and a snapshot of the data before and after the change. MongoDB’s flexible document model is ideal for this because the structure of the "audit event" may vary depending on the action (e.g., a "Payment" event has different metadata than a "User Creation" event).18 Crucially, these collections will be configured as Append-Only, leveraging cryptographic hashing to ensure that once a log entry is written, it cannot be tampered with, satisfying the strict audit requirements of the Auditor General.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Mitigating Polyglot Risks: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project team is cognizant of the operational complexity introduced by maintaining two database technologies ("Polyglot Persistence"). The risk of data desynchronization—where the log in MongoDB does not match the state in PostgreSQL—is real.16 To mitigate this, the backend will employ an Event-Driven Architecture. When a transaction is committed in PostgreSQL, the application publishes an event to an internal message bus. An asynchronous worker subscribes to this bus and writes the corresponding log entry to MongoDB. This decoupling ensures that the user's transaction is not slowed down by logging latency, while the "Eventual Consistency" model ensures the logs catch up within milliseconds.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Microservices Backend (Golang)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application logic will be hosted in a Microservices architecture developed using </w:t>
      </w:r>
      <w:r w:rsidDel="00000000" w:rsidR="00000000" w:rsidRPr="00000000">
        <w:rPr>
          <w:rFonts w:ascii="Google Sans Text" w:cs="Google Sans Text" w:eastAsia="Google Sans Text" w:hAnsi="Google Sans Text"/>
          <w:b w:val="1"/>
          <w:bCs w:val="1"/>
          <w:color w:val="1f1f1f"/>
          <w:rtl w:val="0"/>
        </w:rPr>
        <w:t xml:space="preserve">Golang (Go)</w:t>
      </w:r>
      <w:r w:rsidDel="00000000" w:rsidR="00000000" w:rsidRPr="00000000">
        <w:rPr>
          <w:rFonts w:ascii="Google Sans Text" w:cs="Google Sans Text" w:eastAsia="Google Sans Text" w:hAnsi="Google Sans Text"/>
          <w:color w:val="1f1f1f"/>
          <w:rtl w:val="0"/>
        </w:rPr>
        <w:t xml:space="preserve">. Go was selected for its exceptional performance in concurrent processing, which is vital for handling the bursts of traffic associated with M-PESA payment notifications (Webhooks).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Decomposition:</w:t>
      </w:r>
      <w:r w:rsidDel="00000000" w:rsidR="00000000" w:rsidRPr="00000000">
        <w:rPr>
          <w:rFonts w:ascii="Google Sans Text" w:cs="Google Sans Text" w:eastAsia="Google Sans Text" w:hAnsi="Google Sans Text"/>
          <w:color w:val="1f1f1f"/>
          <w:rtl w:val="0"/>
        </w:rPr>
        <w:t xml:space="preserve"> The backend is split into domain-specific services:</w:t>
      </w:r>
    </w:p>
    <w:p w:rsidR="00000000" w:rsidDel="00000000" w:rsidP="00000000" w:rsidRDefault="00000000" w:rsidRPr="00000000" w14:paraId="0000004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Auth Service:</w:t>
      </w:r>
      <w:r w:rsidDel="00000000" w:rsidR="00000000" w:rsidRPr="00000000">
        <w:rPr>
          <w:rFonts w:ascii="Google Sans Text" w:cs="Google Sans Text" w:eastAsia="Google Sans Text" w:hAnsi="Google Sans Text"/>
          <w:color w:val="1f1f1f"/>
          <w:rtl w:val="0"/>
        </w:rPr>
        <w:t xml:space="preserve"> Handles identity, JWT token issuance, and RBAC enforcement.</w:t>
      </w:r>
    </w:p>
    <w:p w:rsidR="00000000" w:rsidDel="00000000" w:rsidP="00000000" w:rsidRDefault="00000000" w:rsidRPr="00000000" w14:paraId="0000004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Billing Service:</w:t>
      </w:r>
      <w:r w:rsidDel="00000000" w:rsidR="00000000" w:rsidRPr="00000000">
        <w:rPr>
          <w:rFonts w:ascii="Google Sans Text" w:cs="Google Sans Text" w:eastAsia="Google Sans Text" w:hAnsi="Google Sans Text"/>
          <w:color w:val="1f1f1f"/>
          <w:rtl w:val="0"/>
        </w:rPr>
        <w:t xml:space="preserve"> Contains the "Rules Engine" that calculates fees based on the Finance Act parameters.</w:t>
      </w:r>
    </w:p>
    <w:p w:rsidR="00000000" w:rsidDel="00000000" w:rsidP="00000000" w:rsidRDefault="00000000" w:rsidRPr="00000000" w14:paraId="0000004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Payment Service:</w:t>
      </w:r>
      <w:r w:rsidDel="00000000" w:rsidR="00000000" w:rsidRPr="00000000">
        <w:rPr>
          <w:rFonts w:ascii="Google Sans Text" w:cs="Google Sans Text" w:eastAsia="Google Sans Text" w:hAnsi="Google Sans Text"/>
          <w:color w:val="1f1f1f"/>
          <w:rtl w:val="0"/>
        </w:rPr>
        <w:t xml:space="preserve"> Manages the secure handshake with M-PESA and Bank APIs.</w:t>
      </w:r>
    </w:p>
    <w:p w:rsidR="00000000" w:rsidDel="00000000" w:rsidP="00000000" w:rsidRDefault="00000000" w:rsidRPr="00000000" w14:paraId="0000004E">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Reporting Service:</w:t>
      </w:r>
      <w:r w:rsidDel="00000000" w:rsidR="00000000" w:rsidRPr="00000000">
        <w:rPr>
          <w:rFonts w:ascii="Google Sans Text" w:cs="Google Sans Text" w:eastAsia="Google Sans Text" w:hAnsi="Google Sans Text"/>
          <w:color w:val="1f1f1f"/>
          <w:rtl w:val="0"/>
        </w:rPr>
        <w:t xml:space="preserve"> Aggregates data for the BI dashboards.</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Containerization:</w:t>
      </w:r>
      <w:r w:rsidDel="00000000" w:rsidR="00000000" w:rsidRPr="00000000">
        <w:rPr>
          <w:rFonts w:ascii="Google Sans Text" w:cs="Google Sans Text" w:eastAsia="Google Sans Text" w:hAnsi="Google Sans Text"/>
          <w:color w:val="1f1f1f"/>
          <w:rtl w:val="0"/>
        </w:rPr>
        <w:t xml:space="preserve"> Each service is packaged as a Docker container. This ensures consistency between the developer’s laptop, the staging environment, and the production cloud.</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Orchestration:</w:t>
      </w:r>
      <w:r w:rsidDel="00000000" w:rsidR="00000000" w:rsidRPr="00000000">
        <w:rPr>
          <w:rFonts w:ascii="Google Sans Text" w:cs="Google Sans Text" w:eastAsia="Google Sans Text" w:hAnsi="Google Sans Text"/>
          <w:color w:val="1f1f1f"/>
          <w:rtl w:val="0"/>
        </w:rPr>
        <w:t xml:space="preserve"> Kubernetes (EKS) will manage these containers, providing capabilities like auto-scaling. For instance, during the SBP renewal deadline in March, the </w:t>
      </w:r>
      <w:r w:rsidDel="00000000" w:rsidR="00000000" w:rsidRPr="00000000">
        <w:rPr>
          <w:rFonts w:ascii="Google Sans Text" w:cs="Google Sans Text" w:eastAsia="Google Sans Text" w:hAnsi="Google Sans Text"/>
          <w:i w:val="1"/>
          <w:iCs w:val="1"/>
          <w:color w:val="1f1f1f"/>
          <w:rtl w:val="0"/>
        </w:rPr>
        <w:t xml:space="preserve">Billing Service</w:t>
      </w:r>
      <w:r w:rsidDel="00000000" w:rsidR="00000000" w:rsidRPr="00000000">
        <w:rPr>
          <w:rFonts w:ascii="Google Sans Text" w:cs="Google Sans Text" w:eastAsia="Google Sans Text" w:hAnsi="Google Sans Text"/>
          <w:color w:val="1f1f1f"/>
          <w:rtl w:val="0"/>
        </w:rPr>
        <w:t xml:space="preserve"> can automatically scale up to handle the increased load without manual intervention.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Cloud Infrastructure and Security Strategy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will be hosted on </w:t>
      </w:r>
      <w:r w:rsidDel="00000000" w:rsidR="00000000" w:rsidRPr="00000000">
        <w:rPr>
          <w:rFonts w:ascii="Google Sans Text" w:cs="Google Sans Text" w:eastAsia="Google Sans Text" w:hAnsi="Google Sans Text"/>
          <w:b w:val="1"/>
          <w:bCs w:val="1"/>
          <w:color w:val="1f1f1f"/>
          <w:rtl w:val="0"/>
        </w:rPr>
        <w:t xml:space="preserve">Amazon Web Services (AWS)</w:t>
      </w:r>
      <w:r w:rsidDel="00000000" w:rsidR="00000000" w:rsidRPr="00000000">
        <w:rPr>
          <w:rFonts w:ascii="Google Sans Text" w:cs="Google Sans Text" w:eastAsia="Google Sans Text" w:hAnsi="Google Sans Text"/>
          <w:color w:val="1f1f1f"/>
          <w:rtl w:val="0"/>
        </w:rPr>
        <w:t xml:space="preserve">, a Tier-3 compliant cloud provider. This choice aligns with the need for high availability and disaster recovery capabilities.</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Network Isolation:</w:t>
      </w:r>
      <w:r w:rsidDel="00000000" w:rsidR="00000000" w:rsidRPr="00000000">
        <w:rPr>
          <w:rFonts w:ascii="Google Sans Text" w:cs="Google Sans Text" w:eastAsia="Google Sans Text" w:hAnsi="Google Sans Text"/>
          <w:color w:val="1f1f1f"/>
          <w:rtl w:val="0"/>
        </w:rPr>
        <w:t xml:space="preserve"> The infrastructure is deployed within a Virtual Private Cloud (VPC). The databases reside in private subnets with no direct internet access. Only the Application Load Balancer (ALB) and Bastion Hosts are exposed to the public internet, reducing the attack surface.</w:t>
      </w:r>
    </w:p>
    <w:p w:rsidR="00000000" w:rsidDel="00000000" w:rsidP="00000000" w:rsidRDefault="00000000" w:rsidRPr="00000000" w14:paraId="0000005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Data at rest (EBS volumes, RDS instances, S3 buckets) is encrypted using AWS KMS (Key Management Service). Data in transit is secured via TLS 1.3.</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WAF Integration:</w:t>
      </w:r>
      <w:r w:rsidDel="00000000" w:rsidR="00000000" w:rsidRPr="00000000">
        <w:rPr>
          <w:rFonts w:ascii="Google Sans Text" w:cs="Google Sans Text" w:eastAsia="Google Sans Text" w:hAnsi="Google Sans Text"/>
          <w:color w:val="1f1f1f"/>
          <w:rtl w:val="0"/>
        </w:rPr>
        <w:t xml:space="preserve"> An AWS Web Application Firewall (WAF) will be deployed to inspect incoming traffic and block common exploits such as SQL Injection and Cross-Site Scripting (XSS), fulfilling the security hardening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Functional Requirements: Mapping the Finance Act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utility of the RAS is its ability to operationalize the </w:t>
      </w:r>
      <w:r w:rsidDel="00000000" w:rsidR="00000000" w:rsidRPr="00000000">
        <w:rPr>
          <w:rFonts w:ascii="Google Sans Text" w:cs="Google Sans Text" w:eastAsia="Google Sans Text" w:hAnsi="Google Sans Text"/>
          <w:i w:val="1"/>
          <w:iCs w:val="1"/>
          <w:color w:val="1f1f1f"/>
          <w:rtl w:val="0"/>
        </w:rPr>
        <w:t xml:space="preserve">Isiolo County Finance Act 2023</w:t>
      </w:r>
      <w:r w:rsidDel="00000000" w:rsidR="00000000" w:rsidRPr="00000000">
        <w:rPr>
          <w:rFonts w:ascii="Google Sans Text" w:cs="Google Sans Text" w:eastAsia="Google Sans Text" w:hAnsi="Google Sans Text"/>
          <w:color w:val="1f1f1f"/>
          <w:rtl w:val="0"/>
        </w:rPr>
        <w:t xml:space="preserve">. The Inception Phase involved mapping the specific legal provisions to software functions.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Structured Revenue Streams</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Single Business Permits (SBP):</w:t>
      </w:r>
      <w:r w:rsidDel="00000000" w:rsidR="00000000" w:rsidRPr="00000000">
        <w:rPr>
          <w:rFonts w:ascii="Google Sans Text" w:cs="Google Sans Text" w:eastAsia="Google Sans Text" w:hAnsi="Google Sans Text"/>
          <w:color w:val="1f1f1f"/>
          <w:rtl w:val="0"/>
        </w:rPr>
        <w:t xml:space="preserve"> The system automates the SBP lifecycle. It will import the existing register and calculate fees based on the business code (e.g., Code 600 for Professional Services) and zone (e.g., Isiolo Town vs. Merti). The system automates the penalty logic—adding a 3% interest charge per month for late payments as stipulated in the Act—removing discretion from revenue officers and closing a major avenue for corruption.</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Land Rates:</w:t>
      </w:r>
      <w:r w:rsidDel="00000000" w:rsidR="00000000" w:rsidRPr="00000000">
        <w:rPr>
          <w:rFonts w:ascii="Google Sans Text" w:cs="Google Sans Text" w:eastAsia="Google Sans Text" w:hAnsi="Google Sans Text"/>
          <w:color w:val="1f1f1f"/>
          <w:rtl w:val="0"/>
        </w:rPr>
        <w:t xml:space="preserve"> The module links to the land cadaster data. It calculates annual rates based on the Unimproved Site Value (USV) or acreage. A key feature is the "Arrears Management" engine, which tracks historical debt and ensures that any payment made is first allocated to clear the oldest debt (First-In, First-Out), a standard accounting practice mandated by the PFM Act.</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Medical and Public Health Fees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Isiolo County Finance Act</w:t>
      </w:r>
      <w:r w:rsidDel="00000000" w:rsidR="00000000" w:rsidRPr="00000000">
        <w:rPr>
          <w:rFonts w:ascii="Google Sans Text" w:cs="Google Sans Text" w:eastAsia="Google Sans Text" w:hAnsi="Google Sans Text"/>
          <w:color w:val="1f1f1f"/>
          <w:rtl w:val="0"/>
        </w:rPr>
        <w:t xml:space="preserve"> contains a highly detailed schedule for the Health Department. The system's </w:t>
      </w:r>
      <w:r w:rsidDel="00000000" w:rsidR="00000000" w:rsidRPr="00000000">
        <w:rPr>
          <w:rFonts w:ascii="Google Sans Text" w:cs="Google Sans Text" w:eastAsia="Google Sans Text" w:hAnsi="Google Sans Text"/>
          <w:b w:val="1"/>
          <w:bCs w:val="1"/>
          <w:color w:val="1f1f1f"/>
          <w:rtl w:val="0"/>
        </w:rPr>
        <w:t xml:space="preserve">Medical Billing Module</w:t>
      </w:r>
      <w:r w:rsidDel="00000000" w:rsidR="00000000" w:rsidRPr="00000000">
        <w:rPr>
          <w:rFonts w:ascii="Google Sans Text" w:cs="Google Sans Text" w:eastAsia="Google Sans Text" w:hAnsi="Google Sans Text"/>
          <w:color w:val="1f1f1f"/>
          <w:rtl w:val="0"/>
        </w:rPr>
        <w:t xml:space="preserve"> is configured to handle these specifics:</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Procedure Coding:</w:t>
      </w:r>
      <w:r w:rsidDel="00000000" w:rsidR="00000000" w:rsidRPr="00000000">
        <w:rPr>
          <w:rFonts w:ascii="Google Sans Text" w:cs="Google Sans Text" w:eastAsia="Google Sans Text" w:hAnsi="Google Sans Text"/>
          <w:color w:val="1f1f1f"/>
          <w:rtl w:val="0"/>
        </w:rPr>
        <w:t xml:space="preserve"> The system treats medical procedures as billable items. For example, "Cataract Surgery with Intraocular Lens" is coded to charge exactly Ksh 5,000, while a "Fasciotomy" charges Ksh 3,000.</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Waiver Workflows:</w:t>
      </w:r>
      <w:r w:rsidDel="00000000" w:rsidR="00000000" w:rsidRPr="00000000">
        <w:rPr>
          <w:rFonts w:ascii="Google Sans Text" w:cs="Google Sans Text" w:eastAsia="Google Sans Text" w:hAnsi="Google Sans Text"/>
          <w:color w:val="1f1f1f"/>
          <w:rtl w:val="0"/>
        </w:rPr>
        <w:t xml:space="preserve"> The Act allows for waivers for indigent patients. The system digitizes this process. A social worker can initiate a waiver request in the system, which then routes to the Medical Superintendent for digital approval. This replaces the paper-based waiver system, creating a permanent audit trail of all revenue foregone, which is a key reporting requirement for the County Assembly.</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Unstructured and Daily Revenue</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 Cess:</w:t>
      </w:r>
      <w:r w:rsidDel="00000000" w:rsidR="00000000" w:rsidRPr="00000000">
        <w:rPr>
          <w:rFonts w:ascii="Google Sans Text" w:cs="Google Sans Text" w:eastAsia="Google Sans Text" w:hAnsi="Google Sans Text"/>
          <w:color w:val="1f1f1f"/>
          <w:rtl w:val="0"/>
        </w:rPr>
        <w:t xml:space="preserve"> Collecting small daily fees (e.g., Ksh 50 for a basket of vegetables) is operationally intensive. The POS application features a "Quick Select" interface for Cess collectors, allowing them to issue a thermal receipt in under 10 seconds. The receipts contain a QR code that can be scanned by enforcement supervisors to verify authenticity.</w:t>
      </w:r>
    </w:p>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Livestock Auction Fees:</w:t>
      </w:r>
      <w:r w:rsidDel="00000000" w:rsidR="00000000" w:rsidRPr="00000000">
        <w:rPr>
          <w:rFonts w:ascii="Google Sans Text" w:cs="Google Sans Text" w:eastAsia="Google Sans Text" w:hAnsi="Google Sans Text"/>
          <w:color w:val="1f1f1f"/>
          <w:rtl w:val="0"/>
        </w:rPr>
        <w:t xml:space="preserve"> Isiolo is a major livestock hub. The system includes a specific module for livestock yards, charging fees per head (e.g., Cattle vs. Shoats). This module works offline to accommodate the often remote location of livestock markets.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Payment Gateway Integrations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minimize cash handling, the system integrates directly with payment providers.</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M-PESA STK Push:</w:t>
      </w:r>
      <w:r w:rsidDel="00000000" w:rsidR="00000000" w:rsidRPr="00000000">
        <w:rPr>
          <w:rFonts w:ascii="Google Sans Text" w:cs="Google Sans Text" w:eastAsia="Google Sans Text" w:hAnsi="Google Sans Text"/>
          <w:color w:val="1f1f1f"/>
          <w:rtl w:val="0"/>
        </w:rPr>
        <w:t xml:space="preserve"> When a citizen needs to pay for a permit or parking, the system triggers a prompt on their phone (Sim Tool Kit). The citizen simply enters their PIN. This eliminates errors associated with typing Paybill numbers and account numbers manually.</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Agency Banking:</w:t>
      </w:r>
      <w:r w:rsidDel="00000000" w:rsidR="00000000" w:rsidRPr="00000000">
        <w:rPr>
          <w:rFonts w:ascii="Google Sans Text" w:cs="Google Sans Text" w:eastAsia="Google Sans Text" w:hAnsi="Google Sans Text"/>
          <w:color w:val="1f1f1f"/>
          <w:rtl w:val="0"/>
        </w:rPr>
        <w:t xml:space="preserve"> For large payments (e.g., Land Rates), citizens often pay via bank agents. The system integrates with the bank's API to receive real-time notifications (Webhooks) of these deposits, instantly receipting the transaction in the RAS.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Implementation Strategy: The 8-Week Agile Framework</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project is executed under an aggressive 8-week "Accelerated Agile Delivery Framework." This methodology prioritizes the rapid release of functional software modules over exhaustive documentation phases, ensuring the County sees value early.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6.1 Phase I: Inception &amp; Analysis (Weeks 1-2) -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Completed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phase focused on laying the foundation. Activities included the "Database Drift" resolution, the initial AWS environment setup, and the rigorous mapping of the Finance Act. The primary deliverable is this Inception Report.</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Phase II: Development &amp; Integration (Weeks 3-6)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"Build" phase, running in two parallel tracks.</w:t>
      </w:r>
    </w:p>
    <w:p w:rsidR="00000000" w:rsidDel="00000000" w:rsidP="00000000" w:rsidRDefault="00000000" w:rsidRPr="00000000" w14:paraId="0000006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 A (Backend &amp; API):</w:t>
      </w:r>
      <w:r w:rsidDel="00000000" w:rsidR="00000000" w:rsidRPr="00000000">
        <w:rPr>
          <w:rFonts w:ascii="Google Sans Text" w:cs="Google Sans Text" w:eastAsia="Google Sans Text" w:hAnsi="Google Sans Text"/>
          <w:color w:val="1f1f1f"/>
          <w:rtl w:val="0"/>
        </w:rPr>
        <w:t xml:space="preserve"> Led by System Architect Chege Danche, this track focuses on coding the Golang microservices. Key tasks include building the Billing Engine, integrating the M-PESA APIs, and setting up the event-driven sync between PostgreSQL and MongoDB.</w:t>
      </w:r>
    </w:p>
    <w:p w:rsidR="00000000" w:rsidDel="00000000" w:rsidP="00000000" w:rsidRDefault="00000000" w:rsidRPr="00000000" w14:paraId="0000006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 B (Frontend):</w:t>
      </w:r>
      <w:r w:rsidDel="00000000" w:rsidR="00000000" w:rsidRPr="00000000">
        <w:rPr>
          <w:rFonts w:ascii="Google Sans Text" w:cs="Google Sans Text" w:eastAsia="Google Sans Text" w:hAnsi="Google Sans Text"/>
          <w:color w:val="1f1f1f"/>
          <w:rtl w:val="0"/>
        </w:rPr>
        <w:t xml:space="preserve"> Led by Lead Engineer Calvin Njuguna, this track builds the user interfaces. This includes the React-based Web Portal for HQ staff and the Flutter-based Mobile App for the 50 POS terminals.</w:t>
      </w:r>
    </w:p>
    <w:p w:rsidR="00000000" w:rsidDel="00000000" w:rsidP="00000000" w:rsidRDefault="00000000" w:rsidRPr="00000000" w14:paraId="0000006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Milestone:</w:t>
      </w:r>
      <w:r w:rsidDel="00000000" w:rsidR="00000000" w:rsidRPr="00000000">
        <w:rPr>
          <w:rFonts w:ascii="Google Sans Text" w:cs="Google Sans Text" w:eastAsia="Google Sans Text" w:hAnsi="Google Sans Text"/>
          <w:color w:val="1f1f1f"/>
          <w:rtl w:val="0"/>
        </w:rPr>
        <w:t xml:space="preserve"> The submission of the </w:t>
      </w:r>
      <w:r w:rsidDel="00000000" w:rsidR="00000000" w:rsidRPr="00000000">
        <w:rPr>
          <w:rFonts w:ascii="Google Sans Text" w:cs="Google Sans Text" w:eastAsia="Google Sans Text" w:hAnsi="Google Sans Text"/>
          <w:b w:val="1"/>
          <w:bCs w:val="1"/>
          <w:color w:val="1f1f1f"/>
          <w:rtl w:val="0"/>
        </w:rPr>
        <w:t xml:space="preserve">Interim Report</w:t>
      </w:r>
      <w:r w:rsidDel="00000000" w:rsidR="00000000" w:rsidRPr="00000000">
        <w:rPr>
          <w:rFonts w:ascii="Google Sans Text" w:cs="Google Sans Text" w:eastAsia="Google Sans Text" w:hAnsi="Google Sans Text"/>
          <w:color w:val="1f1f1f"/>
          <w:rtl w:val="0"/>
        </w:rPr>
        <w:t xml:space="preserve"> at Week 5. This report must demonstrate a "Functional Prototype"—a live end-to-end test where a payment is triggered on the Mobile App, processed by the Backend, and recorded in the Database.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Phase III: Quality Assurance &amp; UAT (Weeks 5-7)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Testing is not left for the end but is integrated into the build.</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QA Strategy:</w:t>
      </w:r>
      <w:r w:rsidDel="00000000" w:rsidR="00000000" w:rsidRPr="00000000">
        <w:rPr>
          <w:rFonts w:ascii="Google Sans Text" w:cs="Google Sans Text" w:eastAsia="Google Sans Text" w:hAnsi="Google Sans Text"/>
          <w:color w:val="1f1f1f"/>
          <w:rtl w:val="0"/>
        </w:rPr>
        <w:t xml:space="preserve"> Joel Mutisya (QA Specialist) will conduct continuous Unit and Integration testing.</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Testing:</w:t>
      </w:r>
      <w:r w:rsidDel="00000000" w:rsidR="00000000" w:rsidRPr="00000000">
        <w:rPr>
          <w:rFonts w:ascii="Google Sans Text" w:cs="Google Sans Text" w:eastAsia="Google Sans Text" w:hAnsi="Google Sans Text"/>
          <w:color w:val="1f1f1f"/>
          <w:rtl w:val="0"/>
        </w:rPr>
        <w:t xml:space="preserve"> A comprehensive vulnerability assessment (VAPT) will be conducted to ensure the system is hardened against attacks like SQL injection.</w:t>
      </w:r>
    </w:p>
    <w:p w:rsidR="00000000" w:rsidDel="00000000" w:rsidP="00000000" w:rsidRDefault="00000000" w:rsidRPr="00000000" w14:paraId="0000007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 Acceptance Testing (UAT):</w:t>
      </w:r>
      <w:r w:rsidDel="00000000" w:rsidR="00000000" w:rsidRPr="00000000">
        <w:rPr>
          <w:rFonts w:ascii="Google Sans Text" w:cs="Google Sans Text" w:eastAsia="Google Sans Text" w:hAnsi="Google Sans Text"/>
          <w:color w:val="1f1f1f"/>
          <w:rtl w:val="0"/>
        </w:rPr>
        <w:t xml:space="preserve"> A structured UAT phase will involve County SMEs testing real-world scenarios (e.g., "Process a waiver for a Cataract Surgery," "Renew an SBP with penalties"). This phase is critical for user buy-in.</w:t>
      </w:r>
    </w:p>
    <w:p w:rsidR="00000000" w:rsidDel="00000000" w:rsidP="00000000" w:rsidRDefault="00000000" w:rsidRPr="00000000" w14:paraId="0000007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Deliverable: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Draft Final Report</w:t>
      </w:r>
      <w:r w:rsidDel="00000000" w:rsidR="00000000" w:rsidRPr="00000000">
        <w:rPr>
          <w:rFonts w:ascii="Google Sans Text" w:cs="Google Sans Text" w:eastAsia="Google Sans Text" w:hAnsi="Google Sans Text"/>
          <w:color w:val="1f1f1f"/>
          <w:rtl w:val="0"/>
        </w:rPr>
        <w:t xml:space="preserve">, containing the UAT sign-off sheets and a log of resolved bugs.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Phase IV: Deployment &amp; Handover (Weeks 7-8)</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Migration:</w:t>
      </w:r>
      <w:r w:rsidDel="00000000" w:rsidR="00000000" w:rsidRPr="00000000">
        <w:rPr>
          <w:rFonts w:ascii="Google Sans Text" w:cs="Google Sans Text" w:eastAsia="Google Sans Text" w:hAnsi="Google Sans Text"/>
          <w:color w:val="1f1f1f"/>
          <w:rtl w:val="0"/>
        </w:rPr>
        <w:t xml:space="preserve"> The import of "cleaned" legacy registers into the production database.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Training:</w:t>
      </w:r>
      <w:r w:rsidDel="00000000" w:rsidR="00000000" w:rsidRPr="00000000">
        <w:rPr>
          <w:rFonts w:ascii="Google Sans Text" w:cs="Google Sans Text" w:eastAsia="Google Sans Text" w:hAnsi="Google Sans Text"/>
          <w:color w:val="1f1f1f"/>
          <w:rtl w:val="0"/>
        </w:rPr>
        <w:t xml:space="preserve"> Execution of the Capacity Building Plan.</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Go-Live:</w:t>
      </w:r>
      <w:r w:rsidDel="00000000" w:rsidR="00000000" w:rsidRPr="00000000">
        <w:rPr>
          <w:rFonts w:ascii="Google Sans Text" w:cs="Google Sans Text" w:eastAsia="Google Sans Text" w:hAnsi="Google Sans Text"/>
          <w:color w:val="1f1f1f"/>
          <w:rtl w:val="0"/>
        </w:rPr>
        <w:t xml:space="preserve"> The official switch-over to the new system.</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Deliverable: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Final Report</w:t>
      </w:r>
      <w:r w:rsidDel="00000000" w:rsidR="00000000" w:rsidRPr="00000000">
        <w:rPr>
          <w:rFonts w:ascii="Google Sans Text" w:cs="Google Sans Text" w:eastAsia="Google Sans Text" w:hAnsi="Google Sans Text"/>
          <w:color w:val="1f1f1f"/>
          <w:rtl w:val="0"/>
        </w:rPr>
        <w:t xml:space="preserve">, encompassing the System Manuals, Source Code handover, and the Operational Acceptance Certificate.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Service Level Agreement (SLA) and Governance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Term and Governance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SLA governs the relationship between the County and Hydrolife Tech for a confirmed term of </w:t>
      </w:r>
      <w:r w:rsidDel="00000000" w:rsidR="00000000" w:rsidRPr="00000000">
        <w:rPr>
          <w:rFonts w:ascii="Google Sans Text" w:cs="Google Sans Text" w:eastAsia="Google Sans Text" w:hAnsi="Google Sans Text"/>
          <w:b w:val="1"/>
          <w:bCs w:val="1"/>
          <w:color w:val="1f1f1f"/>
          <w:rtl w:val="0"/>
        </w:rPr>
        <w:t xml:space="preserve">ten (10) years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long-term horizon is essential for ensuring the stability of the revenue infrastructure. The SLA incorporates provisions from the Data Protection Act, explicitly defining Hydrolife Tech as a "Data Processor" and the County as the "Data Controller," clarifying liability and responsibilities.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Service Level Objectives (SLOs)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Inception Phase has recalibrated the SLA metrics to ensure they are robust and fair.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Revised SLA Metrics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Corrected Calculation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System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Percentage of time the system is 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$Availability = \left( \frac{\text{Total Minutes} - \text{Excluded Minutes} - \text{Downtime}}{\text{Total Minutes} - \text{Excluded Minutes}} \right) \times 100$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Excluded Minutes includes scheduled maintenance (00:00-04:00 EAT) and Force Majeure.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P1 Response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Time to acknowledge a critical failure (System 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 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Measured from ticket creation in the Helpdesk Portal.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P1 Resolution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Time to restore service for critical failures.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Time from acknowledgement to service restoration.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Recovery Time Objective (Backup Restore).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Based on Multi-AZ backup architecture.</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Penalty Clauses and Liability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enforce performance, the SLA includes financial penalties for non-compliance.</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Level Penalties:</w:t>
      </w:r>
      <w:r w:rsidDel="00000000" w:rsidR="00000000" w:rsidRPr="00000000">
        <w:rPr>
          <w:rFonts w:ascii="Google Sans Text" w:cs="Google Sans Text" w:eastAsia="Google Sans Text" w:hAnsi="Google Sans Text"/>
          <w:color w:val="1f1f1f"/>
          <w:rtl w:val="0"/>
        </w:rPr>
        <w:t xml:space="preserve"> If Availability falls below 99.9% in a given month, a penalty credit is applied to the next invoice. The penalty is calculated as a percentage of the monthly fee, scaling with the severity of the downtime.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Limitation of Liability:</w:t>
      </w:r>
      <w:r w:rsidDel="00000000" w:rsidR="00000000" w:rsidRPr="00000000">
        <w:rPr>
          <w:rFonts w:ascii="Google Sans Text" w:cs="Google Sans Text" w:eastAsia="Google Sans Text" w:hAnsi="Google Sans Text"/>
          <w:color w:val="1f1f1f"/>
          <w:rtl w:val="0"/>
        </w:rPr>
        <w:t xml:space="preserve"> In line with industry best practices for Tier-1 providers, the vendor's total liability is capped at the total fees paid in the preceding 12 months. However, this cap is explicitly </w:t>
      </w:r>
      <w:r w:rsidDel="00000000" w:rsidR="00000000" w:rsidRPr="00000000">
        <w:rPr>
          <w:rFonts w:ascii="Google Sans Text" w:cs="Google Sans Text" w:eastAsia="Google Sans Text" w:hAnsi="Google Sans Text"/>
          <w:b w:val="1"/>
          <w:bCs w:val="1"/>
          <w:color w:val="1f1f1f"/>
          <w:rtl w:val="0"/>
        </w:rPr>
        <w:t xml:space="preserve">excluded</w:t>
      </w:r>
      <w:r w:rsidDel="00000000" w:rsidR="00000000" w:rsidRPr="00000000">
        <w:rPr>
          <w:rFonts w:ascii="Google Sans Text" w:cs="Google Sans Text" w:eastAsia="Google Sans Text" w:hAnsi="Google Sans Text"/>
          <w:color w:val="1f1f1f"/>
          <w:rtl w:val="0"/>
        </w:rPr>
        <w:t xml:space="preserve"> for damages resulting from data breaches caused by gross negligence or willful misconduct, ensuring the County is protected against catastrophic data loss.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Capacity Building and Change Management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success of the RAS depends as much on people as on technology. The </w:t>
      </w:r>
      <w:r w:rsidDel="00000000" w:rsidR="00000000" w:rsidRPr="00000000">
        <w:rPr>
          <w:rFonts w:ascii="Google Sans Text" w:cs="Google Sans Text" w:eastAsia="Google Sans Text" w:hAnsi="Google Sans Text"/>
          <w:i w:val="1"/>
          <w:iCs w:val="1"/>
          <w:color w:val="1f1f1f"/>
          <w:rtl w:val="0"/>
        </w:rPr>
        <w:t xml:space="preserve">Isiolo County Consultancy Report</w:t>
      </w:r>
      <w:r w:rsidDel="00000000" w:rsidR="00000000" w:rsidRPr="00000000">
        <w:rPr>
          <w:rFonts w:ascii="Google Sans Text" w:cs="Google Sans Text" w:eastAsia="Google Sans Text" w:hAnsi="Google Sans Text"/>
          <w:color w:val="1f1f1f"/>
          <w:rtl w:val="0"/>
        </w:rPr>
        <w:t xml:space="preserve"> warned that "skills gap" and "resistance to change" are major risks.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Comprehensive Training Curriculum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project includes a multi-tiered training program delivered by the Implementation Lead, Joel Mutisya.</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Training Tracks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Audience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Focus 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Chief Officers, Directors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 Dashboard interpretation, Audit oversight, Revenue trend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Executive Workshops, Simulations.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Revenue Collectors, Cashiers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 device operation, Receipt printing, M-PESA troubleshooting, Customer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Hands-on field training, Role-playing.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County ICT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System Administration, User Management, First-line troubleshooting (L1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Lab sessions, Cloud console walkthroughs.</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Managing Change and Resistance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counter resistance from staff accustomed to manual (and potentially opaque) processes, the project employs a "Change Champion" model. Influential officers from each sub-county will be identified and trained as "Super Users." They will act as peer mentors, helping their colleagues adapt to the new system. Furthermore, the system's strict audit trails serve as a deterrent to sabotage or non-usage, as every period of inactivity is logged and visible to management.</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Risk Management Strategy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Risk Matrix</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Legacy data (Excel/Paper registers) is incomplete or inaccurate ("Garbage In, Garbage 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Strict validation scripts during migration. The system will flag incomplete records for manual review rather than importing bad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Polyglot Desynchronization:</w:t>
            </w:r>
            <w:r w:rsidDel="00000000" w:rsidR="00000000" w:rsidRPr="00000000">
              <w:rPr>
                <w:rFonts w:ascii="Google Sans Text" w:cs="Google Sans Text" w:eastAsia="Google Sans Text" w:hAnsi="Google Sans Text"/>
                <w:color w:val="1f1f1f"/>
                <w:shd w:fill="auto" w:val="clear"/>
                <w:rtl w:val="0"/>
              </w:rPr>
              <w:t xml:space="preserve"> Data in PostgreSQL and MongoDB becoming out of sync due to network partitions.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Implementation of an Event-Driven Architecture with robust retry mechanisms. Automated nightly reconciliation scripts to verify consistency.</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User Resistance:</w:t>
            </w:r>
            <w:r w:rsidDel="00000000" w:rsidR="00000000" w:rsidRPr="00000000">
              <w:rPr>
                <w:rFonts w:ascii="Google Sans Text" w:cs="Google Sans Text" w:eastAsia="Google Sans Text" w:hAnsi="Google Sans Text"/>
                <w:color w:val="1f1f1f"/>
                <w:shd w:fill="auto" w:val="clear"/>
                <w:rtl w:val="0"/>
              </w:rPr>
              <w:t xml:space="preserve"> Field officers resisting the digital shift due to loss of informal revenue opportunities.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Executive backing is mandatory. Use of Change Champions. Strict enforcement of audit trails to identify and sanction non-usage.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 Delays:</w:t>
            </w:r>
            <w:r w:rsidDel="00000000" w:rsidR="00000000" w:rsidRPr="00000000">
              <w:rPr>
                <w:rFonts w:ascii="Google Sans Text" w:cs="Google Sans Text" w:eastAsia="Google Sans Text" w:hAnsi="Google Sans Text"/>
                <w:color w:val="1f1f1f"/>
                <w:shd w:fill="auto" w:val="clear"/>
                <w:rtl w:val="0"/>
              </w:rPr>
              <w:t xml:space="preserve"> Delays in obtaining Paybill/Bank API credentials from third parties.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Immediate engagement with Safaricom and Banks. Use of "Sandbox" simulators during development to ensure progress isn't blocked.</w:t>
            </w:r>
          </w:p>
        </w:tc>
      </w:tr>
    </w:tbl>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Financial Provisions and Payment Schedule</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Project Budget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total contract value is </w:t>
      </w:r>
      <w:r w:rsidDel="00000000" w:rsidR="00000000" w:rsidRPr="00000000">
        <w:rPr>
          <w:rFonts w:ascii="Google Sans Text" w:cs="Google Sans Text" w:eastAsia="Google Sans Text" w:hAnsi="Google Sans Text"/>
          <w:b w:val="1"/>
          <w:bCs w:val="1"/>
          <w:color w:val="1f1f1f"/>
          <w:rtl w:val="0"/>
        </w:rPr>
        <w:t xml:space="preserve">Ksh 19,980,000</w:t>
      </w:r>
      <w:r w:rsidDel="00000000" w:rsidR="00000000" w:rsidRPr="00000000">
        <w:rPr>
          <w:rFonts w:ascii="Google Sans Text" w:cs="Google Sans Text" w:eastAsia="Google Sans Text" w:hAnsi="Google Sans Text"/>
          <w:color w:val="1f1f1f"/>
          <w:rtl w:val="0"/>
        </w:rPr>
        <w:t xml:space="preserve"> (Inclusive of VAT). This sum covers the entire scope of delivery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Personnel Costs (Remuneration):</w:t>
      </w:r>
      <w:r w:rsidDel="00000000" w:rsidR="00000000" w:rsidRPr="00000000">
        <w:rPr>
          <w:rFonts w:ascii="Google Sans Text" w:cs="Google Sans Text" w:eastAsia="Google Sans Text" w:hAnsi="Google Sans Text"/>
          <w:color w:val="1f1f1f"/>
          <w:rtl w:val="0"/>
        </w:rPr>
        <w:t xml:space="preserve"> Ksh 5,600,000 – Covering the Project Manager, System Architect, Software Engineers, and QA Specialists.</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Reimbursable Costs:</w:t>
      </w:r>
      <w:r w:rsidDel="00000000" w:rsidR="00000000" w:rsidRPr="00000000">
        <w:rPr>
          <w:rFonts w:ascii="Google Sans Text" w:cs="Google Sans Text" w:eastAsia="Google Sans Text" w:hAnsi="Google Sans Text"/>
          <w:color w:val="1f1f1f"/>
          <w:rtl w:val="0"/>
        </w:rPr>
        <w:t xml:space="preserve"> Ksh 11,624,138 – This includes the procurement of 50 Android POS terminals, Cloud Hosting credits (12 months prepaid), and training logistics.</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Taxes (VAT):</w:t>
      </w:r>
      <w:r w:rsidDel="00000000" w:rsidR="00000000" w:rsidRPr="00000000">
        <w:rPr>
          <w:rFonts w:ascii="Google Sans Text" w:cs="Google Sans Text" w:eastAsia="Google Sans Text" w:hAnsi="Google Sans Text"/>
          <w:color w:val="1f1f1f"/>
          <w:rtl w:val="0"/>
        </w:rPr>
        <w:t xml:space="preserve"> Ksh 2,755,862.</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Milestone-Based Payment Schedule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Payments are structured around tangible deliverables to protect the County's interests.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Inception Report (10%):</w:t>
      </w:r>
      <w:r w:rsidDel="00000000" w:rsidR="00000000" w:rsidRPr="00000000">
        <w:rPr>
          <w:rFonts w:ascii="Google Sans Text" w:cs="Google Sans Text" w:eastAsia="Google Sans Text" w:hAnsi="Google Sans Text"/>
          <w:color w:val="1f1f1f"/>
          <w:rtl w:val="0"/>
        </w:rPr>
        <w:t xml:space="preserve"> Payable upon approval of this document.</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Interim Report (25%):</w:t>
      </w:r>
      <w:r w:rsidDel="00000000" w:rsidR="00000000" w:rsidRPr="00000000">
        <w:rPr>
          <w:rFonts w:ascii="Google Sans Text" w:cs="Google Sans Text" w:eastAsia="Google Sans Text" w:hAnsi="Google Sans Text"/>
          <w:color w:val="1f1f1f"/>
          <w:rtl w:val="0"/>
        </w:rPr>
        <w:t xml:space="preserve"> Payable upon demonstration of the Functional Prototype and delivery of hardware.</w:t>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Draft Final Report (Amount TBD):</w:t>
      </w:r>
      <w:r w:rsidDel="00000000" w:rsidR="00000000" w:rsidRPr="00000000">
        <w:rPr>
          <w:rFonts w:ascii="Google Sans Text" w:cs="Google Sans Text" w:eastAsia="Google Sans Text" w:hAnsi="Google Sans Text"/>
          <w:color w:val="1f1f1f"/>
          <w:rtl w:val="0"/>
        </w:rPr>
        <w:t xml:space="preserve"> Payable upon completion of UAT.</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Final Report &amp; Handover (Balance):</w:t>
      </w:r>
      <w:r w:rsidDel="00000000" w:rsidR="00000000" w:rsidRPr="00000000">
        <w:rPr>
          <w:rFonts w:ascii="Google Sans Text" w:cs="Google Sans Text" w:eastAsia="Google Sans Text" w:hAnsi="Google Sans Text"/>
          <w:color w:val="1f1f1f"/>
          <w:rtl w:val="0"/>
        </w:rPr>
        <w:t xml:space="preserve"> Payable upon successful Go-Live and sign-off.</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Conclusion and Recommendations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Inception Phase has successfully laid the groundwork for the Isiolo Revenue Automation System. By resolving the architectural ambiguities regarding the database and correcting the SLA formulas, the project is now on a solid legal and technical footing. The rigorous mapping of the Finance Act ensures that the system will be a true asset for fiscal enforcement, not just a passive record-keeper.</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Recommendations for the Client:</w:t>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Provision:</w:t>
      </w:r>
      <w:r w:rsidDel="00000000" w:rsidR="00000000" w:rsidRPr="00000000">
        <w:rPr>
          <w:rFonts w:ascii="Google Sans Text" w:cs="Google Sans Text" w:eastAsia="Google Sans Text" w:hAnsi="Google Sans Text"/>
          <w:color w:val="1f1f1f"/>
          <w:rtl w:val="0"/>
        </w:rPr>
        <w:t xml:space="preserve"> Expedite the provision of legacy registers to the consultant to maximize the time available for data cleaning.</w:t>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API Access:</w:t>
      </w:r>
      <w:r w:rsidDel="00000000" w:rsidR="00000000" w:rsidRPr="00000000">
        <w:rPr>
          <w:rFonts w:ascii="Google Sans Text" w:cs="Google Sans Text" w:eastAsia="Google Sans Text" w:hAnsi="Google Sans Text"/>
          <w:color w:val="1f1f1f"/>
          <w:rtl w:val="0"/>
        </w:rPr>
        <w:t xml:space="preserve"> The County Treasury must formally request API credentials from Safaricom and the banks immediately.</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Champion Selection:</w:t>
      </w:r>
      <w:r w:rsidDel="00000000" w:rsidR="00000000" w:rsidRPr="00000000">
        <w:rPr>
          <w:rFonts w:ascii="Google Sans Text" w:cs="Google Sans Text" w:eastAsia="Google Sans Text" w:hAnsi="Google Sans Text"/>
          <w:color w:val="1f1f1f"/>
          <w:rtl w:val="0"/>
        </w:rPr>
        <w:t xml:space="preserve"> The Revenue Department should immediately identify the "Change Champions" who will lead the peer training.</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Hydrolife Tech Limited remains committed to delivering a transformative solution that will empower Isiolo County to realize its full revenue potential.</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Signed: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Mathews Onyango Ong'any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Project Manager, Hydrolife Tech Limited</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i w:val="1"/>
          <w:iCs w:val="1"/>
          <w:color w:val="1f1f1f"/>
          <w:rtl w:val="0"/>
        </w:rPr>
        <w:t xml:space="preserve">Date: December 30, 2025</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