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INTERNAL MEMO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All Revenue Staff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Chief Officer – Revenue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13th April 2016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ICG/REV/VOL.1/042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SUBJECT: REVENUE AUTOMATION TRAINING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 part of the County Government’s ongoing initiative to enhance efficiency, transparency, and service delivery in revenue collection, the Department of Revenue is transitioning toward a fully automated system.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ensure all staff are well-equipped with the necessary skills to operate the new digital platforms, the department has organized a comprehensive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Revenue Automation Training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scheduled to take place as follows: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Venue: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Saala Hotel, Isiolo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Commencement Date: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Monday, 20th April 2016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Training Structure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order to provide specialized and hands-on instruction relevant to specific tasks, staff members will be organized into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groups based on their respective revenue streams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(e.g., Land Rates, Business Permits, Cess, Market Fees, etc.).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Note on Scheduling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detailed timetable, indicating specific training slots and timeframes for each group, will be communicated by the department via a subsequent internal circular.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All revenue staff are required to attend their designated sessions without fail.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Please ensure you arrive punctually for your allocated slots to allow for a smooth training transition.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Your cooperation and commitment to this modernization process are vital for the success of our county’s revenue goals.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Hassan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Chief Officer – Revenue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Isiolo County Government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Cc: County Executive Committee Member (CECM) – Finance and Economic Planning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