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Pr>
        <w:drawing>
          <wp:inline distB="114300" distT="114300" distL="114300" distR="114300">
            <wp:extent cx="749856" cy="67151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49856" cy="671513"/>
                    </a:xfrm>
                    <a:prstGeom prst="rect"/>
                    <a:ln/>
                  </pic:spPr>
                </pic:pic>
              </a:graphicData>
            </a:graphic>
          </wp:inline>
        </w:drawing>
      </w:r>
      <w:r w:rsidDel="00000000" w:rsidR="00000000" w:rsidRPr="00000000">
        <w:rPr>
          <w:rFonts w:ascii="Tahoma" w:cs="Tahoma" w:eastAsia="Tahoma" w:hAnsi="Tahoma"/>
          <w:b w:val="1"/>
          <w:bCs w:val="1"/>
          <w:i w:val="1"/>
          <w:iCs w:val="1"/>
          <w:color w:val="1f1f1f"/>
          <w:sz w:val="24"/>
          <w:szCs w:val="24"/>
          <w:rtl w:val="0"/>
        </w:rPr>
        <w:t xml:space="preserve">             COUNTY GOVERNMENT OF ISIOLO                 </w:t>
      </w:r>
      <w:r w:rsidDel="00000000" w:rsidR="00000000" w:rsidRPr="00000000">
        <w:rPr>
          <w:rFonts w:ascii="Tahoma" w:cs="Tahoma" w:eastAsia="Tahoma" w:hAnsi="Tahoma"/>
          <w:b w:val="1"/>
          <w:bCs w:val="1"/>
          <w:i w:val="1"/>
          <w:iCs w:val="1"/>
          <w:color w:val="1f1f1f"/>
          <w:sz w:val="24"/>
          <w:szCs w:val="24"/>
        </w:rPr>
        <w:drawing>
          <wp:inline distB="114300" distT="114300" distL="114300" distR="114300">
            <wp:extent cx="791766" cy="6334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91766" cy="633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       </w:t>
        <w:tab/>
        <w:t xml:space="preserve">                                                                                                               </w:t>
        <w:tab/>
      </w:r>
    </w:p>
    <w:p w:rsidR="00000000" w:rsidDel="00000000" w:rsidP="00000000" w:rsidRDefault="00000000" w:rsidRPr="00000000" w14:paraId="00000003">
      <w:pPr>
        <w:spacing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 </w:t>
      </w:r>
    </w:p>
    <w:p w:rsidR="00000000" w:rsidDel="00000000" w:rsidP="00000000" w:rsidRDefault="00000000" w:rsidRPr="00000000" w14:paraId="00000004">
      <w:pPr>
        <w:spacing w:line="240" w:lineRule="auto"/>
        <w:jc w:val="both"/>
        <w:rPr>
          <w:rFonts w:ascii="Tahoma" w:cs="Tahoma" w:eastAsia="Tahoma" w:hAnsi="Tahoma"/>
          <w:b w:val="1"/>
          <w:bCs w:val="1"/>
          <w:i w:val="1"/>
          <w:iCs w:val="1"/>
          <w:color w:val="1f1f1f"/>
          <w:sz w:val="24"/>
          <w:szCs w:val="24"/>
          <w:u w:val="single"/>
        </w:rPr>
      </w:pPr>
      <w:r w:rsidDel="00000000" w:rsidR="00000000" w:rsidRPr="00000000">
        <w:rPr>
          <w:rFonts w:ascii="Tahoma" w:cs="Tahoma" w:eastAsia="Tahoma" w:hAnsi="Tahoma"/>
          <w:b w:val="1"/>
          <w:bCs w:val="1"/>
          <w:i w:val="1"/>
          <w:iCs w:val="1"/>
          <w:color w:val="1f1f1f"/>
          <w:sz w:val="24"/>
          <w:szCs w:val="24"/>
          <w:u w:val="single"/>
          <w:rtl w:val="0"/>
        </w:rPr>
        <w:t xml:space="preserve">OFFICE OF THE COUNTY SECRETARY/HEAD OF COUNTY PUBLIC SERVICE</w:t>
      </w:r>
    </w:p>
    <w:p w:rsidR="00000000" w:rsidDel="00000000" w:rsidP="00000000" w:rsidRDefault="00000000" w:rsidRPr="00000000" w14:paraId="00000005">
      <w:pPr>
        <w:spacing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 </w:t>
      </w:r>
    </w:p>
    <w:p w:rsidR="00000000" w:rsidDel="00000000" w:rsidP="00000000" w:rsidRDefault="00000000" w:rsidRPr="00000000" w14:paraId="00000006">
      <w:pPr>
        <w:spacing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E-mail: Isiolocountysecretary@gmail.com                      P.O. Box 36-60300</w:t>
      </w:r>
    </w:p>
    <w:p w:rsidR="00000000" w:rsidDel="00000000" w:rsidP="00000000" w:rsidRDefault="00000000" w:rsidRPr="00000000" w14:paraId="00000007">
      <w:pPr>
        <w:spacing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                                                                                           </w:t>
        <w:tab/>
        <w:t xml:space="preserve">ISIOLO</w:t>
      </w:r>
    </w:p>
    <w:p w:rsidR="00000000" w:rsidDel="00000000" w:rsidP="00000000" w:rsidRDefault="00000000" w:rsidRPr="00000000" w14:paraId="00000008">
      <w:pPr>
        <w:spacing w:line="240" w:lineRule="auto"/>
        <w:jc w:val="both"/>
        <w:rPr>
          <w:rFonts w:ascii="Tahoma" w:cs="Tahoma" w:eastAsia="Tahoma" w:hAnsi="Tahoma"/>
          <w:b w:val="1"/>
          <w:bCs w:val="1"/>
          <w:i w:val="1"/>
          <w:iCs w:val="1"/>
          <w:color w:val="1f1f1f"/>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Ref: CGI/CS/REV/45/04                                      22</w:t>
      </w:r>
      <w:r w:rsidDel="00000000" w:rsidR="00000000" w:rsidRPr="00000000">
        <w:rPr>
          <w:rFonts w:ascii="Tahoma" w:cs="Tahoma" w:eastAsia="Tahoma" w:hAnsi="Tahoma"/>
          <w:b w:val="1"/>
          <w:bCs w:val="1"/>
          <w:i w:val="1"/>
          <w:iCs w:val="1"/>
          <w:color w:val="1f1f1f"/>
          <w:sz w:val="24"/>
          <w:szCs w:val="24"/>
          <w:vertAlign w:val="superscript"/>
          <w:rtl w:val="0"/>
        </w:rPr>
        <w:t xml:space="preserve">ND</w:t>
      </w:r>
      <w:r w:rsidDel="00000000" w:rsidR="00000000" w:rsidRPr="00000000">
        <w:rPr>
          <w:rFonts w:ascii="Tahoma" w:cs="Tahoma" w:eastAsia="Tahoma" w:hAnsi="Tahoma"/>
          <w:b w:val="1"/>
          <w:bCs w:val="1"/>
          <w:i w:val="1"/>
          <w:iCs w:val="1"/>
          <w:color w:val="1f1f1f"/>
          <w:sz w:val="24"/>
          <w:szCs w:val="24"/>
          <w:rtl w:val="0"/>
        </w:rPr>
        <w:t xml:space="preserve"> JANUARY</w:t>
      </w:r>
      <w:r w:rsidDel="00000000" w:rsidR="00000000" w:rsidRPr="00000000">
        <w:rPr>
          <w:rFonts w:ascii="Tahoma" w:cs="Tahoma" w:eastAsia="Tahoma" w:hAnsi="Tahoma"/>
          <w:b w:val="1"/>
          <w:bCs w:val="1"/>
          <w:i w:val="1"/>
          <w:iCs w:val="1"/>
          <w:color w:val="1f1f1f"/>
          <w:sz w:val="24"/>
          <w:szCs w:val="24"/>
          <w:rtl w:val="0"/>
        </w:rPr>
        <w:t xml:space="preserve"> 2026</w:t>
      </w:r>
    </w:p>
    <w:p w:rsidR="00000000" w:rsidDel="00000000" w:rsidP="00000000" w:rsidRDefault="00000000" w:rsidRPr="00000000" w14:paraId="0000000A">
      <w:pPr>
        <w:spacing w:line="240" w:lineRule="auto"/>
        <w:jc w:val="both"/>
        <w:rPr>
          <w:rFonts w:ascii="Tahoma" w:cs="Tahoma" w:eastAsia="Tahoma" w:hAnsi="Tahoma"/>
          <w:b w:val="1"/>
          <w:bCs w:val="1"/>
          <w:i w:val="1"/>
          <w:iCs w:val="1"/>
          <w:color w:val="1f1f1f"/>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The Chief Executive Officer</w:t>
        <w:br w:type="textWrapping"/>
        <w:t xml:space="preserve">Kenya Association of Tour Operators (KATO)</w:t>
        <w:br w:type="textWrapping"/>
        <w:t xml:space="preserve">P.O. Box 48461 - 00100</w:t>
        <w:br w:type="textWrapping"/>
        <w:t xml:space="preserve">Nairobi, Kenya</w:t>
      </w:r>
    </w:p>
    <w:p w:rsidR="00000000" w:rsidDel="00000000" w:rsidP="00000000" w:rsidRDefault="00000000" w:rsidRPr="00000000" w14:paraId="0000000C">
      <w:pPr>
        <w:spacing w:after="240" w:before="240" w:lineRule="auto"/>
        <w:jc w:val="both"/>
        <w:rPr>
          <w:rFonts w:ascii="Tahoma" w:cs="Tahoma" w:eastAsia="Tahoma" w:hAnsi="Tahoma"/>
          <w:b w:val="1"/>
          <w:bCs w:val="1"/>
          <w:i w:val="1"/>
          <w:iCs w:val="1"/>
          <w:color w:val="1f1f1f"/>
          <w:sz w:val="24"/>
          <w:szCs w:val="24"/>
          <w:u w:val="single"/>
        </w:rPr>
      </w:pPr>
      <w:r w:rsidDel="00000000" w:rsidR="00000000" w:rsidRPr="00000000">
        <w:rPr>
          <w:rFonts w:ascii="Tahoma" w:cs="Tahoma" w:eastAsia="Tahoma" w:hAnsi="Tahoma"/>
          <w:b w:val="1"/>
          <w:bCs w:val="1"/>
          <w:i w:val="1"/>
          <w:iCs w:val="1"/>
          <w:color w:val="1f1f1f"/>
          <w:sz w:val="24"/>
          <w:szCs w:val="24"/>
          <w:u w:val="single"/>
          <w:rtl w:val="0"/>
        </w:rPr>
        <w:t xml:space="preserve">RE: INTRODUCTION AND IMPLEMENTATION OF AUTOMATED REVENUE COLLECTION FOR NATIONAL PARKS AND NATIONAL RESERVES IN ISIOLO COUNTY</w:t>
      </w:r>
    </w:p>
    <w:p w:rsidR="00000000" w:rsidDel="00000000" w:rsidP="00000000" w:rsidRDefault="00000000" w:rsidRPr="00000000" w14:paraId="0000000D">
      <w:pPr>
        <w:spacing w:after="240" w:befor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The County Government of Isiolo, through the Office of the County Secretary, conveys its compliments to the Kenya Association of Tour Operators (KATO).</w:t>
      </w:r>
    </w:p>
    <w:p w:rsidR="00000000" w:rsidDel="00000000" w:rsidP="00000000" w:rsidRDefault="00000000" w:rsidRPr="00000000" w14:paraId="0000000E">
      <w:pPr>
        <w:spacing w:after="240" w:befor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We wish to acknowledge and appreciate the existing collaboration and agreement between the County Government of Isiolo and KATO in the promotion, marketing, and facilitation of tourism activities within Isiolo County, particularly with respect to visits to National Parks and National Reserves. The County remains fully committed to upholding and respecting the terms, roles, and obligations set out under this existing agreement.</w:t>
      </w:r>
    </w:p>
    <w:p w:rsidR="00000000" w:rsidDel="00000000" w:rsidP="00000000" w:rsidRDefault="00000000" w:rsidRPr="00000000" w14:paraId="0000000F">
      <w:pPr>
        <w:spacing w:after="240" w:befor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In line with the County Government’s revenue modernization and public financial management reform agenda, the County has engaged Hydrolife Tech Limited as its authorized service provider to implement an automated Revenue Management System covering, among other streams, revenue collection for National Parks and National Reserves within Isiolo County.</w:t>
      </w:r>
    </w:p>
    <w:p w:rsidR="00000000" w:rsidDel="00000000" w:rsidP="00000000" w:rsidRDefault="00000000" w:rsidRPr="00000000" w14:paraId="00000010">
      <w:pPr>
        <w:spacing w:after="240" w:befor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The purpose of this letter is to formally introduce Hydrolife Tech Limited to KATO and to notify you that the County will be transitioning from the current paper-based receipt system to an automated, cashless revenue collection process for park and reserve access fees. Under the new system, all applicable fees will be assessed, billed, paid, and receipted electronically through the County’s designated digital revenue platforms.</w:t>
      </w:r>
    </w:p>
    <w:p w:rsidR="00000000" w:rsidDel="00000000" w:rsidP="00000000" w:rsidRDefault="00000000" w:rsidRPr="00000000" w14:paraId="00000011">
      <w:pPr>
        <w:spacing w:after="240" w:befor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We wish to assure KATO that the implementation of this automated system shall not negate, vary, or otherwise prejudice the existing agreement between KATO and the County Government. The automation initiative is intended solely to enhance transparency, efficiency, accountability, and real-time reporting of revenues, while preserving the established operational and partnership framework under which KATO currently markets and facilitates access to the parks and reserves.</w:t>
      </w:r>
    </w:p>
    <w:p w:rsidR="00000000" w:rsidDel="00000000" w:rsidP="00000000" w:rsidRDefault="00000000" w:rsidRPr="00000000" w14:paraId="00000012">
      <w:pPr>
        <w:spacing w:after="240" w:befor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Hydrolife Tech Limited shall work in close coordination with the Department of Revenue Services and relevant County departments to ensure a smooth transition, including stakeholder engagement, system onboarding, user training, and alignment of system workflows with the existing tourism operations and contractual arrangements involving KATO.</w:t>
      </w:r>
    </w:p>
    <w:p w:rsidR="00000000" w:rsidDel="00000000" w:rsidP="00000000" w:rsidRDefault="00000000" w:rsidRPr="00000000" w14:paraId="00000013">
      <w:pPr>
        <w:spacing w:after="240" w:befor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We kindly request KATO’s cooperation and collaboration with Hydrolife Tech Limited during the system implementation and rollout phase to ensure continuity of service, minimal disruption to tourism activities, and successful adoption of the automated revenue collection process.</w:t>
      </w:r>
    </w:p>
    <w:p w:rsidR="00000000" w:rsidDel="00000000" w:rsidP="00000000" w:rsidRDefault="00000000" w:rsidRPr="00000000" w14:paraId="00000014">
      <w:pPr>
        <w:spacing w:after="240" w:befor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Should you require any clarification or further engagement on this matter, please do not hesitate to contact the undersigned.</w:t>
      </w:r>
    </w:p>
    <w:p w:rsidR="00000000" w:rsidDel="00000000" w:rsidP="00000000" w:rsidRDefault="00000000" w:rsidRPr="00000000" w14:paraId="00000015">
      <w:pPr>
        <w:spacing w:after="240" w:before="240" w:lineRule="auto"/>
        <w:jc w:val="both"/>
        <w:rPr>
          <w:rFonts w:ascii="Tahoma" w:cs="Tahoma" w:eastAsia="Tahoma" w:hAnsi="Tahoma"/>
          <w:i w:val="1"/>
          <w:iCs w:val="1"/>
          <w:color w:val="1f1f1f"/>
          <w:sz w:val="24"/>
          <w:szCs w:val="24"/>
        </w:rPr>
      </w:pPr>
      <w:r w:rsidDel="00000000" w:rsidR="00000000" w:rsidRPr="00000000">
        <w:rPr>
          <w:rFonts w:ascii="Tahoma" w:cs="Tahoma" w:eastAsia="Tahoma" w:hAnsi="Tahoma"/>
          <w:i w:val="1"/>
          <w:iCs w:val="1"/>
          <w:color w:val="1f1f1f"/>
          <w:sz w:val="24"/>
          <w:szCs w:val="24"/>
          <w:rtl w:val="0"/>
        </w:rPr>
        <w:t xml:space="preserve">Yours faithfully,</w:t>
      </w:r>
    </w:p>
    <w:p w:rsidR="00000000" w:rsidDel="00000000" w:rsidP="00000000" w:rsidRDefault="00000000" w:rsidRPr="00000000" w14:paraId="00000016">
      <w:pPr>
        <w:spacing w:after="240" w:before="240" w:lineRule="auto"/>
        <w:jc w:val="both"/>
        <w:rPr>
          <w:rFonts w:ascii="Tahoma" w:cs="Tahoma" w:eastAsia="Tahoma" w:hAnsi="Tahoma"/>
          <w:b w:val="1"/>
          <w:bCs w:val="1"/>
          <w:i w:val="1"/>
          <w:iCs w:val="1"/>
          <w:color w:val="1f1f1f"/>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rFonts w:ascii="Tahoma" w:cs="Tahoma" w:eastAsia="Tahoma" w:hAnsi="Tahoma"/>
          <w:b w:val="1"/>
          <w:bCs w:val="1"/>
          <w:i w:val="1"/>
          <w:iCs w:val="1"/>
          <w:color w:val="1f1f1f"/>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DADE BORU</w:t>
      </w:r>
    </w:p>
    <w:p w:rsidR="00000000" w:rsidDel="00000000" w:rsidP="00000000" w:rsidRDefault="00000000" w:rsidRPr="00000000" w14:paraId="00000019">
      <w:pPr>
        <w:spacing w:after="240" w:befor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COUNTY SECRETARY</w:t>
        <w:br w:type="textWrapping"/>
        <w:t xml:space="preserve">COUNTY GOVERNMENT OF ISIOLO</w:t>
      </w:r>
    </w:p>
    <w:p w:rsidR="00000000" w:rsidDel="00000000" w:rsidP="00000000" w:rsidRDefault="00000000" w:rsidRPr="00000000" w14:paraId="0000001A">
      <w:pPr>
        <w:spacing w:after="240" w:before="240" w:lineRule="auto"/>
        <w:jc w:val="both"/>
        <w:rPr>
          <w:rFonts w:ascii="Tahoma" w:cs="Tahoma" w:eastAsia="Tahoma" w:hAnsi="Tahoma"/>
          <w:b w:val="1"/>
          <w:bCs w:val="1"/>
          <w:i w:val="1"/>
          <w:iCs w:val="1"/>
          <w:color w:val="1f1f1f"/>
          <w:sz w:val="24"/>
          <w:szCs w:val="24"/>
        </w:rPr>
      </w:pPr>
      <w:r w:rsidDel="00000000" w:rsidR="00000000" w:rsidRPr="00000000">
        <w:rPr>
          <w:rFonts w:ascii="Tahoma" w:cs="Tahoma" w:eastAsia="Tahoma" w:hAnsi="Tahoma"/>
          <w:b w:val="1"/>
          <w:bCs w:val="1"/>
          <w:i w:val="1"/>
          <w:iCs w:val="1"/>
          <w:color w:val="1f1f1f"/>
          <w:sz w:val="24"/>
          <w:szCs w:val="24"/>
          <w:rtl w:val="0"/>
        </w:rPr>
        <w:t xml:space="preserve">CC:</w:t>
        <w:br w:type="textWrapping"/>
        <w:t xml:space="preserve">• County Chief Officer – Department of Revenue Services</w:t>
        <w:br w:type="textWrapping"/>
        <w:t xml:space="preserve">• Hydrolife Tech Limited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b w:val="1"/>
          <w:bCs w:val="1"/>
          <w:i w:val="1"/>
          <w:iCs w:val="1"/>
          <w:color w:val="1f1f1f"/>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