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</w:rPr>
        <w:drawing>
          <wp:inline distB="114300" distT="114300" distL="114300" distR="114300">
            <wp:extent cx="909638" cy="85492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9638" cy="854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</w:rPr>
        <w:drawing>
          <wp:inline distB="114300" distT="114300" distL="114300" distR="114300">
            <wp:extent cx="1175045" cy="8143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5045" cy="814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="275.9999942779541" w:lineRule="auto"/>
        <w:jc w:val="both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MILESTONE CERTIFICATE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Tender No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CGI/RFP/011/001/2025-2026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Project Name: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SUPPLY, DELIVERY, INSTALLATION, TESTING AND COMMISSIONING OF AN INTEGRATED COUNTY REVENUE MANAGEMENT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Certificate No: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CGI/RFP/011/001/2025-2026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-C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C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hd w:fill="auto" w:val="clear"/>
                <w:rtl w:val="0"/>
              </w:rPr>
              <w:t xml:space="preserve">001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Date of Issue: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Times New Roman" w:cs="Times New Roman" w:eastAsia="Times New Roman" w:hAnsi="Times New Roman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20" w:before="480" w:line="275.9999942779541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MILESTONE DETAILS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rtl w:val="0"/>
        </w:rPr>
        <w:t xml:space="preserve">Milestone Description: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Phase I (Inception &amp; Analysis) -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Project initiation, requirements analysis, system architecture design, review of applicable Finance Act schedules, and preparation and submission of the Inception Report.</w:t>
      </w:r>
    </w:p>
    <w:p w:rsidR="00000000" w:rsidDel="00000000" w:rsidP="00000000" w:rsidRDefault="00000000" w:rsidRPr="00000000" w14:paraId="0000000D">
      <w:pPr>
        <w:spacing w:after="240" w:before="240" w:line="275.9999942779541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u w:val="single"/>
          <w:rtl w:val="0"/>
        </w:rPr>
        <w:t xml:space="preserve">Schedule B, Phase I (Inception &amp; Analysis), Line Item I, Weeks 1–2.</w:t>
      </w:r>
    </w:p>
    <w:p w:rsidR="00000000" w:rsidDel="00000000" w:rsidP="00000000" w:rsidRDefault="00000000" w:rsidRPr="00000000" w14:paraId="0000000E">
      <w:pPr>
        <w:spacing w:after="240" w:before="240" w:line="275.9999942779541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“Phase I deliverables 100% completed per Schedule B, Phase I. Inception Report and System Architecture Document submitted in accordance with Schedule A, Section 1.”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jc w:val="both"/>
        <w:rPr>
          <w:rFonts w:ascii="Times New Roman" w:cs="Times New Roman" w:eastAsia="Times New Roman" w:hAnsi="Times New Roman"/>
          <w:color w:val="1f1f1f"/>
        </w:rPr>
      </w:pPr>
      <w:r w:rsidDel="00000000" w:rsidR="00000000" w:rsidRPr="00000000">
        <w:rPr>
          <w:rFonts w:ascii="Times New Roman" w:cs="Times New Roman" w:eastAsia="Times New Roman" w:hAnsi="Times New Roman"/>
          <w:color w:val="1f1f1f"/>
          <w:rtl w:val="0"/>
        </w:rPr>
        <w:t xml:space="preserve">This certification is being issued for invoice purposes.</w:t>
      </w:r>
    </w:p>
    <w:p w:rsidR="00000000" w:rsidDel="00000000" w:rsidP="00000000" w:rsidRDefault="00000000" w:rsidRPr="00000000" w14:paraId="00000010">
      <w:pPr>
        <w:spacing w:after="120" w:before="0" w:line="275.9999942779541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AUTHORIZATION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Prepared and Submitted By: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  <w:rtl w:val="0"/>
              </w:rPr>
              <w:t xml:space="preserve">Approved By: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John Mutea - Ag. Director ICT</w:t>
            </w:r>
          </w:p>
          <w:p w:rsidR="00000000" w:rsidDel="00000000" w:rsidP="00000000" w:rsidRDefault="00000000" w:rsidRPr="00000000" w14:paraId="00000016">
            <w:pPr>
              <w:spacing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County Government of Isiolo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Hassan A. Hassan - Chief Officer- Revenue Services</w:t>
            </w:r>
          </w:p>
          <w:p w:rsidR="00000000" w:rsidDel="00000000" w:rsidP="00000000" w:rsidRDefault="00000000" w:rsidRPr="00000000" w14:paraId="00000018">
            <w:pPr>
              <w:spacing w:line="275.9999942779541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County Government of Isiolo</w:t>
            </w:r>
          </w:p>
        </w:tc>
      </w:tr>
    </w:tbl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jc w:val="both"/>
        <w:rPr>
          <w:rFonts w:ascii="Times New Roman" w:cs="Times New Roman" w:eastAsia="Times New Roman" w:hAnsi="Times New Roman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