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Strategic Assessment and Readiness Report: County Revenue Automation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The modernization of fiscal administration within the context of devolved governance represents one of the most significant structural shifts in the public sector landscape of the Republic of Kenya. This report provides a comprehensive and exhaustive evaluation of the completion, integration, and operational readiness of the County Revenue Automation System. Developed through a strategic partnership with an accredited software engineering firm, the system transitions the County from legacy, manual, and fragmented collection methods to a sophisticated, cloud-native, microservices-based architecture designed for maximum throughput, transparency, and fiscal assurance.</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The engineering phase of the project is formally concluded, with all core modules—including Revenue Administration, Customer Relationship Management (CRM), Billing, and Enforcement—having passed rigorous testing and validation protocols. The technical foundation utilizes high-performance technologies such as Golang for backend processing, React.js for administrative oversight, and Flutter for field operations, ensuring a low-latency environment capable of handling the high transactional density typical of peak revenue cycles. Integration with the broader payment ecosystem, encompassing Safaricom M-PESA, commercial banking APIs, and automated SMS/Email notification gateways, is fully operational, establishing a seamless loop from invoice generation to final exchequer remittance.</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From a compliance perspective, the system adheres to the stringent requirements of the Public Finance Management Act, 2012, and the Data Protection Act, 2019, incorporating encryption-at-rest and in-transit, role-based access controls, and immutable audit trails to safeguard public funds and personal taxpayer information. The operational infrastructure, including 50 specialized Android-based Point-of-Sale (POS) terminals, has been procured, configured, and tested for field resilience.</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As the County prepares for the final transition, the remaining activities are strictly limited to the executive demonstration, comprehensive staff capacity building, and the formal go-live launch. This report serves as the final technical and strategic briefing for senior leadership, confirming that the system is complete, robust, and positioned to deliver a projected increase in Own Source Revenue (OSR) exceeding 30% through the elimination of manual leakages and the expansion of the tax base.</w:t>
      </w:r>
      <w:r w:rsidDel="00000000" w:rsidR="00000000" w:rsidRPr="00000000">
        <w:rPr>
          <w:rFonts w:ascii="Tahoma" w:cs="Tahoma" w:eastAsia="Tahoma" w:hAnsi="Tahoma"/>
          <w:color w:val="444746"/>
          <w:sz w:val="24"/>
          <w:szCs w:val="24"/>
          <w:vertAlign w:val="superscript"/>
          <w:rtl w:val="0"/>
        </w:rPr>
        <w:t xml:space="preserve">9</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Background and Strategic Objectives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The Evolution of Subnational Fiscal Mobilization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The transition to a devolved system of government following the promulgation of the Constitution of Kenya in 2010 necessitated a fundamental reimagining of how local revenue is assessed and collected. Historically, the defunct local authorities relied on manual systems characterized by a high degree of human interference, lack of real-time visibility, and significant revenue leakages. In the current environment, county governments are mandated under Article 209 to collect Own Source Revenue to fund essential services, yet many continue to face a widening gap between their revenue potential and actual collections.</w:t>
      </w:r>
      <w:r w:rsidDel="00000000" w:rsidR="00000000" w:rsidRPr="00000000">
        <w:rPr>
          <w:rFonts w:ascii="Tahoma" w:cs="Tahoma" w:eastAsia="Tahoma" w:hAnsi="Tahoma"/>
          <w:color w:val="444746"/>
          <w:sz w:val="24"/>
          <w:szCs w:val="24"/>
          <w:vertAlign w:val="superscript"/>
          <w:rtl w:val="0"/>
        </w:rPr>
        <w:t xml:space="preserve">9</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The reliance on national exchequer transfers, which often comprise up to 85% of county budgets, creates a state of fiscal vulnerability.</w:t>
      </w:r>
      <w:r w:rsidDel="00000000" w:rsidR="00000000" w:rsidRPr="00000000">
        <w:rPr>
          <w:rFonts w:ascii="Tahoma" w:cs="Tahoma" w:eastAsia="Tahoma" w:hAnsi="Tahoma"/>
          <w:color w:val="444746"/>
          <w:sz w:val="24"/>
          <w:szCs w:val="24"/>
          <w:vertAlign w:val="superscript"/>
          <w:rtl w:val="0"/>
        </w:rPr>
        <w:t xml:space="preserve">9</w:t>
      </w:r>
      <w:r w:rsidDel="00000000" w:rsidR="00000000" w:rsidRPr="00000000">
        <w:rPr>
          <w:rFonts w:ascii="Tahoma" w:cs="Tahoma" w:eastAsia="Tahoma" w:hAnsi="Tahoma"/>
          <w:color w:val="1f1f1f"/>
          <w:rtl w:val="0"/>
        </w:rPr>
        <w:t xml:space="preserve"> Strategic automation is the primary lever for achieving fiscal autonomy. By implementing an Integrated County Revenue Management System, the administration aims to close the gap between the estimated revenue potential—projected by the Commission on Revenue Allocation (CRA) to be as high as KSh 260 billion nationally—and the current underperformance.</w:t>
      </w: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Core Strategic Mandates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The development of the County Revenue Automation System was guided by five primary mandates derived from the Public Finance Management framework:</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ahoma" w:cs="Tahoma" w:eastAsia="Tahoma" w:hAnsi="Tahoma"/>
          <w:b w:val="1"/>
          <w:bCs w:val="1"/>
          <w:color w:val="1f1f1f"/>
          <w:rtl w:val="0"/>
        </w:rPr>
        <w:t xml:space="preserve">Revenue Assurance:</w:t>
      </w:r>
      <w:r w:rsidDel="00000000" w:rsidR="00000000" w:rsidRPr="00000000">
        <w:rPr>
          <w:rFonts w:ascii="Tahoma" w:cs="Tahoma" w:eastAsia="Tahoma" w:hAnsi="Tahoma"/>
          <w:color w:val="1f1f1f"/>
          <w:rtl w:val="0"/>
        </w:rPr>
        <w:t xml:space="preserve"> The system must ensure that every shilling assessed is a shilling collected, utilizing digital footprints to eliminate the "manual reconciliation gap".</w:t>
      </w:r>
      <w:r w:rsidDel="00000000" w:rsidR="00000000" w:rsidRPr="00000000">
        <w:rPr>
          <w:rFonts w:ascii="Tahoma" w:cs="Tahoma" w:eastAsia="Tahoma" w:hAnsi="Tahoma"/>
          <w:color w:val="444746"/>
          <w:sz w:val="24"/>
          <w:szCs w:val="24"/>
          <w:vertAlign w:val="superscript"/>
          <w:rtl w:val="0"/>
        </w:rPr>
        <w:t xml:space="preserve">17</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ahoma" w:cs="Tahoma" w:eastAsia="Tahoma" w:hAnsi="Tahoma"/>
          <w:b w:val="1"/>
          <w:bCs w:val="1"/>
          <w:color w:val="1f1f1f"/>
          <w:rtl w:val="0"/>
        </w:rPr>
        <w:t xml:space="preserve">Transparency and Accountability:</w:t>
      </w:r>
      <w:r w:rsidDel="00000000" w:rsidR="00000000" w:rsidRPr="00000000">
        <w:rPr>
          <w:rFonts w:ascii="Tahoma" w:cs="Tahoma" w:eastAsia="Tahoma" w:hAnsi="Tahoma"/>
          <w:color w:val="1f1f1f"/>
          <w:rtl w:val="0"/>
        </w:rPr>
        <w:t xml:space="preserve"> Providing a real-time, immutable record of all transactions to satisfy internal and external audit requirements, including those of the Auditor General.</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ahoma" w:cs="Tahoma" w:eastAsia="Tahoma" w:hAnsi="Tahoma"/>
          <w:b w:val="1"/>
          <w:bCs w:val="1"/>
          <w:color w:val="1f1f1f"/>
          <w:rtl w:val="0"/>
        </w:rPr>
        <w:t xml:space="preserve">Customer Centricity:</w:t>
      </w:r>
      <w:r w:rsidDel="00000000" w:rsidR="00000000" w:rsidRPr="00000000">
        <w:rPr>
          <w:rFonts w:ascii="Tahoma" w:cs="Tahoma" w:eastAsia="Tahoma" w:hAnsi="Tahoma"/>
          <w:color w:val="1f1f1f"/>
          <w:rtl w:val="0"/>
        </w:rPr>
        <w:t xml:space="preserve"> Reducing the "cost of compliance" for the citizen by providing convenient, cashless payment options that do not require physical visits to county offices.</w:t>
      </w:r>
      <w:r w:rsidDel="00000000" w:rsidR="00000000" w:rsidRPr="00000000">
        <w:rPr>
          <w:rFonts w:ascii="Tahoma" w:cs="Tahoma" w:eastAsia="Tahoma" w:hAnsi="Tahoma"/>
          <w:color w:val="444746"/>
          <w:sz w:val="24"/>
          <w:szCs w:val="24"/>
          <w:vertAlign w:val="superscript"/>
          <w:rtl w:val="0"/>
        </w:rPr>
        <w:t xml:space="preserve">14</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ahoma" w:cs="Tahoma" w:eastAsia="Tahoma" w:hAnsi="Tahoma"/>
          <w:b w:val="1"/>
          <w:bCs w:val="1"/>
          <w:color w:val="1f1f1f"/>
          <w:rtl w:val="0"/>
        </w:rPr>
        <w:t xml:space="preserve">Operational Efficiency:</w:t>
      </w:r>
      <w:r w:rsidDel="00000000" w:rsidR="00000000" w:rsidRPr="00000000">
        <w:rPr>
          <w:rFonts w:ascii="Tahoma" w:cs="Tahoma" w:eastAsia="Tahoma" w:hAnsi="Tahoma"/>
          <w:color w:val="1f1f1f"/>
          <w:rtl w:val="0"/>
        </w:rPr>
        <w:t xml:space="preserve"> Automating the billing and receipting lifecycle to reduce the administrative burden on revenue staff, allowing them to focus on high-value enforcement and data analysis.</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ahoma" w:cs="Tahoma" w:eastAsia="Tahoma" w:hAnsi="Tahoma"/>
          <w:b w:val="1"/>
          <w:bCs w:val="1"/>
          <w:color w:val="1f1f1f"/>
          <w:rtl w:val="0"/>
        </w:rPr>
        <w:t xml:space="preserve">Data-Driven Governance:</w:t>
      </w:r>
      <w:r w:rsidDel="00000000" w:rsidR="00000000" w:rsidRPr="00000000">
        <w:rPr>
          <w:rFonts w:ascii="Tahoma" w:cs="Tahoma" w:eastAsia="Tahoma" w:hAnsi="Tahoma"/>
          <w:color w:val="1f1f1f"/>
          <w:rtl w:val="0"/>
        </w:rPr>
        <w:t xml:space="preserve"> Leveraging big data and predictive analytics to forecast revenue trends, identify defaults, and inform the annual budget process with empirical evidence.</w:t>
      </w: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ahoma" w:cs="Tahoma" w:eastAsia="Tahoma" w:hAnsi="Tahoma"/>
          <w:color w:val="1f1f1f"/>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System Overview and Architectural Philosophy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The architecture of the Revenue Management System represents a departure from the monolithic "black box" software of the previous decade. It is built on a modular philosophy that prioritizes resilience, scalability, and ease of maintenance.</w:t>
      </w: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High-Level System Components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The system is organized into three distinct but deeply integrated layers that manage the entire revenue lifecycle.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Technology Stack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Primary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Administrative Portal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React.js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Management of fee schedules, user permissions, and real-time BI dashboards.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Backend API Gateway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Golang (Go)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High-throughput transactional processing, ledger management, and system integrations.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Mobile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Flutter (Dart)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Field revenue collection, enforcement, and real-time receipting on POS devices.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Data Repository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PostgreSQL &amp; MongoDB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Secure storage of transactional records and immutable audit logs.</w:t>
            </w:r>
            <w:r w:rsidDel="00000000" w:rsidR="00000000" w:rsidRPr="00000000">
              <w:rPr>
                <w:rtl w:val="0"/>
              </w:rPr>
            </w:r>
          </w:p>
        </w:tc>
      </w:tr>
    </w:tbl>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The Choice of Microservices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The decision to utilize a microservices-based architecture was driven by the need for "zero-downtime" operations. In a traditional monolithic system, an error in one module—such as the reporting engine—could potentially halt the entire collection process. In this system, each module (e.g., parking, land rates, business permits) operates as an independent service.</w:t>
      </w:r>
      <w:r w:rsidDel="00000000" w:rsidR="00000000" w:rsidRPr="00000000">
        <w:rPr>
          <w:rFonts w:ascii="Tahoma" w:cs="Tahoma" w:eastAsia="Tahoma" w:hAnsi="Tahoma"/>
          <w:color w:val="444746"/>
          <w:sz w:val="24"/>
          <w:szCs w:val="24"/>
          <w:vertAlign w:val="superscript"/>
          <w:rtl w:val="0"/>
        </w:rPr>
        <w:t xml:space="preserve">2</w:t>
      </w:r>
      <w:r w:rsidDel="00000000" w:rsidR="00000000" w:rsidRPr="00000000">
        <w:rPr>
          <w:rFonts w:ascii="Tahoma" w:cs="Tahoma" w:eastAsia="Tahoma" w:hAnsi="Tahoma"/>
          <w:color w:val="1f1f1f"/>
          <w:rtl w:val="0"/>
        </w:rPr>
        <w:t xml:space="preserve"> If the parking module requires an update, the rest of the system remains fully operational, ensuring that revenue collection is never compromised.</w:t>
      </w:r>
      <w:r w:rsidDel="00000000" w:rsidR="00000000" w:rsidRPr="00000000">
        <w:rPr>
          <w:rFonts w:ascii="Tahoma" w:cs="Tahoma" w:eastAsia="Tahoma" w:hAnsi="Tahoma"/>
          <w:color w:val="444746"/>
          <w:sz w:val="24"/>
          <w:szCs w:val="24"/>
          <w:vertAlign w:val="superscript"/>
          <w:rtl w:val="0"/>
        </w:rPr>
        <w:t xml:space="preserve">4</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Golang was selected for the backend due to its exceptional performance in handling concurrent requests. During peak periods, such as the January-March business permit renewal window, the system must handle thousands of simultaneous STK-push requests and bank notifications. Golang’s efficiency ensures that these transactions are processed with sub-second latency, providing a smooth experience for both staff and taxpayers.</w:t>
      </w: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Key Functional Capabilities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The system’s functionality is exhaustive, covering every revenue stream and administrative requirement identified in the Finance Act.</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1. Revenue Administration and Policy Configuration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This module serves as the "brain" of the system. It allows senior revenue officers to digitize the County Finance Act, setting fee schedules for thousands of items across various zones and wards. By centralizing this configuration, the system removes the discretion previously held by field officers, ensuring that the correct amount is charged according to the law.</w:t>
      </w: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2. Single Customer View (SCV) and CRM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The CRM module integrates data from the Kenya Revenue Authority (KRA) and the National Registration Bureau to create a unified profile for every taxpayer. This allows the County to track the "compliance health" of a citizen or business across multiple revenue streams. For instance, the system can automatically flag a business owner applying for a permit renewal if they are in arrears for land rates or house rent.</w:t>
      </w: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3. Smart Billing and Invoicing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The system replaces manual invoices with smart e-slips. When a liability is assessed, the system automatically generates a unique payment reference and transmits it to the taxpayer via SMS or Email.</w:t>
      </w:r>
      <w:r w:rsidDel="00000000" w:rsidR="00000000" w:rsidRPr="00000000">
        <w:rPr>
          <w:rFonts w:ascii="Tahoma" w:cs="Tahoma" w:eastAsia="Tahoma" w:hAnsi="Tahoma"/>
          <w:color w:val="444746"/>
          <w:sz w:val="24"/>
          <w:szCs w:val="24"/>
          <w:vertAlign w:val="superscript"/>
          <w:rtl w:val="0"/>
        </w:rPr>
        <w:t xml:space="preserve">1</w:t>
      </w:r>
      <w:r w:rsidDel="00000000" w:rsidR="00000000" w:rsidRPr="00000000">
        <w:rPr>
          <w:rFonts w:ascii="Tahoma" w:cs="Tahoma" w:eastAsia="Tahoma" w:hAnsi="Tahoma"/>
          <w:color w:val="1f1f1f"/>
          <w:rtl w:val="0"/>
        </w:rPr>
        <w:t xml:space="preserve"> This proactive notification model significantly improves collection rates by eliminating the "forgetfulness" factor in tax compliance.</w:t>
      </w:r>
      <w:r w:rsidDel="00000000" w:rsidR="00000000" w:rsidRPr="00000000">
        <w:rPr>
          <w:rFonts w:ascii="Tahoma" w:cs="Tahoma" w:eastAsia="Tahoma" w:hAnsi="Tahoma"/>
          <w:color w:val="444746"/>
          <w:sz w:val="24"/>
          <w:szCs w:val="24"/>
          <w:vertAlign w:val="superscript"/>
          <w:rtl w:val="0"/>
        </w:rPr>
        <w:t xml:space="preserve">6</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4. Real-Time Field Enforcement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Equipped with the mobile application, enforcement officers can verify the validity of any permit, license, or receipt by scanning a secure QR code. This real-time verification loop is essential for high-turnover revenue streams such as street parking and market cess, where forgeries were historically common.</w:t>
      </w:r>
      <w:r w:rsidDel="00000000" w:rsidR="00000000" w:rsidRPr="00000000">
        <w:rPr>
          <w:rtl w:val="0"/>
        </w:rPr>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5. Advanced Business Intelligence (BI) and Reporting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The BI dashboard provides senior leadership with a "command center" view of the County's finances. It generates:</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Tahoma" w:cs="Tahoma" w:eastAsia="Tahoma" w:hAnsi="Tahoma"/>
        </w:rPr>
      </w:pPr>
      <w:r w:rsidDel="00000000" w:rsidR="00000000" w:rsidRPr="00000000">
        <w:rPr>
          <w:rFonts w:ascii="Tahoma" w:cs="Tahoma" w:eastAsia="Tahoma" w:hAnsi="Tahoma"/>
          <w:color w:val="1f1f1f"/>
          <w:rtl w:val="0"/>
        </w:rPr>
        <w:t xml:space="preserve">Daily, weekly, and monthly collection reports segmented by revenue stream and ward.</w:t>
      </w:r>
      <w:r w:rsidDel="00000000" w:rsidR="00000000" w:rsidRPr="00000000">
        <w:rPr>
          <w:rtl w:val="0"/>
        </w:rPr>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ahoma" w:cs="Tahoma" w:eastAsia="Tahoma" w:hAnsi="Tahoma"/>
        </w:rPr>
      </w:pPr>
      <w:r w:rsidDel="00000000" w:rsidR="00000000" w:rsidRPr="00000000">
        <w:rPr>
          <w:rFonts w:ascii="Tahoma" w:cs="Tahoma" w:eastAsia="Tahoma" w:hAnsi="Tahoma"/>
          <w:color w:val="1f1f1f"/>
          <w:rtl w:val="0"/>
        </w:rPr>
        <w:t xml:space="preserve">Comparative analysis against historical targets and budget projections.</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Tahoma" w:cs="Tahoma" w:eastAsia="Tahoma" w:hAnsi="Tahoma"/>
        </w:rPr>
      </w:pPr>
      <w:r w:rsidDel="00000000" w:rsidR="00000000" w:rsidRPr="00000000">
        <w:rPr>
          <w:rFonts w:ascii="Tahoma" w:cs="Tahoma" w:eastAsia="Tahoma" w:hAnsi="Tahoma"/>
          <w:color w:val="1f1f1f"/>
          <w:rtl w:val="0"/>
        </w:rPr>
        <w:t xml:space="preserve">Defaulter heatmaps to guide enforcement teams to high-priority areas.</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ahoma" w:cs="Tahoma" w:eastAsia="Tahoma" w:hAnsi="Tahoma"/>
        </w:rPr>
      </w:pPr>
      <w:r w:rsidDel="00000000" w:rsidR="00000000" w:rsidRPr="00000000">
        <w:rPr>
          <w:rFonts w:ascii="Tahoma" w:cs="Tahoma" w:eastAsia="Tahoma" w:hAnsi="Tahoma"/>
          <w:color w:val="1f1f1f"/>
          <w:rtl w:val="0"/>
        </w:rPr>
        <w:t xml:space="preserve">Audit trail reports highlighting any reversed or voided transactions to prevent internal fraud.</w:t>
      </w:r>
      <w:r w:rsidDel="00000000" w:rsidR="00000000" w:rsidRPr="00000000">
        <w:rPr>
          <w:rFonts w:ascii="Tahoma" w:cs="Tahoma" w:eastAsia="Tahoma" w:hAnsi="Tahoma"/>
          <w:color w:val="444746"/>
          <w:sz w:val="24"/>
          <w:szCs w:val="24"/>
          <w:vertAlign w:val="superscript"/>
          <w:rtl w:val="0"/>
        </w:rPr>
        <w:t xml:space="preserve">1</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Technical Architecture and Simplified Logic</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For non-technical stakeholders, the system can be understood as a secure digital pipe that connects the taxpayer to the County Revenue Fund (CRF).</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Cloud-Native Infrastructure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The system is hosted in a containerized environment (Docker and Kubernetes). This means the system is "elastic"; it automatically expands its capacity during busy times and shrinks during quiet times, optimizing hosting costs while ensuring performance.</w:t>
      </w:r>
      <w:r w:rsidDel="00000000" w:rsidR="00000000" w:rsidRPr="00000000">
        <w:rPr>
          <w:rFonts w:ascii="Tahoma" w:cs="Tahoma" w:eastAsia="Tahoma" w:hAnsi="Tahoma"/>
          <w:color w:val="444746"/>
          <w:sz w:val="24"/>
          <w:szCs w:val="24"/>
          <w:vertAlign w:val="superscript"/>
          <w:rtl w:val="0"/>
        </w:rPr>
        <w:t xml:space="preserve">1</w:t>
      </w:r>
      <w:r w:rsidDel="00000000" w:rsidR="00000000" w:rsidRPr="00000000">
        <w:rPr>
          <w:rFonts w:ascii="Tahoma" w:cs="Tahoma" w:eastAsia="Tahoma" w:hAnsi="Tahoma"/>
          <w:color w:val="1f1f1f"/>
          <w:rtl w:val="0"/>
        </w:rPr>
        <w:t xml:space="preserve"> This cloud-native approach also facilitates seamless disaster recovery, as the entire system can be replicated in another location within minutes if necessary.</w:t>
      </w: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Security Architecture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The security framework is multi-layered, focusing on the protection of both funds and data.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Security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Access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Multi-Factor Authentication (MFA)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Ensures only authorized staff can access the administrative portal.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Data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AES-256 Encryption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Protects taxpayer data at rest in the database and in-transit to the devices.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Network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API Gateways &amp; Firewalls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Prevents unauthorized external access to the system backend.</w:t>
            </w:r>
            <w:r w:rsidDel="00000000" w:rsidR="00000000" w:rsidRPr="00000000">
              <w:rPr>
                <w:rFonts w:ascii="Tahoma" w:cs="Tahoma" w:eastAsia="Tahoma" w:hAnsi="Tahoma"/>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Integrity 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Immutable Audit 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Creates a permanent record of every change, making it impossible to "delete" transactions.</w:t>
            </w:r>
            <w:r w:rsidDel="00000000" w:rsidR="00000000" w:rsidRPr="00000000">
              <w:rPr>
                <w:rtl w:val="0"/>
              </w:rPr>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Implementation Status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The project has reached 100% completion in the development and integration phases. The focus has now shifted to the final transition to the operations team.</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Completion Milestones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Milestone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Activities Completed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Verification Method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Phase I: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Architectural blueprints, database schema, and UI/UX mockups.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Inception Report Sign-off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Phase II: Build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Backend API development, React web portal, and Flutter mobile app.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Code Review &amp; Unit Tests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Phase III: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Safaricom M-PESA G2, Bank APIs, and SMS/Email gateways.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Integration Test Logs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Phase IV: Validation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System-wide User Acceptance Testing (UAT) and security hardening.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UAT Sign-off Certificates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Phase V: Data Migration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Cleaning and migrating legacy records from Excel and manual registers.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Data Migration Report</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The system is currently hosted in a "Pre-Production" environment that is a mirror image of the final live system. This allows for final staff training and executive walk-throughs without risking actual revenue data.</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Integration and Payment Ecosystem</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The primary value of the system lies in its ability to eliminate cash from the revenue collection chain. Physical cash handling is the single greatest risk to revenue integrity; by automating the payment ecosystem, the County essentially closes the door on theft and "leakage".</w:t>
      </w:r>
      <w:r w:rsidDel="00000000" w:rsidR="00000000" w:rsidRPr="00000000">
        <w:rPr>
          <w:rFonts w:ascii="Tahoma" w:cs="Tahoma" w:eastAsia="Tahoma" w:hAnsi="Tahoma"/>
          <w:color w:val="444746"/>
          <w:sz w:val="24"/>
          <w:szCs w:val="24"/>
          <w:vertAlign w:val="superscript"/>
          <w:rtl w:val="0"/>
        </w:rPr>
        <w:t xml:space="preserve">6</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Cashless Payment Channels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The system supports a diverse array of payment methods to ensure no citizen is excluded from the compliance process.</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ahoma" w:cs="Tahoma" w:eastAsia="Tahoma" w:hAnsi="Tahoma"/>
          <w:b w:val="1"/>
          <w:bCs w:val="1"/>
          <w:color w:val="1f1f1f"/>
          <w:rtl w:val="0"/>
        </w:rPr>
        <w:t xml:space="preserve">M-PESA STK Push:</w:t>
      </w:r>
      <w:r w:rsidDel="00000000" w:rsidR="00000000" w:rsidRPr="00000000">
        <w:rPr>
          <w:rFonts w:ascii="Tahoma" w:cs="Tahoma" w:eastAsia="Tahoma" w:hAnsi="Tahoma"/>
          <w:color w:val="1f1f1f"/>
          <w:rtl w:val="0"/>
        </w:rPr>
        <w:t xml:space="preserve"> The system triggers a payment prompt directly on the taxpayer's mobile phone. Upon entering their PIN, the payment is instantly confirmed and the ledger is updated.</w:t>
      </w:r>
      <w:r w:rsidDel="00000000" w:rsidR="00000000" w:rsidRPr="00000000">
        <w:rPr>
          <w:rtl w:val="0"/>
        </w:rPr>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ahoma" w:cs="Tahoma" w:eastAsia="Tahoma" w:hAnsi="Tahoma"/>
          <w:b w:val="1"/>
          <w:bCs w:val="1"/>
          <w:color w:val="1f1f1f"/>
          <w:rtl w:val="0"/>
        </w:rPr>
        <w:t xml:space="preserve">Paybill (C2B):</w:t>
      </w:r>
      <w:r w:rsidDel="00000000" w:rsidR="00000000" w:rsidRPr="00000000">
        <w:rPr>
          <w:rFonts w:ascii="Tahoma" w:cs="Tahoma" w:eastAsia="Tahoma" w:hAnsi="Tahoma"/>
          <w:color w:val="1f1f1f"/>
          <w:rtl w:val="0"/>
        </w:rPr>
        <w:t xml:space="preserve"> For payments made outside the app, the system's "Instant Notification" engine listens for alerts from Safaricom and matches the payment to the correct invoice automatically.</w:t>
      </w:r>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ahoma" w:cs="Tahoma" w:eastAsia="Tahoma" w:hAnsi="Tahoma"/>
          <w:b w:val="1"/>
          <w:bCs w:val="1"/>
          <w:color w:val="1f1f1f"/>
          <w:rtl w:val="0"/>
        </w:rPr>
        <w:t xml:space="preserve">Direct Bank Integration:</w:t>
      </w:r>
      <w:r w:rsidDel="00000000" w:rsidR="00000000" w:rsidRPr="00000000">
        <w:rPr>
          <w:rFonts w:ascii="Tahoma" w:cs="Tahoma" w:eastAsia="Tahoma" w:hAnsi="Tahoma"/>
          <w:color w:val="1f1f1f"/>
          <w:rtl w:val="0"/>
        </w:rPr>
        <w:t xml:space="preserve"> Through secure APIs, the system communicates with commercial banks. This ensures that land rates or business permits paid over the counter at a bank branch are reconciled in real-time.</w:t>
      </w:r>
      <w:r w:rsidDel="00000000" w:rsidR="00000000" w:rsidRPr="00000000">
        <w:rPr>
          <w:rtl w:val="0"/>
        </w:rPr>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Tahoma" w:cs="Tahoma" w:eastAsia="Tahoma" w:hAnsi="Tahoma"/>
        </w:rPr>
      </w:pPr>
      <w:r w:rsidDel="00000000" w:rsidR="00000000" w:rsidRPr="00000000">
        <w:rPr>
          <w:rFonts w:ascii="Tahoma" w:cs="Tahoma" w:eastAsia="Tahoma" w:hAnsi="Tahoma"/>
          <w:color w:val="1f1f1f"/>
          <w:rtl w:val="0"/>
        </w:rPr>
        <w:t xml:space="preserve">*</w:t>
      </w:r>
      <w:r w:rsidDel="00000000" w:rsidR="00000000" w:rsidRPr="00000000">
        <w:rPr>
          <w:rFonts w:ascii="Tahoma" w:cs="Tahoma" w:eastAsia="Tahoma" w:hAnsi="Tahoma"/>
          <w:i w:val="1"/>
          <w:iCs w:val="1"/>
          <w:color w:val="1f1f1f"/>
          <w:rtl w:val="0"/>
        </w:rPr>
        <w:t xml:space="preserve">USSD :</w:t>
      </w:r>
      <w:r w:rsidDel="00000000" w:rsidR="00000000" w:rsidRPr="00000000">
        <w:rPr>
          <w:rFonts w:ascii="Tahoma" w:cs="Tahoma" w:eastAsia="Tahoma" w:hAnsi="Tahoma"/>
          <w:color w:val="1f1f1f"/>
          <w:rtl w:val="0"/>
        </w:rPr>
        <w:t xml:space="preserve"> For citizens with feature phones (non-smartphones), a USSD menu allows them to query their balance and pay their bills securely via mobile money.</w:t>
      </w: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Automated Reconciliation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In the manual era, reconciling bank statements with revenue registers took weeks and was prone to errors. The new system performs "Continuous Reconciliation." Every transaction is checked against the gateway confirmation and the internal ledger in real-time. Any discrepancy is flagged immediately for the audit team.</w:t>
      </w:r>
      <w:r w:rsidDel="00000000" w:rsidR="00000000" w:rsidRPr="00000000">
        <w:rPr>
          <w:rtl w:val="0"/>
        </w:rPr>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Security, Compliance, and Data Protection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The system has been designed to exceed the requirements of the Republic of Kenya’s legal and regulatory frameworks for Information Technology and Public Finance.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Compliance with the Data Protection Act, 2019</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As a government entity handling sensitive personal data, the County must act as a responsible "Data Controller." The system provides the tools necessary to meet these obligations:</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ahoma" w:cs="Tahoma" w:eastAsia="Tahoma" w:hAnsi="Tahoma"/>
          <w:b w:val="1"/>
          <w:bCs w:val="1"/>
          <w:color w:val="1f1f1f"/>
          <w:rtl w:val="0"/>
        </w:rPr>
        <w:t xml:space="preserve">Data Minimization:</w:t>
      </w:r>
      <w:r w:rsidDel="00000000" w:rsidR="00000000" w:rsidRPr="00000000">
        <w:rPr>
          <w:rFonts w:ascii="Tahoma" w:cs="Tahoma" w:eastAsia="Tahoma" w:hAnsi="Tahoma"/>
          <w:color w:val="1f1f1f"/>
          <w:rtl w:val="0"/>
        </w:rPr>
        <w:t xml:space="preserve"> The system only collects the data points strictly required for tax assessment, such as PIN and ID numbers.</w:t>
      </w:r>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ahoma" w:cs="Tahoma" w:eastAsia="Tahoma" w:hAnsi="Tahoma"/>
          <w:b w:val="1"/>
          <w:bCs w:val="1"/>
          <w:color w:val="1f1f1f"/>
          <w:rtl w:val="0"/>
        </w:rPr>
        <w:t xml:space="preserve">Purpose Limitation:</w:t>
      </w:r>
      <w:r w:rsidDel="00000000" w:rsidR="00000000" w:rsidRPr="00000000">
        <w:rPr>
          <w:rFonts w:ascii="Tahoma" w:cs="Tahoma" w:eastAsia="Tahoma" w:hAnsi="Tahoma"/>
          <w:color w:val="1f1f1f"/>
          <w:rtl w:val="0"/>
        </w:rPr>
        <w:t xml:space="preserve"> Revenue data is stored in a dedicated environment and cannot be accessed for non-revenue purposes.</w:t>
      </w:r>
      <w:r w:rsidDel="00000000" w:rsidR="00000000" w:rsidRPr="00000000">
        <w:rPr>
          <w:rFonts w:ascii="Tahoma" w:cs="Tahoma" w:eastAsia="Tahoma" w:hAnsi="Tahoma"/>
          <w:color w:val="444746"/>
          <w:sz w:val="24"/>
          <w:szCs w:val="24"/>
          <w:vertAlign w:val="superscript"/>
          <w:rtl w:val="0"/>
        </w:rPr>
        <w:t xml:space="preserve">8</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ahoma" w:cs="Tahoma" w:eastAsia="Tahoma" w:hAnsi="Tahoma"/>
          <w:b w:val="1"/>
          <w:bCs w:val="1"/>
          <w:color w:val="1f1f1f"/>
          <w:rtl w:val="0"/>
        </w:rPr>
        <w:t xml:space="preserve">Breach Notification Protocols:</w:t>
      </w:r>
      <w:r w:rsidDel="00000000" w:rsidR="00000000" w:rsidRPr="00000000">
        <w:rPr>
          <w:rFonts w:ascii="Tahoma" w:cs="Tahoma" w:eastAsia="Tahoma" w:hAnsi="Tahoma"/>
          <w:color w:val="1f1f1f"/>
          <w:rtl w:val="0"/>
        </w:rPr>
        <w:t xml:space="preserve"> In the event of a security incident, the system is designed to provide the logs necessary to notify the Office of the Data Protection Commissioner (ODPC) within the statutory 72-hour window.</w:t>
      </w:r>
      <w:r w:rsidDel="00000000" w:rsidR="00000000" w:rsidRPr="00000000">
        <w:rPr>
          <w:rFonts w:ascii="Tahoma" w:cs="Tahoma" w:eastAsia="Tahoma" w:hAnsi="Tahoma"/>
          <w:color w:val="444746"/>
          <w:sz w:val="24"/>
          <w:szCs w:val="24"/>
          <w:vertAlign w:val="superscript"/>
          <w:rtl w:val="0"/>
        </w:rPr>
        <w:t xml:space="preserve">7</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tl w:val="0"/>
        </w:rPr>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Operational Readiness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The transition from a project environment to a steady-state operation requires meticulous preparation of both the hardware and the people.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Hardware and Connectivity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The following physical assets have been deployed and verified for operational use:</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ahoma" w:cs="Tahoma" w:eastAsia="Tahoma" w:hAnsi="Tahoma"/>
          <w:b w:val="1"/>
          <w:bCs w:val="1"/>
          <w:color w:val="1f1f1f"/>
          <w:rtl w:val="0"/>
        </w:rPr>
        <w:t xml:space="preserve">POS Terminals:</w:t>
      </w:r>
      <w:r w:rsidDel="00000000" w:rsidR="00000000" w:rsidRPr="00000000">
        <w:rPr>
          <w:rFonts w:ascii="Tahoma" w:cs="Tahoma" w:eastAsia="Tahoma" w:hAnsi="Tahoma"/>
          <w:color w:val="1f1f1f"/>
          <w:rtl w:val="0"/>
        </w:rPr>
        <w:t xml:space="preserve"> 50 high-durability Android devices with thermal printers will be ready for deployment to the field.</w:t>
      </w:r>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ahoma" w:cs="Tahoma" w:eastAsia="Tahoma" w:hAnsi="Tahoma"/>
          <w:b w:val="1"/>
          <w:bCs w:val="1"/>
          <w:color w:val="1f1f1f"/>
          <w:rtl w:val="0"/>
        </w:rPr>
        <w:t xml:space="preserve">Internet Connectivity:</w:t>
      </w:r>
      <w:r w:rsidDel="00000000" w:rsidR="00000000" w:rsidRPr="00000000">
        <w:rPr>
          <w:rFonts w:ascii="Tahoma" w:cs="Tahoma" w:eastAsia="Tahoma" w:hAnsi="Tahoma"/>
          <w:color w:val="1f1f1f"/>
          <w:rtl w:val="0"/>
        </w:rPr>
        <w:t xml:space="preserve"> Dedicated 4G data bundles have been secured for each device, with a "failover" configuration to ensure they can operate in areas with weak signals.</w:t>
      </w:r>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ahoma" w:cs="Tahoma" w:eastAsia="Tahoma" w:hAnsi="Tahoma"/>
          <w:b w:val="1"/>
          <w:bCs w:val="1"/>
          <w:color w:val="1f1f1f"/>
          <w:rtl w:val="0"/>
        </w:rPr>
        <w:t xml:space="preserve">Consumables:</w:t>
      </w:r>
      <w:r w:rsidDel="00000000" w:rsidR="00000000" w:rsidRPr="00000000">
        <w:rPr>
          <w:rFonts w:ascii="Tahoma" w:cs="Tahoma" w:eastAsia="Tahoma" w:hAnsi="Tahoma"/>
          <w:color w:val="1f1f1f"/>
          <w:rtl w:val="0"/>
        </w:rPr>
        <w:t xml:space="preserve"> A central supply chain for thermal receipt paper rolls has been established to ensure field officers never run out of materials.</w:t>
      </w: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Helpdesk and Technical Support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A Service Level Agreement (SLA) is in place with the Service Provider to ensure the system maintains its 99.9% uptime target. Support is structured to resolve issues based on their impact on revenue.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Priority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Incident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Response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Resolution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Critical (P1)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System down; total inability to process payments.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15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4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High (P2)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Major module failure (e.g., M-PESA delay).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1 Hour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24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Medium (P3)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Minor module error; workaround available.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48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Low (P4)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Feature requests or cosmetic UI updates.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24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color w:val="1f1f1f"/>
                <w:shd w:fill="auto" w:val="clear"/>
              </w:rPr>
            </w:pPr>
            <w:r w:rsidDel="00000000" w:rsidR="00000000" w:rsidRPr="00000000">
              <w:rPr>
                <w:rFonts w:ascii="Tahoma" w:cs="Tahoma" w:eastAsia="Tahoma" w:hAnsi="Tahoma"/>
                <w:color w:val="1f1f1f"/>
                <w:shd w:fill="auto" w:val="clear"/>
                <w:rtl w:val="0"/>
              </w:rPr>
              <w:t xml:space="preserve">Next Release</w:t>
            </w:r>
          </w:p>
        </w:tc>
      </w:tr>
    </w:tbl>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Expected Benefits and Impact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The implementation of this system is not an expense but an investment in the County’s future. The projected returns are categorized into direct financial gains and indirect governance benefits.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1. Own Source Revenue (OSR) Growth</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Based on the performance of similar systems in Nairobi, Mombasa, and Nakuru, the County can expect an immediate growth in revenue. Statistics show that full automation can increase collections by 30% to 60% by eliminating manual leakages and human discretion in the fee assessment process.</w:t>
      </w:r>
      <w:r w:rsidDel="00000000" w:rsidR="00000000" w:rsidRPr="00000000">
        <w:rPr>
          <w:rFonts w:ascii="Tahoma" w:cs="Tahoma" w:eastAsia="Tahoma" w:hAnsi="Tahoma"/>
          <w:color w:val="444746"/>
          <w:sz w:val="24"/>
          <w:szCs w:val="24"/>
          <w:vertAlign w:val="superscript"/>
          <w:rtl w:val="0"/>
        </w:rPr>
        <w:t xml:space="preserve">9</w:t>
      </w:r>
      <w:r w:rsidDel="00000000" w:rsidR="00000000" w:rsidRPr="00000000">
        <w:rPr>
          <w:rFonts w:ascii="Tahoma" w:cs="Tahoma" w:eastAsia="Tahoma" w:hAnsi="Tahoma"/>
          <w:color w:val="1f1f1f"/>
          <w:rtl w:val="0"/>
        </w:rPr>
        <w:t xml:space="preserve"> In some contexts, counties have seen single-year jumps of 17% to 110% following the adoption of integrated management systems.</w:t>
      </w: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2. Elimination of Revenue Leakage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Automation removes the opportunity for corruption. When payments are made directly to the bank or via mobile money, revenue clerks can no longer "negotiate" fees or divert cash for personal use. This ensures that 100% of the money paid by the public actually reaches the County Treasury.</w:t>
      </w:r>
      <w:r w:rsidDel="00000000" w:rsidR="00000000" w:rsidRPr="00000000">
        <w:rPr>
          <w:rFonts w:ascii="Tahoma" w:cs="Tahoma" w:eastAsia="Tahoma" w:hAnsi="Tahoma"/>
          <w:color w:val="444746"/>
          <w:sz w:val="24"/>
          <w:szCs w:val="24"/>
          <w:vertAlign w:val="superscript"/>
          <w:rtl w:val="0"/>
        </w:rPr>
        <w:t xml:space="preserve">3</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3. Enhanced Service Delivery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Increased revenue directly correlates with improved service delivery. When the County meets its OSR targets, it has the liquidity to fund infrastructure, healthcare, and education projects without waiting for delayed national transfers. This creates a "virtuous cycle" where citizens are more willing to pay because they see the results of their taxes.</w:t>
      </w:r>
      <w:r w:rsidDel="00000000" w:rsidR="00000000" w:rsidRPr="00000000">
        <w:rPr>
          <w:rtl w:val="0"/>
        </w:rPr>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4. Improved Public Accountability</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The system provides a clear, transparent record of how much was collected, from whom, and for what purpose. This level of transparency builds public trust and simplifies the auditing process for the County Assembly and the Auditor General.</w:t>
      </w:r>
      <w:r w:rsidDel="00000000" w:rsidR="00000000" w:rsidRPr="00000000">
        <w:rPr>
          <w:rtl w:val="0"/>
        </w:rPr>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Deployment Plan: The Final Stages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The system is currently in the "Pre-Live" state. The final deployment follows an accelerated 4-week schedule.</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Week 1: Senior Leadership Sensitization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This phase involves a deep-dive demonstration for the Governor, the CEC for Finance, and the County Executive Committee. The objective is to demonstrate the BI dashboards and sign off on the final revenue targets for the first quarter of operations.</w:t>
      </w:r>
      <w:r w:rsidDel="00000000" w:rsidR="00000000" w:rsidRPr="00000000">
        <w:rPr>
          <w:rtl w:val="0"/>
        </w:rPr>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Week 2: Comprehensive Staff Capacity Building</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Training will be intensive and role-specific.</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ahoma" w:cs="Tahoma" w:eastAsia="Tahoma" w:hAnsi="Tahoma"/>
          <w:b w:val="1"/>
          <w:bCs w:val="1"/>
          <w:color w:val="1f1f1f"/>
          <w:rtl w:val="0"/>
        </w:rPr>
        <w:t xml:space="preserve">Executive Training:</w:t>
      </w:r>
      <w:r w:rsidDel="00000000" w:rsidR="00000000" w:rsidRPr="00000000">
        <w:rPr>
          <w:rFonts w:ascii="Tahoma" w:cs="Tahoma" w:eastAsia="Tahoma" w:hAnsi="Tahoma"/>
          <w:color w:val="1f1f1f"/>
          <w:rtl w:val="0"/>
        </w:rPr>
        <w:t xml:space="preserve"> Focusing on interpretation of reports and strategic oversight.</w:t>
      </w:r>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ahoma" w:cs="Tahoma" w:eastAsia="Tahoma" w:hAnsi="Tahoma"/>
          <w:b w:val="1"/>
          <w:bCs w:val="1"/>
          <w:color w:val="1f1f1f"/>
          <w:rtl w:val="0"/>
        </w:rPr>
        <w:t xml:space="preserve">Revenue Clerks:</w:t>
      </w:r>
      <w:r w:rsidDel="00000000" w:rsidR="00000000" w:rsidRPr="00000000">
        <w:rPr>
          <w:rFonts w:ascii="Tahoma" w:cs="Tahoma" w:eastAsia="Tahoma" w:hAnsi="Tahoma"/>
          <w:color w:val="1f1f1f"/>
          <w:rtl w:val="0"/>
        </w:rPr>
        <w:t xml:space="preserve"> Hands-on training with the POS terminals and mobile app.</w:t>
      </w:r>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ahoma" w:cs="Tahoma" w:eastAsia="Tahoma" w:hAnsi="Tahoma"/>
          <w:b w:val="1"/>
          <w:bCs w:val="1"/>
          <w:color w:val="1f1f1f"/>
          <w:rtl w:val="0"/>
        </w:rPr>
        <w:t xml:space="preserve">Accountants:</w:t>
      </w:r>
      <w:r w:rsidDel="00000000" w:rsidR="00000000" w:rsidRPr="00000000">
        <w:rPr>
          <w:rFonts w:ascii="Tahoma" w:cs="Tahoma" w:eastAsia="Tahoma" w:hAnsi="Tahoma"/>
          <w:color w:val="1f1f1f"/>
          <w:rtl w:val="0"/>
        </w:rPr>
        <w:t xml:space="preserve"> Deep dive into reconciliation reports and bank statement integration.</w:t>
      </w:r>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ahoma" w:cs="Tahoma" w:eastAsia="Tahoma" w:hAnsi="Tahoma"/>
          <w:b w:val="1"/>
          <w:bCs w:val="1"/>
          <w:color w:val="1f1f1f"/>
          <w:rtl w:val="0"/>
        </w:rPr>
        <w:t xml:space="preserve">Enforcement Officers:</w:t>
      </w:r>
      <w:r w:rsidDel="00000000" w:rsidR="00000000" w:rsidRPr="00000000">
        <w:rPr>
          <w:rFonts w:ascii="Tahoma" w:cs="Tahoma" w:eastAsia="Tahoma" w:hAnsi="Tahoma"/>
          <w:color w:val="1f1f1f"/>
          <w:rtl w:val="0"/>
        </w:rPr>
        <w:t xml:space="preserve"> Training on QR code scanning and compliance verification in the field.</w:t>
      </w:r>
      <w:r w:rsidDel="00000000" w:rsidR="00000000" w:rsidRPr="00000000">
        <w:rPr>
          <w:rFonts w:ascii="Tahoma" w:cs="Tahoma" w:eastAsia="Tahoma" w:hAnsi="Tahoma"/>
          <w:color w:val="444746"/>
          <w:sz w:val="24"/>
          <w:szCs w:val="24"/>
          <w:vertAlign w:val="superscript"/>
          <w:rtl w:val="0"/>
        </w:rPr>
        <w:t xml:space="preserve">43</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Week 3: Pilot Deployment and Stabilization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The system will go live in a high-volume ward (e.g., the Central Business District) to monitor performance in a live environment. Technical teams will be on-site to resolve any immediate issues and fine-tune the system configuration.</w:t>
      </w:r>
      <w:r w:rsidDel="00000000" w:rsidR="00000000" w:rsidRPr="00000000">
        <w:rPr>
          <w:rtl w:val="0"/>
        </w:rPr>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Week 4: Full Go-Live and Decommissioning</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rtl w:val="0"/>
        </w:rPr>
        <w:t xml:space="preserve">Upon successful pilot completion, the system will be launched County-wide. At this point, all manual receipting will be formally declared invalid, and the legacy systems will be deactivated.</w:t>
      </w:r>
      <w:r w:rsidDel="00000000" w:rsidR="00000000" w:rsidRPr="00000000">
        <w:rPr>
          <w:rtl w:val="0"/>
        </w:rPr>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Risk Management and Mitigation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To ensure a smooth transition, we have identified potential risks and established proactive mitigation strategies.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Risk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Threat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Mitigation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Operational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Resistance to change from staff accustomed to manual processes.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Strong change management, intensive training, and linking system performance to staff KPIs.</w:t>
            </w:r>
            <w:r w:rsidDel="00000000" w:rsidR="00000000" w:rsidRPr="00000000">
              <w:rPr>
                <w:rFonts w:ascii="Tahoma" w:cs="Tahoma" w:eastAsia="Tahoma" w:hAnsi="Tahoma"/>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Technical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Network downtime </w:t>
            </w:r>
            <w:r w:rsidDel="00000000" w:rsidR="00000000" w:rsidRPr="00000000">
              <w:rPr>
                <w:rFonts w:ascii="Tahoma" w:cs="Tahoma" w:eastAsia="Tahoma" w:hAnsi="Tahoma"/>
                <w:color w:val="1f1f1f"/>
                <w:shd w:fill="auto" w:val="clear"/>
                <w:rtl w:val="0"/>
              </w:rPr>
              <w:t xml:space="preserve">preventing</w:t>
            </w:r>
            <w:r w:rsidDel="00000000" w:rsidR="00000000" w:rsidRPr="00000000">
              <w:rPr>
                <w:rFonts w:ascii="Tahoma" w:cs="Tahoma" w:eastAsia="Tahoma" w:hAnsi="Tahoma"/>
                <w:color w:val="1f1f1f"/>
                <w:shd w:fill="auto" w:val="clear"/>
                <w:rtl w:val="0"/>
              </w:rPr>
              <w:t xml:space="preserve"> field collections in remote areas.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Offline mode functionality in POS devices to allow data syncing once connectivity is restored.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Financial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Delay in revenue split or reconciliation with bank accounts.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Automated source-split at the gateway level and real-time bank API integration.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Political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Public resistance to new fees or automated enforcement.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Comprehensive public sensitization and "taxpayer education" campaigns explaining the benefits of the new system.</w:t>
            </w:r>
            <w:r w:rsidDel="00000000" w:rsidR="00000000" w:rsidRPr="00000000">
              <w:rPr>
                <w:rFonts w:ascii="Tahoma" w:cs="Tahoma" w:eastAsia="Tahoma" w:hAnsi="Tahoma"/>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Tahoma" w:cs="Tahoma" w:eastAsia="Tahoma" w:hAnsi="Tahoma"/>
                <w:b w:val="1"/>
                <w:bCs w:val="1"/>
                <w:color w:val="1f1f1f"/>
                <w:shd w:fill="auto" w:val="clear"/>
              </w:rPr>
            </w:pPr>
            <w:r w:rsidDel="00000000" w:rsidR="00000000" w:rsidRPr="00000000">
              <w:rPr>
                <w:rFonts w:ascii="Tahoma" w:cs="Tahoma" w:eastAsia="Tahoma" w:hAnsi="Tahoma"/>
                <w:b w:val="1"/>
                <w:bCs w:val="1"/>
                <w:color w:val="1f1f1f"/>
                <w:shd w:fill="auto" w:val="clear"/>
                <w:rtl w:val="0"/>
              </w:rPr>
              <w:t xml:space="preserve">Security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Cyber-attacks or unauthorized access to taxpayer records.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Tahoma" w:cs="Tahoma" w:eastAsia="Tahoma" w:hAnsi="Tahoma"/>
                <w:color w:val="444746"/>
                <w:sz w:val="24"/>
                <w:szCs w:val="24"/>
                <w:vertAlign w:val="superscript"/>
              </w:rPr>
            </w:pPr>
            <w:r w:rsidDel="00000000" w:rsidR="00000000" w:rsidRPr="00000000">
              <w:rPr>
                <w:rFonts w:ascii="Tahoma" w:cs="Tahoma" w:eastAsia="Tahoma" w:hAnsi="Tahoma"/>
                <w:color w:val="1f1f1f"/>
                <w:shd w:fill="auto" w:val="clear"/>
                <w:rtl w:val="0"/>
              </w:rPr>
              <w:t xml:space="preserve">End-to-end encryption, regular penetration testing, and 24/7 security monitoring.</w:t>
            </w:r>
            <w:r w:rsidDel="00000000" w:rsidR="00000000" w:rsidRPr="00000000">
              <w:rPr>
                <w:rtl w:val="0"/>
              </w:rPr>
            </w:r>
          </w:p>
        </w:tc>
      </w:tr>
    </w:tbl>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Conclusion and Recommendations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The County Revenue Automation System is no longer a vision; it is a completed, high-performance asset ready for operational use. The technical architecture is robust, the security is world-class, and the financial integrations are seamless. By moving to this system, the County is positioning itself at the forefront of digital governance in Kenya.</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The transition from a project to an operational reality requires a final "push" of leadership commitment. The system has been built to satisfy the highest standards of the PFM Act and the Data Protection Act, providing an immutable foundation for the County’s financial future. The projected growth in revenue and the associated improvements in service delivery make this the most significant project in the current administration’s portfolio.</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ahoma" w:cs="Tahoma" w:eastAsia="Tahoma" w:hAnsi="Tahoma"/>
          <w:color w:val="1f1f1f"/>
        </w:rPr>
      </w:pPr>
      <w:r w:rsidDel="00000000" w:rsidR="00000000" w:rsidRPr="00000000">
        <w:rPr>
          <w:rFonts w:ascii="Tahoma" w:cs="Tahoma" w:eastAsia="Tahoma" w:hAnsi="Tahoma"/>
          <w:color w:val="1f1f1f"/>
          <w:rtl w:val="0"/>
        </w:rPr>
        <w:t xml:space="preserve">Final Recommendations for Leadership</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ahoma" w:cs="Tahoma" w:eastAsia="Tahoma" w:hAnsi="Tahoma"/>
          <w:b w:val="1"/>
          <w:bCs w:val="1"/>
          <w:color w:val="1f1f1f"/>
          <w:rtl w:val="0"/>
        </w:rPr>
        <w:t xml:space="preserve">Authorize the Final Training Phase:</w:t>
      </w:r>
      <w:r w:rsidDel="00000000" w:rsidR="00000000" w:rsidRPr="00000000">
        <w:rPr>
          <w:rFonts w:ascii="Tahoma" w:cs="Tahoma" w:eastAsia="Tahoma" w:hAnsi="Tahoma"/>
          <w:color w:val="1f1f1f"/>
          <w:rtl w:val="0"/>
        </w:rPr>
        <w:t xml:space="preserve"> Immediately release the funding and personnel required for the 14-day intensive staff capacity building program.</w:t>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ahoma" w:cs="Tahoma" w:eastAsia="Tahoma" w:hAnsi="Tahoma"/>
          <w:b w:val="1"/>
          <w:bCs w:val="1"/>
          <w:color w:val="1f1f1f"/>
          <w:rtl w:val="0"/>
        </w:rPr>
        <w:t xml:space="preserve">Approve the Go-Live Schedule:</w:t>
      </w:r>
      <w:r w:rsidDel="00000000" w:rsidR="00000000" w:rsidRPr="00000000">
        <w:rPr>
          <w:rFonts w:ascii="Tahoma" w:cs="Tahoma" w:eastAsia="Tahoma" w:hAnsi="Tahoma"/>
          <w:color w:val="1f1f1f"/>
          <w:rtl w:val="0"/>
        </w:rPr>
        <w:t xml:space="preserve"> Formally adopt the 4-week rollout plan, culminating in the official launch ceremony.</w:t>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ahoma" w:cs="Tahoma" w:eastAsia="Tahoma" w:hAnsi="Tahoma"/>
          <w:b w:val="1"/>
          <w:bCs w:val="1"/>
          <w:color w:val="1f1f1f"/>
          <w:rtl w:val="0"/>
        </w:rPr>
        <w:t xml:space="preserve">Mandate the Cashless Transition:</w:t>
      </w:r>
      <w:r w:rsidDel="00000000" w:rsidR="00000000" w:rsidRPr="00000000">
        <w:rPr>
          <w:rFonts w:ascii="Tahoma" w:cs="Tahoma" w:eastAsia="Tahoma" w:hAnsi="Tahoma"/>
          <w:color w:val="1f1f1f"/>
          <w:rtl w:val="0"/>
        </w:rPr>
        <w:t xml:space="preserve"> Issue a circular declaring the official date after which manual receipts will no longer be valid or accepted by the County.</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ahoma" w:cs="Tahoma" w:eastAsia="Tahoma" w:hAnsi="Tahoma"/>
          <w:b w:val="1"/>
          <w:bCs w:val="1"/>
          <w:color w:val="1f1f1f"/>
          <w:rtl w:val="0"/>
        </w:rPr>
        <w:t xml:space="preserve">Launch Public Sensitization:</w:t>
      </w:r>
      <w:r w:rsidDel="00000000" w:rsidR="00000000" w:rsidRPr="00000000">
        <w:rPr>
          <w:rFonts w:ascii="Tahoma" w:cs="Tahoma" w:eastAsia="Tahoma" w:hAnsi="Tahoma"/>
          <w:color w:val="1f1f1f"/>
          <w:rtl w:val="0"/>
        </w:rPr>
        <w:t xml:space="preserve"> Direct the Communications Department to begin a county-wide awareness campaign to prepare the public for the new digital payment methods.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before="240" w:line="275.9999942779541" w:lineRule="auto"/>
        <w:rPr>
          <w:rFonts w:ascii="Tahoma" w:cs="Tahoma" w:eastAsia="Tahoma" w:hAnsi="Tahoma"/>
          <w:color w:val="0000ee"/>
          <w:sz w:val="24"/>
          <w:szCs w:val="24"/>
          <w:u w:val="single"/>
        </w:rPr>
      </w:pPr>
      <w:r w:rsidDel="00000000" w:rsidR="00000000" w:rsidRPr="00000000">
        <w:rPr>
          <w:rFonts w:ascii="Tahoma" w:cs="Tahoma" w:eastAsia="Tahoma" w:hAnsi="Tahoma"/>
          <w:color w:val="1f1f1f"/>
          <w:rtl w:val="0"/>
        </w:rPr>
        <w:t xml:space="preserve">The system is complete. The staff is poised. The administration is now invited to witness the transition to a more transparent, efficient, and self-reliant fiscal future.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