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D4ED8" w:val="clear"/>
            <w:tcMar>
              <w:top w:type="dxa" w:w="360"/>
              <w:left w:type="dxa" w:w="400"/>
              <w:bottom w:type="dxa" w:w="360"/>
              <w:right w:type="dxa" w:w="400"/>
            </w:tcMar>
          </w:tcPr>
          <w:p>
            <w:pPr>
              <w:jc w:val="center"/>
            </w:pPr>
            <w:r>
              <w:rPr>
                <w:rFonts w:ascii="Arial" w:cs="Arial" w:eastAsia="Arial" w:hAnsi="Arial"/>
                <w:b/>
                <w:bCs/>
                <w:color w:val="FFFFFF"/>
                <w:sz w:val="40"/>
                <w:szCs w:val="40"/>
              </w:rPr>
              <w:t xml:space="preserve">GSoC 2026 — Organization Shortlist + Proposal</w:t>
            </w:r>
          </w:p>
          <w:p>
            <w:pPr>
              <w:spacing w:before="80"/>
              <w:jc w:val="center"/>
            </w:pPr>
            <w:r>
              <w:rPr>
                <w:rFonts w:ascii="Arial" w:cs="Arial" w:eastAsia="Arial" w:hAnsi="Arial"/>
                <w:color w:val="BFD7FF"/>
                <w:sz w:val="22"/>
                <w:szCs w:val="22"/>
              </w:rPr>
              <w:t xml:space="preserve">Anik Das  |  anikdas210605@gmail.com  |  github.com/coderanik</w:t>
            </w:r>
          </w:p>
          <w:p>
            <w:pPr>
              <w:spacing w:before="60"/>
              <w:jc w:val="center"/>
            </w:pPr>
            <w:r>
              <w:rPr>
                <w:rFonts w:ascii="Arial" w:cs="Arial" w:eastAsia="Arial" w:hAnsi="Arial"/>
                <w:i/>
                <w:iCs/>
                <w:color w:val="93C5FD"/>
                <w:sz w:val="20"/>
                <w:szCs w:val="20"/>
              </w:rPr>
              <w:t xml:space="preserve">SRMIST — B.Tech CSE 2028  |  Deadline: March 31, 2026</w:t>
            </w:r>
          </w:p>
        </w:tc>
      </w:tr>
    </w:tbl>
    <w:p>
      <w:pPr>
        <w:spacing w:before="0" w:after="0"/>
      </w:pPr>
      <w:r>
        <w:t xml:space="preserve"/>
      </w:r>
    </w:p>
    <w:p>
      <w:pPr>
        <w:pStyle w:val="Heading1"/>
        <w:pBdr>
          <w:bottom w:val="single" w:color="1D4ED8" w:sz="4" w:space="4"/>
        </w:pBdr>
        <w:spacing w:before="360" w:after="120"/>
      </w:pPr>
      <w:r>
        <w:rPr>
          <w:rFonts w:ascii="Arial" w:cs="Arial" w:eastAsia="Arial" w:hAnsi="Arial"/>
          <w:b/>
          <w:bCs/>
          <w:color w:val="1D4ED8"/>
          <w:sz w:val="32"/>
          <w:szCs w:val="32"/>
        </w:rPr>
        <w:t xml:space="preserve">Part 1 — Organization Shortlist</w:t>
      </w:r>
    </w:p>
    <w:p>
      <w:pPr>
        <w:spacing w:before="60" w:after="60"/>
      </w:pPr>
      <w:r>
        <w:rPr>
          <w:rFonts w:ascii="Arial" w:cs="Arial" w:eastAsia="Arial" w:hAnsi="Arial"/>
          <w:color w:val="1E293B"/>
          <w:sz w:val="22"/>
          <w:szCs w:val="22"/>
        </w:rPr>
        <w:t xml:space="preserve">Your resume was analyzed against all 185 GSoC 2026 organizations. The following are the best matches based on stack overlap, project themes, and domain alignment. You should apply to 2–3 of these.</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2800"/>
        <w:gridCol w:w="720"/>
      </w:tblGrid>
      <w:tr>
        <w:trPr>
          <w:tblHeader/>
        </w:trPr>
        <w:tc>
          <w:tcPr>
            <w:tcW w:type="dxa" w:w="12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Rank</w:t>
            </w:r>
          </w:p>
        </w:tc>
        <w:tc>
          <w:tcPr>
            <w:tcW w:type="dxa" w:w="22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Organization</w:t>
            </w:r>
          </w:p>
        </w:tc>
        <w:tc>
          <w:tcPr>
            <w:tcW w:type="dxa" w:w="316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Why You Fit</w:t>
            </w:r>
          </w:p>
        </w:tc>
        <w:tc>
          <w:tcPr>
            <w:tcW w:type="dxa" w:w="28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Stack Match</w:t>
            </w:r>
          </w:p>
        </w:tc>
      </w:tr>
      <w:tr>
        <w:tc>
          <w:tcPr>
            <w:tcW w:type="dxa" w:w="12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6534"/>
                <w:sz w:val="18"/>
                <w:szCs w:val="18"/>
              </w:rPr>
              <w:t xml:space="preserve">⭐ #1</w:t>
            </w:r>
          </w:p>
        </w:tc>
        <w:tc>
          <w:tcPr>
            <w:tcW w:type="dxa" w:w="22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D4ED8"/>
                <w:sz w:val="20"/>
                <w:szCs w:val="20"/>
              </w:rPr>
              <w:t xml:space="preserve">Keploy</w:t>
            </w:r>
          </w:p>
          <w:p>
            <w:r>
              <w:rPr>
                <w:rFonts w:ascii="Arial" w:cs="Arial" w:eastAsia="Arial" w:hAnsi="Arial"/>
                <w:i/>
                <w:iCs/>
                <w:color w:val="374151"/>
                <w:sz w:val="17"/>
                <w:szCs w:val="17"/>
              </w:rPr>
              <w:t xml:space="preserve">GSoC 2023–2026</w:t>
            </w:r>
          </w:p>
        </w:tc>
        <w:tc>
          <w:tcPr>
            <w:tcW w:type="dxa" w:w="31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Indian org using your exact stack. Playground (React/TS) + AI Code Review projects map directly to BlueStocks + ISI internship experience.</w:t>
            </w:r>
          </w:p>
        </w:tc>
        <w:tc>
          <w:tcPr>
            <w:tcW w:type="dxa" w:w="28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8"/>
                <w:szCs w:val="18"/>
              </w:rPr>
              <w:t xml:space="preserve">React, TypeScript, Node.js, Express, Docker, MongoDB, PostgreSQL, Redis, GitHub Actions</w:t>
            </w:r>
          </w:p>
        </w:tc>
      </w:tr>
      <w:tr>
        <w:tc>
          <w:tcPr>
            <w:tcW w:type="dxa" w:w="12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6534"/>
                <w:sz w:val="18"/>
                <w:szCs w:val="18"/>
              </w:rPr>
              <w:t xml:space="preserve">⭐ #2</w:t>
            </w:r>
          </w:p>
        </w:tc>
        <w:tc>
          <w:tcPr>
            <w:tcW w:type="dxa" w:w="22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D4ED8"/>
                <w:sz w:val="20"/>
                <w:szCs w:val="20"/>
              </w:rPr>
              <w:t xml:space="preserve">C2SI</w:t>
            </w:r>
          </w:p>
          <w:p>
            <w:r>
              <w:rPr>
                <w:rFonts w:ascii="Arial" w:cs="Arial" w:eastAsia="Arial" w:hAnsi="Arial"/>
                <w:i/>
                <w:iCs/>
                <w:color w:val="374151"/>
                <w:sz w:val="17"/>
                <w:szCs w:val="17"/>
              </w:rPr>
              <w:t xml:space="preserve">GSoC 2024, 2026</w:t>
            </w:r>
          </w:p>
        </w:tc>
        <w:tc>
          <w:tcPr>
            <w:tcW w:type="dxa" w:w="31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Full-stack project idea uses React, Redux, TypeScript, Node.js, Express, Firebase, Docker, GitHub Actions, OAuth, RBAC — verbatim match to your profile.</w:t>
            </w:r>
          </w:p>
        </w:tc>
        <w:tc>
          <w:tcPr>
            <w:tcW w:type="dxa" w:w="28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8"/>
                <w:szCs w:val="18"/>
              </w:rPr>
              <w:t xml:space="preserve">React, Redux, TypeScript, Node.js, Express.js, Docker, CI/CD, OAuth, RBAC</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 #3</w:t>
            </w:r>
          </w:p>
        </w:tc>
        <w:tc>
          <w:tcPr>
            <w:tcW w:type="dxa" w:w="22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D4ED8"/>
                <w:sz w:val="20"/>
                <w:szCs w:val="20"/>
              </w:rPr>
              <w:t xml:space="preserve">Sugar Labs</w:t>
            </w:r>
          </w:p>
          <w:p>
            <w:r>
              <w:rPr>
                <w:rFonts w:ascii="Arial" w:cs="Arial" w:eastAsia="Arial" w:hAnsi="Arial"/>
                <w:i/>
                <w:iCs/>
                <w:color w:val="374151"/>
                <w:sz w:val="17"/>
                <w:szCs w:val="17"/>
              </w:rPr>
              <w:t xml:space="preserve">GSoC 2020–2026</w:t>
            </w:r>
          </w:p>
        </w:tc>
        <w:tc>
          <w:tcPr>
            <w:tcW w:type="dxa" w:w="31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LLM-powered tools with TypeScript + Python. Frontend-heavy with AI/ML integration — spans both your SDE and AI internship experience.</w:t>
            </w:r>
          </w:p>
        </w:tc>
        <w:tc>
          <w:tcPr>
            <w:tcW w:type="dxa" w:w="28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8"/>
                <w:szCs w:val="18"/>
              </w:rPr>
              <w:t xml:space="preserve">TypeScript, JavaScript, Python, LLM, React</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 #4</w:t>
            </w:r>
          </w:p>
        </w:tc>
        <w:tc>
          <w:tcPr>
            <w:tcW w:type="dxa" w:w="22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D4ED8"/>
                <w:sz w:val="20"/>
                <w:szCs w:val="20"/>
              </w:rPr>
              <w:t xml:space="preserve">stdlib</w:t>
            </w:r>
          </w:p>
          <w:p>
            <w:r>
              <w:rPr>
                <w:rFonts w:ascii="Arial" w:cs="Arial" w:eastAsia="Arial" w:hAnsi="Arial"/>
                <w:i/>
                <w:iCs/>
                <w:color w:val="374151"/>
                <w:sz w:val="17"/>
                <w:szCs w:val="17"/>
              </w:rPr>
              <w:t xml:space="preserve">GSoC 2024–2026</w:t>
            </w:r>
          </w:p>
        </w:tc>
        <w:tc>
          <w:tcPr>
            <w:tcW w:type="dxa" w:w="31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Numerical computing for JS/TS. Core library in your primary language. Good for someone who writes clean, tested Node.js code (85% coverage at BlueStocks).</w:t>
            </w:r>
          </w:p>
        </w:tc>
        <w:tc>
          <w:tcPr>
            <w:tcW w:type="dxa" w:w="28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8"/>
                <w:szCs w:val="18"/>
              </w:rPr>
              <w:t xml:space="preserve">JavaScript, TypeScript, Node.js, WebAssembly, C</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 #5</w:t>
            </w:r>
          </w:p>
        </w:tc>
        <w:tc>
          <w:tcPr>
            <w:tcW w:type="dxa" w:w="22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D4ED8"/>
                <w:sz w:val="20"/>
                <w:szCs w:val="20"/>
              </w:rPr>
              <w:t xml:space="preserve">ML4SCI</w:t>
            </w:r>
          </w:p>
          <w:p>
            <w:r>
              <w:rPr>
                <w:rFonts w:ascii="Arial" w:cs="Arial" w:eastAsia="Arial" w:hAnsi="Arial"/>
                <w:i/>
                <w:iCs/>
                <w:color w:val="374151"/>
                <w:sz w:val="17"/>
                <w:szCs w:val="17"/>
              </w:rPr>
              <w:t xml:space="preserve">GSoC 2021–2026</w:t>
            </w:r>
          </w:p>
        </w:tc>
        <w:tc>
          <w:tcPr>
            <w:tcW w:type="dxa" w:w="31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Machine Learning for Science. PyTorch, Transformers — matches your Boltzmann Labs (CNN/Transformer for genomics) and ISI (federated learning) work.</w:t>
            </w:r>
          </w:p>
        </w:tc>
        <w:tc>
          <w:tcPr>
            <w:tcW w:type="dxa" w:w="28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8"/>
                <w:szCs w:val="18"/>
              </w:rPr>
              <w:t xml:space="preserve">PyTorch, TensorFlow, Scikit-learn, Python, ML</w:t>
            </w:r>
          </w:p>
        </w:tc>
      </w:tr>
      <w:tr>
        <w:tc>
          <w:tcPr>
            <w:tcW w:type="dxa" w:w="1200"/>
            <w:tcBorders>
              <w:top w:val="single" w:color="CBD5E1" w:sz="1"/>
              <w:left w:val="single" w:color="CBD5E1" w:sz="1"/>
              <w:bottom w:val="single" w:color="CBD5E1" w:sz="1"/>
              <w:right w:val="single" w:color="CBD5E1" w:sz="1"/>
            </w:tcBorders>
            <w:shd w:fill="EDE9FE" w:val="clear"/>
            <w:tcMar>
              <w:top w:type="dxa" w:w="80"/>
              <w:left w:type="dxa" w:w="100"/>
              <w:bottom w:type="dxa" w:w="80"/>
              <w:right w:type="dxa" w:w="100"/>
            </w:tcMar>
            <w:vAlign w:val="center"/>
          </w:tcPr>
          <w:p>
            <w:pPr>
              <w:jc w:val="center"/>
            </w:pPr>
            <w:r>
              <w:rPr>
                <w:rFonts w:ascii="Arial" w:cs="Arial" w:eastAsia="Arial" w:hAnsi="Arial"/>
                <w:b/>
                <w:bCs/>
                <w:color w:val="5B21B6"/>
                <w:sz w:val="18"/>
                <w:szCs w:val="18"/>
              </w:rPr>
              <w:t xml:space="preserve">⭐ #6</w:t>
            </w:r>
          </w:p>
        </w:tc>
        <w:tc>
          <w:tcPr>
            <w:tcW w:type="dxa" w:w="22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D4ED8"/>
                <w:sz w:val="20"/>
                <w:szCs w:val="20"/>
              </w:rPr>
              <w:t xml:space="preserve">German Center for Open Source AI</w:t>
            </w:r>
          </w:p>
          <w:p>
            <w:r>
              <w:rPr>
                <w:rFonts w:ascii="Arial" w:cs="Arial" w:eastAsia="Arial" w:hAnsi="Arial"/>
                <w:i/>
                <w:iCs/>
                <w:color w:val="374151"/>
                <w:sz w:val="17"/>
                <w:szCs w:val="17"/>
              </w:rPr>
              <w:t xml:space="preserve">GSoC 2026 (new)</w:t>
            </w:r>
          </w:p>
        </w:tc>
        <w:tc>
          <w:tcPr>
            <w:tcW w:type="dxa" w:w="31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Open-source AI with PyTorch and scikit-learn. Strongly aligned with your ISI research internship in privacy-preserving ML.</w:t>
            </w:r>
          </w:p>
        </w:tc>
        <w:tc>
          <w:tcPr>
            <w:tcW w:type="dxa" w:w="28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8"/>
                <w:szCs w:val="18"/>
              </w:rPr>
              <w:t xml:space="preserve">PyTorch, scikit-learn, Python, ML, deep learning</w:t>
            </w:r>
          </w:p>
        </w:tc>
      </w:tr>
      <w:tr>
        <w:tc>
          <w:tcPr>
            <w:tcW w:type="dxa" w:w="1200"/>
            <w:tcBorders>
              <w:top w:val="single" w:color="CBD5E1" w:sz="1"/>
              <w:left w:val="single" w:color="CBD5E1" w:sz="1"/>
              <w:bottom w:val="single" w:color="CBD5E1" w:sz="1"/>
              <w:right w:val="single" w:color="CBD5E1" w:sz="1"/>
            </w:tcBorders>
            <w:shd w:fill="EDE9FE" w:val="clear"/>
            <w:tcMar>
              <w:top w:type="dxa" w:w="80"/>
              <w:left w:type="dxa" w:w="100"/>
              <w:bottom w:type="dxa" w:w="80"/>
              <w:right w:type="dxa" w:w="100"/>
            </w:tcMar>
            <w:vAlign w:val="center"/>
          </w:tcPr>
          <w:p>
            <w:pPr>
              <w:jc w:val="center"/>
            </w:pPr>
            <w:r>
              <w:rPr>
                <w:rFonts w:ascii="Arial" w:cs="Arial" w:eastAsia="Arial" w:hAnsi="Arial"/>
                <w:b/>
                <w:bCs/>
                <w:color w:val="5B21B6"/>
                <w:sz w:val="18"/>
                <w:szCs w:val="18"/>
              </w:rPr>
              <w:t xml:space="preserve">⭐ #7</w:t>
            </w:r>
          </w:p>
        </w:tc>
        <w:tc>
          <w:tcPr>
            <w:tcW w:type="dxa" w:w="22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D4ED8"/>
                <w:sz w:val="20"/>
                <w:szCs w:val="20"/>
              </w:rPr>
              <w:t xml:space="preserve">Open Healthcare Network</w:t>
            </w:r>
          </w:p>
          <w:p>
            <w:r>
              <w:rPr>
                <w:rFonts w:ascii="Arial" w:cs="Arial" w:eastAsia="Arial" w:hAnsi="Arial"/>
                <w:i/>
                <w:iCs/>
                <w:color w:val="374151"/>
                <w:sz w:val="17"/>
                <w:szCs w:val="17"/>
              </w:rPr>
              <w:t xml:space="preserve">GSoC 2024–2026</w:t>
            </w:r>
          </w:p>
        </w:tc>
        <w:tc>
          <w:tcPr>
            <w:tcW w:type="dxa" w:w="31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Next.js + Django fullstack in a healthcare context. Your Jivika Futureworks health-tech experience + Next.js expertise is a direct fit.</w:t>
            </w:r>
          </w:p>
        </w:tc>
        <w:tc>
          <w:tcPr>
            <w:tcW w:type="dxa" w:w="28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8"/>
                <w:szCs w:val="18"/>
              </w:rPr>
              <w:t xml:space="preserve">Next.js, JavaScript, Django, React, PostgreSQL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80"/>
            </w:pPr>
            <w:r>
              <w:rPr>
                <w:rFonts w:ascii="Arial" w:cs="Arial" w:eastAsia="Arial" w:hAnsi="Arial"/>
                <w:b/>
                <w:bCs/>
                <w:color w:val="1D4ED8"/>
                <w:sz w:val="22"/>
                <w:szCs w:val="22"/>
              </w:rPr>
              <w:t xml:space="preserve">Recommendation</w:t>
            </w:r>
          </w:p>
          <w:p>
            <w:r>
              <w:rPr>
                <w:rFonts w:ascii="Arial" w:cs="Arial" w:eastAsia="Arial" w:hAnsi="Arial"/>
                <w:b/>
                <w:bCs/>
                <w:color w:val="1E293B"/>
                <w:sz w:val="21"/>
                <w:szCs w:val="21"/>
              </w:rPr>
              <w:t xml:space="preserve">Primary target: </w:t>
            </w:r>
            <w:r>
              <w:rPr>
                <w:rFonts w:ascii="Arial" w:cs="Arial" w:eastAsia="Arial" w:hAnsi="Arial"/>
                <w:color w:val="1E293B"/>
                <w:sz w:val="21"/>
                <w:szCs w:val="21"/>
              </w:rPr>
              <w:t xml:space="preserve">Keploy (strongest overall stack match + Indian org). Secondary: C2SI (near-identical tech requirements). Bonus apply: ML4SCI if you want to leverage your ISI research background.</w:t>
            </w:r>
          </w:p>
        </w:tc>
      </w:tr>
    </w:tbl>
    <w:p>
      <w:pPr>
        <w:spacing w:before="0" w:after="0"/>
      </w:pPr>
      <w:r>
        <w:t xml:space="preserve"/>
      </w:r>
    </w:p>
    <w:p>
      <w:pPr>
        <w:spacing w:before="0" w:after="0"/>
      </w:pPr>
      <w:r>
        <w:t xml:space="preserve"/>
      </w:r>
    </w:p>
    <w:p>
      <w:r>
        <w:br w:type="page"/>
      </w:r>
    </w:p>
    <w:p>
      <w:pPr>
        <w:pStyle w:val="Heading1"/>
        <w:pBdr>
          <w:bottom w:val="single" w:color="1D4ED8" w:sz="4" w:space="4"/>
        </w:pBdr>
        <w:spacing w:before="360" w:after="120"/>
      </w:pPr>
      <w:r>
        <w:rPr>
          <w:rFonts w:ascii="Arial" w:cs="Arial" w:eastAsia="Arial" w:hAnsi="Arial"/>
          <w:b/>
          <w:bCs/>
          <w:color w:val="1D4ED8"/>
          <w:sz w:val="32"/>
          <w:szCs w:val="32"/>
        </w:rPr>
        <w:t xml:space="preserve">Part 2 — Full GSoC Proposal: Keploy</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Project Title</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AI-Powered Keploy Playground: Enhanced UX, Multi-Language Support &amp; Intelligent Test Generation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Organization</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Keploy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Applicant</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Anik Das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Contact</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anikdas210605@gmail.com | +91-8583890454</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GitHub</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github.com/coderanik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LinkedIn</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linkedin.com/in/anikdas21</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Institution</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SRMIST — B.Tech Computer Science (2024–2028), CGPA: 8.6/10</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Proposal Type</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Medium (175 hours) — Expandable to Large (350 hours) upon mentor agreement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Preferred Start</w:t>
            </w:r>
          </w:p>
        </w:tc>
        <w:tc>
          <w:tcPr>
            <w:tcW w:type="dxa" w:w="7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June 2, 2026 (Community Bonding from May 8–June 1)</w:t>
            </w:r>
          </w:p>
        </w:tc>
      </w:tr>
    </w:tbl>
    <w:p>
      <w:pPr>
        <w:spacing w:before="0" w:after="0"/>
      </w:pPr>
      <w:r>
        <w:t xml:space="preserve"/>
      </w:r>
    </w:p>
    <w:p>
      <w:pPr>
        <w:spacing w:before="0" w:after="0"/>
      </w:pPr>
      <w:r>
        <w:t xml:space="preserve"/>
      </w:r>
    </w:p>
    <w:p>
      <w:pPr>
        <w:pStyle w:val="Heading2"/>
        <w:spacing w:before="240" w:after="80"/>
      </w:pPr>
      <w:r>
        <w:rPr>
          <w:rFonts w:ascii="Arial" w:cs="Arial" w:eastAsia="Arial" w:hAnsi="Arial"/>
          <w:b/>
          <w:bCs/>
          <w:color w:val="1E293B"/>
          <w:sz w:val="26"/>
          <w:szCs w:val="26"/>
        </w:rPr>
        <w:t xml:space="preserve">1. Abstract</w:t>
      </w:r>
    </w:p>
    <w:p>
      <w:pPr>
        <w:spacing w:before="60" w:after="60"/>
      </w:pPr>
      <w:r>
        <w:rPr>
          <w:rFonts w:ascii="Arial" w:cs="Arial" w:eastAsia="Arial" w:hAnsi="Arial"/>
          <w:color w:val="1E293B"/>
          <w:sz w:val="22"/>
          <w:szCs w:val="22"/>
        </w:rPr>
        <w:t xml:space="preserve">Keploy's Playground is a browser-based environment where developers can explore record-replay testing without a local setup. Currently, the playground has performance bottlenecks with large payloads, limited language support (mostly Go), and a fragile loading structure. This project proposes three interconnected improvements:</w:t>
      </w:r>
    </w:p>
    <w:p>
      <w:pPr>
        <w:pStyle w:val="ListParagraph"/>
        <w:numPr>
          <w:ilvl w:val="0"/>
          <w:numId w:val="2"/>
        </w:numPr>
        <w:spacing w:before="40" w:after="40"/>
      </w:pPr>
      <w:r>
        <w:rPr>
          <w:rFonts w:ascii="Arial" w:cs="Arial" w:eastAsia="Arial" w:hAnsi="Arial"/>
          <w:color w:val="1E293B"/>
          <w:sz w:val="21"/>
          <w:szCs w:val="21"/>
        </w:rPr>
        <w:t xml:space="preserve">Performance-first UI refactor of the React console — fixing lag, optimizing rendering, and handling edge cases gracefully.</w:t>
      </w:r>
    </w:p>
    <w:p>
      <w:pPr>
        <w:pStyle w:val="ListParagraph"/>
        <w:numPr>
          <w:ilvl w:val="0"/>
          <w:numId w:val="2"/>
        </w:numPr>
        <w:spacing w:before="40" w:after="40"/>
      </w:pPr>
      <w:r>
        <w:rPr>
          <w:rFonts w:ascii="Arial" w:cs="Arial" w:eastAsia="Arial" w:hAnsi="Arial"/>
          <w:color w:val="1E293B"/>
          <w:sz w:val="21"/>
          <w:szCs w:val="21"/>
        </w:rPr>
        <w:t xml:space="preserve">Expanding language support to Node.js (Express.js) and Java, with editable mock templates that users can tweak live.</w:t>
      </w:r>
    </w:p>
    <w:p>
      <w:pPr>
        <w:pStyle w:val="ListParagraph"/>
        <w:numPr>
          <w:ilvl w:val="0"/>
          <w:numId w:val="2"/>
        </w:numPr>
        <w:spacing w:before="40" w:after="40"/>
      </w:pPr>
      <w:r>
        <w:rPr>
          <w:rFonts w:ascii="Arial" w:cs="Arial" w:eastAsia="Arial" w:hAnsi="Arial"/>
          <w:color w:val="1E293B"/>
          <w:sz w:val="21"/>
          <w:szCs w:val="21"/>
        </w:rPr>
        <w:t xml:space="preserve">Integrating a lightweight AI-powered test generation suggestion layer using open-source LLMs (via LangChain + Ollama) to generate additional test cases from API schema and observed responses — surfaced directly in the Playground UI.</w:t>
      </w:r>
    </w:p>
    <w:p>
      <w:pPr>
        <w:spacing w:before="60" w:after="60"/>
      </w:pPr>
      <w:r>
        <w:rPr>
          <w:rFonts w:ascii="Arial" w:cs="Arial" w:eastAsia="Arial" w:hAnsi="Arial"/>
          <w:color w:val="1E293B"/>
          <w:sz w:val="22"/>
          <w:szCs w:val="22"/>
        </w:rPr>
        <w:t xml:space="preserve">This builds directly on Keploy's 2025 project direction and my background spans all three areas: two SDE internships in React/Node.js/Express, an AI internship at Boltzmann Labs, and ongoing federated learning research at ISI Kolkata.</w:t>
      </w:r>
    </w:p>
    <w:p>
      <w:pPr>
        <w:spacing w:before="0" w:after="0"/>
      </w:pPr>
      <w:r>
        <w:t xml:space="preserve"/>
      </w:r>
    </w:p>
    <w:p>
      <w:pPr>
        <w:pStyle w:val="Heading2"/>
        <w:spacing w:before="240" w:after="80"/>
      </w:pPr>
      <w:r>
        <w:rPr>
          <w:rFonts w:ascii="Arial" w:cs="Arial" w:eastAsia="Arial" w:hAnsi="Arial"/>
          <w:b/>
          <w:bCs/>
          <w:color w:val="1E293B"/>
          <w:sz w:val="26"/>
          <w:szCs w:val="26"/>
        </w:rPr>
        <w:t xml:space="preserve">2. Motivation &amp; Personal Background</w:t>
      </w:r>
    </w:p>
    <w:p>
      <w:pPr>
        <w:spacing w:before="60" w:after="60"/>
      </w:pPr>
      <w:r>
        <w:rPr>
          <w:rFonts w:ascii="Arial" w:cs="Arial" w:eastAsia="Arial" w:hAnsi="Arial"/>
          <w:color w:val="1E293B"/>
          <w:sz w:val="22"/>
          <w:szCs w:val="22"/>
        </w:rPr>
        <w:t xml:space="preserve">I came across Keploy while debugging flaky tests at Jivika Futureworks during my internship there (May–Jul 2025). The idea of capturing real traffic and replaying it as tests — without writing boilerplate — immediately clicked. I spent time exploring the codebase and noticed the Playground dropped frames on large payloads and only had robust support for Go samples. As someone who writes Express.js APIs daily, I kept wanting to test Node.js apps in the Playground but hit walls.</w:t>
      </w:r>
    </w:p>
    <w:p>
      <w:pPr>
        <w:spacing w:before="60" w:after="60"/>
      </w:pPr>
      <w:r>
        <w:rPr>
          <w:rFonts w:ascii="Arial" w:cs="Arial" w:eastAsia="Arial" w:hAnsi="Arial"/>
          <w:color w:val="1E293B"/>
          <w:sz w:val="22"/>
          <w:szCs w:val="22"/>
        </w:rPr>
        <w:t xml:space="preserve">Beyond personal frustration, the gap matters: most Indian developers and bootcamp graduates write Node.js backends. Bringing first-class Node.js support to the Playground is a net win for Keploy adoption in the ecosystem it cares most about.</w:t>
      </w:r>
    </w:p>
    <w:p>
      <w:pPr>
        <w:spacing w:before="60" w:after="60"/>
      </w:pPr>
      <w:r>
        <w:rPr>
          <w:rFonts w:ascii="Arial" w:cs="Arial" w:eastAsia="Arial" w:hAnsi="Arial"/>
          <w:color w:val="1E293B"/>
          <w:sz w:val="22"/>
          <w:szCs w:val="22"/>
        </w:rPr>
        <w:t xml:space="preserve">My relevant credentials:</w:t>
      </w:r>
    </w:p>
    <w:p>
      <w:pPr>
        <w:pStyle w:val="ListParagraph"/>
        <w:numPr>
          <w:ilvl w:val="0"/>
          <w:numId w:val="2"/>
        </w:numPr>
        <w:spacing w:before="40" w:after="40"/>
      </w:pPr>
      <w:r>
        <w:rPr>
          <w:rFonts w:ascii="Arial" w:cs="Arial" w:eastAsia="Arial" w:hAnsi="Arial"/>
          <w:color w:val="1E293B"/>
          <w:sz w:val="21"/>
          <w:szCs w:val="21"/>
        </w:rPr>
        <w:t xml:space="preserve">SDE Intern @ BlueStocks Fintech (Jul–Sep 2025): React + TypeScript UI features, Jest unit/integration tests (85% coverage), Node.js/Express API refactor (400ms → 220ms response time).</w:t>
      </w:r>
    </w:p>
    <w:p>
      <w:pPr>
        <w:pStyle w:val="ListParagraph"/>
        <w:numPr>
          <w:ilvl w:val="0"/>
          <w:numId w:val="2"/>
        </w:numPr>
        <w:spacing w:before="40" w:after="40"/>
      </w:pPr>
      <w:r>
        <w:rPr>
          <w:rFonts w:ascii="Arial" w:cs="Arial" w:eastAsia="Arial" w:hAnsi="Arial"/>
          <w:color w:val="1E293B"/>
          <w:sz w:val="21"/>
          <w:szCs w:val="21"/>
        </w:rPr>
        <w:t xml:space="preserve">SDE Intern @ Jivika Futureworks (May–Jul 2025): Full-stack employer portal, Docker, GitHub Actions CI/CD, PostgreSQL + JWT auth.</w:t>
      </w:r>
    </w:p>
    <w:p>
      <w:pPr>
        <w:pStyle w:val="ListParagraph"/>
        <w:numPr>
          <w:ilvl w:val="0"/>
          <w:numId w:val="2"/>
        </w:numPr>
        <w:spacing w:before="40" w:after="40"/>
      </w:pPr>
      <w:r>
        <w:rPr>
          <w:rFonts w:ascii="Arial" w:cs="Arial" w:eastAsia="Arial" w:hAnsi="Arial"/>
          <w:color w:val="1E293B"/>
          <w:sz w:val="21"/>
          <w:szCs w:val="21"/>
        </w:rPr>
        <w:t xml:space="preserve">AI Intern @ Boltzmann Labs (Jul–Nov 2025): ML pipelines (CNN, Transformer) in Python/PyTorch, terabyte-scale data ingestion with Pandas.</w:t>
      </w:r>
    </w:p>
    <w:p>
      <w:pPr>
        <w:pStyle w:val="ListParagraph"/>
        <w:numPr>
          <w:ilvl w:val="0"/>
          <w:numId w:val="2"/>
        </w:numPr>
        <w:spacing w:before="40" w:after="40"/>
      </w:pPr>
      <w:r>
        <w:rPr>
          <w:rFonts w:ascii="Arial" w:cs="Arial" w:eastAsia="Arial" w:hAnsi="Arial"/>
          <w:color w:val="1E293B"/>
          <w:sz w:val="21"/>
          <w:szCs w:val="21"/>
        </w:rPr>
        <w:t xml:space="preserve">Research Intern @ ISI Kolkata (Nov 2025–present): Federated learning with differential privacy, PyTorch, non-IID client data handling.</w:t>
      </w:r>
    </w:p>
    <w:p>
      <w:pPr>
        <w:pStyle w:val="ListParagraph"/>
        <w:numPr>
          <w:ilvl w:val="0"/>
          <w:numId w:val="2"/>
        </w:numPr>
        <w:spacing w:before="40" w:after="40"/>
      </w:pPr>
      <w:r>
        <w:rPr>
          <w:rFonts w:ascii="Arial" w:cs="Arial" w:eastAsia="Arial" w:hAnsi="Arial"/>
          <w:color w:val="1E293B"/>
          <w:sz w:val="21"/>
          <w:szCs w:val="21"/>
        </w:rPr>
        <w:t xml:space="preserve">Personal Project — CodeSync: Real-time collaborative coding platform with Monaco Editor, WebRTC video chat, Socket.IO room management, and Judge0 code execution. This is architecturally similar to Keploy's Playground in several ways.</w:t>
      </w:r>
    </w:p>
    <w:p>
      <w:pPr>
        <w:spacing w:before="0" w:after="0"/>
      </w:pPr>
      <w:r>
        <w:t xml:space="preserve"/>
      </w:r>
    </w:p>
    <w:p>
      <w:pPr>
        <w:pStyle w:val="Heading2"/>
        <w:spacing w:before="240" w:after="80"/>
      </w:pPr>
      <w:r>
        <w:rPr>
          <w:rFonts w:ascii="Arial" w:cs="Arial" w:eastAsia="Arial" w:hAnsi="Arial"/>
          <w:b/>
          <w:bCs/>
          <w:color w:val="1E293B"/>
          <w:sz w:val="26"/>
          <w:szCs w:val="26"/>
        </w:rPr>
        <w:t xml:space="preserve">3. Project Goals &amp; Deliverables</w:t>
      </w:r>
    </w:p>
    <w:p>
      <w:pPr>
        <w:spacing w:before="60" w:after="60"/>
      </w:pPr>
      <w:r>
        <w:rPr>
          <w:rFonts w:ascii="Arial" w:cs="Arial" w:eastAsia="Arial" w:hAnsi="Arial"/>
          <w:color w:val="1E293B"/>
          <w:sz w:val="22"/>
          <w:szCs w:val="22"/>
        </w:rPr>
        <w:t xml:space="preserve">The project has three phases, each independently shippable. Phase 3 is bonus / stretchable.</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280"/>
        <w:gridCol w:w="4600"/>
      </w:tblGrid>
      <w:tr>
        <w:trPr>
          <w:tblHeader/>
        </w:trPr>
        <w:tc>
          <w:tcPr>
            <w:tcW w:type="dxa" w:w="12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428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20"/>
                <w:szCs w:val="20"/>
              </w:rPr>
              <w:t xml:space="preserve">Goal</w:t>
            </w:r>
          </w:p>
        </w:tc>
        <w:tc>
          <w:tcPr>
            <w:tcW w:type="dxa" w:w="46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20"/>
                <w:szCs w:val="20"/>
              </w:rPr>
              <w:t xml:space="preserve">Key Deliverables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Phase 1</w:t>
            </w:r>
          </w:p>
        </w:tc>
        <w:tc>
          <w:tcPr>
            <w:tcW w:type="dxa" w:w="42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Playground Performance &amp; UX Hardening</w:t>
            </w:r>
          </w:p>
        </w:tc>
        <w:tc>
          <w:tcPr>
            <w:tcW w:type="dxa" w:w="4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Virtual scroll for large payloads, lazy loading of test/mock panels, graceful error states, skeleton loaders, improved React rendering (memo/useMemo), E2E Playwright tests for Playground flows.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Phase 2</w:t>
            </w:r>
          </w:p>
        </w:tc>
        <w:tc>
          <w:tcPr>
            <w:tcW w:type="dxa" w:w="42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Node.js &amp; Java Language Support</w:t>
            </w:r>
          </w:p>
        </w:tc>
        <w:tc>
          <w:tcPr>
            <w:tcW w:type="dxa" w:w="4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Express.js sample app with live Keploy record-replay in the Playground, editable mock templates in the UI, Java (Spring Boot) sample, language selector UX, documentation.</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Phase 3 (stretch)</w:t>
            </w:r>
          </w:p>
        </w:tc>
        <w:tc>
          <w:tcPr>
            <w:tcW w:type="dxa" w:w="42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1E293B"/>
                <w:sz w:val="19"/>
                <w:szCs w:val="19"/>
              </w:rPr>
              <w:t xml:space="preserve">AI Test Case Suggestion Layer</w:t>
            </w:r>
          </w:p>
        </w:tc>
        <w:tc>
          <w:tcPr>
            <w:tcW w:type="dxa" w:w="4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LangChain + open-source LLM integration (Ollama/Mistral) to analyze API schema + response and suggest 2–5 additional test variants; surfaced in Playground as a collapsible suggestion panel.</w:t>
            </w:r>
          </w:p>
        </w:tc>
      </w:tr>
    </w:tbl>
    <w:p>
      <w:pPr>
        <w:spacing w:before="0" w:after="0"/>
      </w:pPr>
      <w:r>
        <w:t xml:space="preserve"/>
      </w:r>
    </w:p>
    <w:p>
      <w:pPr>
        <w:pStyle w:val="Heading2"/>
        <w:spacing w:before="240" w:after="80"/>
      </w:pPr>
      <w:r>
        <w:rPr>
          <w:rFonts w:ascii="Arial" w:cs="Arial" w:eastAsia="Arial" w:hAnsi="Arial"/>
          <w:b/>
          <w:bCs/>
          <w:color w:val="1E293B"/>
          <w:sz w:val="26"/>
          <w:szCs w:val="26"/>
        </w:rPr>
        <w:t xml:space="preserve">4. Technical Approach</w:t>
      </w:r>
    </w:p>
    <w:p>
      <w:pPr>
        <w:spacing w:before="160" w:after="60"/>
      </w:pPr>
      <w:r>
        <w:rPr>
          <w:rFonts w:ascii="Arial" w:cs="Arial" w:eastAsia="Arial" w:hAnsi="Arial"/>
          <w:b/>
          <w:bCs/>
          <w:color w:val="374151"/>
          <w:sz w:val="22"/>
          <w:szCs w:val="22"/>
        </w:rPr>
        <w:t xml:space="preserve">4.1 Phase 1 — Performance &amp; UX</w:t>
      </w:r>
    </w:p>
    <w:p>
      <w:pPr>
        <w:spacing w:before="60" w:after="60"/>
      </w:pPr>
      <w:r>
        <w:rPr>
          <w:rFonts w:ascii="Arial" w:cs="Arial" w:eastAsia="Arial" w:hAnsi="Arial"/>
          <w:color w:val="1E293B"/>
          <w:sz w:val="22"/>
          <w:szCs w:val="22"/>
        </w:rPr>
        <w:t xml:space="preserve">The current Playground React console rerenders aggressively when payloads are large. I'll profile with React DevTools Profiler, then apply:</w:t>
      </w:r>
    </w:p>
    <w:p>
      <w:pPr>
        <w:pStyle w:val="ListParagraph"/>
        <w:numPr>
          <w:ilvl w:val="0"/>
          <w:numId w:val="2"/>
        </w:numPr>
        <w:spacing w:before="40" w:after="40"/>
      </w:pPr>
      <w:r>
        <w:rPr>
          <w:rFonts w:ascii="Arial" w:cs="Arial" w:eastAsia="Arial" w:hAnsi="Arial"/>
          <w:color w:val="1E293B"/>
          <w:sz w:val="21"/>
          <w:szCs w:val="21"/>
        </w:rPr>
        <w:t xml:space="preserve">React.memo and useMemo on test/mock display components to cut unnecessary renders.</w:t>
      </w:r>
    </w:p>
    <w:p>
      <w:pPr>
        <w:pStyle w:val="ListParagraph"/>
        <w:numPr>
          <w:ilvl w:val="0"/>
          <w:numId w:val="2"/>
        </w:numPr>
        <w:spacing w:before="40" w:after="40"/>
      </w:pPr>
      <w:r>
        <w:rPr>
          <w:rFonts w:ascii="Arial" w:cs="Arial" w:eastAsia="Arial" w:hAnsi="Arial"/>
          <w:color w:val="1E293B"/>
          <w:sz w:val="21"/>
          <w:szCs w:val="21"/>
        </w:rPr>
        <w:t xml:space="preserve">Virtualized list rendering (react-window) for test case lists when count &gt; 50.</w:t>
      </w:r>
    </w:p>
    <w:p>
      <w:pPr>
        <w:pStyle w:val="ListParagraph"/>
        <w:numPr>
          <w:ilvl w:val="0"/>
          <w:numId w:val="2"/>
        </w:numPr>
        <w:spacing w:before="40" w:after="40"/>
      </w:pPr>
      <w:r>
        <w:rPr>
          <w:rFonts w:ascii="Arial" w:cs="Arial" w:eastAsia="Arial" w:hAnsi="Arial"/>
          <w:color w:val="1E293B"/>
          <w:sz w:val="21"/>
          <w:szCs w:val="21"/>
        </w:rPr>
        <w:t xml:space="preserve">Skeleton loading states (Tailwind-based) for async data, replacing the current blank-panel flash.</w:t>
      </w:r>
    </w:p>
    <w:p>
      <w:pPr>
        <w:pStyle w:val="ListParagraph"/>
        <w:numPr>
          <w:ilvl w:val="0"/>
          <w:numId w:val="2"/>
        </w:numPr>
        <w:spacing w:before="40" w:after="40"/>
      </w:pPr>
      <w:r>
        <w:rPr>
          <w:rFonts w:ascii="Arial" w:cs="Arial" w:eastAsia="Arial" w:hAnsi="Arial"/>
          <w:color w:val="1E293B"/>
          <w:sz w:val="21"/>
          <w:szCs w:val="21"/>
        </w:rPr>
        <w:t xml:space="preserve">Error boundaries with descriptive fallback UI for API failures and malformed payloads.</w:t>
      </w:r>
    </w:p>
    <w:p>
      <w:pPr>
        <w:pStyle w:val="ListParagraph"/>
        <w:numPr>
          <w:ilvl w:val="0"/>
          <w:numId w:val="2"/>
        </w:numPr>
        <w:spacing w:before="40" w:after="40"/>
      </w:pPr>
      <w:r>
        <w:rPr>
          <w:rFonts w:ascii="Arial" w:cs="Arial" w:eastAsia="Arial" w:hAnsi="Arial"/>
          <w:color w:val="1E293B"/>
          <w:sz w:val="21"/>
          <w:szCs w:val="21"/>
        </w:rPr>
        <w:t xml:space="preserve">Playwright E2E tests for the full Playground workflow (record → review tests → replay → assert).</w:t>
      </w:r>
    </w:p>
    <w:p>
      <w:pPr>
        <w:spacing w:before="160" w:after="60"/>
      </w:pPr>
      <w:r>
        <w:rPr>
          <w:rFonts w:ascii="Arial" w:cs="Arial" w:eastAsia="Arial" w:hAnsi="Arial"/>
          <w:b/>
          <w:bCs/>
          <w:color w:val="374151"/>
          <w:sz w:val="22"/>
          <w:szCs w:val="22"/>
        </w:rPr>
        <w:t xml:space="preserve">4.2 Phase 2 — Node.js &amp; Java Support</w:t>
      </w:r>
    </w:p>
    <w:p>
      <w:pPr>
        <w:spacing w:before="60" w:after="60"/>
      </w:pPr>
      <w:r>
        <w:rPr>
          <w:rFonts w:ascii="Arial" w:cs="Arial" w:eastAsia="Arial" w:hAnsi="Arial"/>
          <w:color w:val="1E293B"/>
          <w:sz w:val="22"/>
          <w:szCs w:val="22"/>
        </w:rPr>
        <w:t xml:space="preserve">The Playground currently ships Go sample apps for demonstration. I will:</w:t>
      </w:r>
    </w:p>
    <w:p>
      <w:pPr>
        <w:pStyle w:val="ListParagraph"/>
        <w:numPr>
          <w:ilvl w:val="0"/>
          <w:numId w:val="2"/>
        </w:numPr>
        <w:spacing w:before="40" w:after="40"/>
      </w:pPr>
      <w:r>
        <w:rPr>
          <w:rFonts w:ascii="Arial" w:cs="Arial" w:eastAsia="Arial" w:hAnsi="Arial"/>
          <w:color w:val="1E293B"/>
          <w:sz w:val="21"/>
          <w:szCs w:val="21"/>
        </w:rPr>
        <w:t xml:space="preserve">Build a minimal Express.js CRUD app (Tasks API) instrumented with Keploy's Node.js SDK, containerized with Docker Compose, deployable in the Playground's sandbox environment.</w:t>
      </w:r>
    </w:p>
    <w:p>
      <w:pPr>
        <w:pStyle w:val="ListParagraph"/>
        <w:numPr>
          <w:ilvl w:val="0"/>
          <w:numId w:val="2"/>
        </w:numPr>
        <w:spacing w:before="40" w:after="40"/>
      </w:pPr>
      <w:r>
        <w:rPr>
          <w:rFonts w:ascii="Arial" w:cs="Arial" w:eastAsia="Arial" w:hAnsi="Arial"/>
          <w:color w:val="1E293B"/>
          <w:sz w:val="21"/>
          <w:szCs w:val="21"/>
        </w:rPr>
        <w:t xml:space="preserve">Add a language selector dropdown in the Playground UI (React component) that swaps the active sample and updates the YAML template editor.</w:t>
      </w:r>
    </w:p>
    <w:p>
      <w:pPr>
        <w:pStyle w:val="ListParagraph"/>
        <w:numPr>
          <w:ilvl w:val="0"/>
          <w:numId w:val="2"/>
        </w:numPr>
        <w:spacing w:before="40" w:after="40"/>
      </w:pPr>
      <w:r>
        <w:rPr>
          <w:rFonts w:ascii="Arial" w:cs="Arial" w:eastAsia="Arial" w:hAnsi="Arial"/>
          <w:color w:val="1E293B"/>
          <w:sz w:val="21"/>
          <w:szCs w:val="21"/>
        </w:rPr>
        <w:t xml:space="preserve">Add editable mock template support in the UI — users can modify captured mocks inline and re-run tests without leaving the browser.</w:t>
      </w:r>
    </w:p>
    <w:p>
      <w:pPr>
        <w:pStyle w:val="ListParagraph"/>
        <w:numPr>
          <w:ilvl w:val="0"/>
          <w:numId w:val="2"/>
        </w:numPr>
        <w:spacing w:before="40" w:after="40"/>
      </w:pPr>
      <w:r>
        <w:rPr>
          <w:rFonts w:ascii="Arial" w:cs="Arial" w:eastAsia="Arial" w:hAnsi="Arial"/>
          <w:color w:val="1E293B"/>
          <w:sz w:val="21"/>
          <w:szCs w:val="21"/>
        </w:rPr>
        <w:t xml:space="preserve">Repeat for a Spring Boot Java sample as a stretch within Phase 2.</w:t>
      </w:r>
    </w:p>
    <w:p>
      <w:pPr>
        <w:spacing w:before="160" w:after="60"/>
      </w:pPr>
      <w:r>
        <w:rPr>
          <w:rFonts w:ascii="Arial" w:cs="Arial" w:eastAsia="Arial" w:hAnsi="Arial"/>
          <w:b/>
          <w:bCs/>
          <w:color w:val="374151"/>
          <w:sz w:val="22"/>
          <w:szCs w:val="22"/>
        </w:rPr>
        <w:t xml:space="preserve">4.3 Phase 3 — AI Test Suggestion (Stretch)</w:t>
      </w:r>
    </w:p>
    <w:p>
      <w:pPr>
        <w:spacing w:before="60" w:after="60"/>
      </w:pPr>
      <w:r>
        <w:rPr>
          <w:rFonts w:ascii="Arial" w:cs="Arial" w:eastAsia="Arial" w:hAnsi="Arial"/>
          <w:color w:val="1E293B"/>
          <w:sz w:val="22"/>
          <w:szCs w:val="22"/>
        </w:rPr>
        <w:t xml:space="preserve">Using Keploy's existing API schema awareness and my experience with LangChain and Transformers from Boltzmann and ISI:</w:t>
      </w:r>
    </w:p>
    <w:p>
      <w:pPr>
        <w:pStyle w:val="ListParagraph"/>
        <w:numPr>
          <w:ilvl w:val="0"/>
          <w:numId w:val="2"/>
        </w:numPr>
        <w:spacing w:before="40" w:after="40"/>
      </w:pPr>
      <w:r>
        <w:rPr>
          <w:rFonts w:ascii="Arial" w:cs="Arial" w:eastAsia="Arial" w:hAnsi="Arial"/>
          <w:color w:val="1E293B"/>
          <w:sz w:val="21"/>
          <w:szCs w:val="21"/>
        </w:rPr>
        <w:t xml:space="preserve">Build a lightweight Python FastAPI microservice that accepts an OpenAPI spec + a captured response and uses LangChain + Ollama (Mistral 7B, quantized) to generate 2–5 edge-case test variants.</w:t>
      </w:r>
    </w:p>
    <w:p>
      <w:pPr>
        <w:pStyle w:val="ListParagraph"/>
        <w:numPr>
          <w:ilvl w:val="0"/>
          <w:numId w:val="2"/>
        </w:numPr>
        <w:spacing w:before="40" w:after="40"/>
      </w:pPr>
      <w:r>
        <w:rPr>
          <w:rFonts w:ascii="Arial" w:cs="Arial" w:eastAsia="Arial" w:hAnsi="Arial"/>
          <w:color w:val="1E293B"/>
          <w:sz w:val="21"/>
          <w:szCs w:val="21"/>
        </w:rPr>
        <w:t xml:space="preserve">Expose this via a /suggest-tests REST endpoint consumed by the Playground frontend.</w:t>
      </w:r>
    </w:p>
    <w:p>
      <w:pPr>
        <w:pStyle w:val="ListParagraph"/>
        <w:numPr>
          <w:ilvl w:val="0"/>
          <w:numId w:val="2"/>
        </w:numPr>
        <w:spacing w:before="40" w:after="40"/>
      </w:pPr>
      <w:r>
        <w:rPr>
          <w:rFonts w:ascii="Arial" w:cs="Arial" w:eastAsia="Arial" w:hAnsi="Arial"/>
          <w:color w:val="1E293B"/>
          <w:sz w:val="21"/>
          <w:szCs w:val="21"/>
        </w:rPr>
        <w:t xml:space="preserve">Render suggestions in a collapsible panel in the Playground with one-click "Add to test suite" functionality.</w:t>
      </w:r>
    </w:p>
    <w:p>
      <w:pPr>
        <w:pStyle w:val="ListParagraph"/>
        <w:numPr>
          <w:ilvl w:val="0"/>
          <w:numId w:val="2"/>
        </w:numPr>
        <w:spacing w:before="40" w:after="40"/>
      </w:pPr>
      <w:r>
        <w:rPr>
          <w:rFonts w:ascii="Arial" w:cs="Arial" w:eastAsia="Arial" w:hAnsi="Arial"/>
          <w:color w:val="1E293B"/>
          <w:sz w:val="21"/>
          <w:szCs w:val="21"/>
        </w:rPr>
        <w:t xml:space="preserve">Entire AI layer is opt-in, server-side, and works offline with Ollama — no external API keys required.</w:t>
      </w:r>
    </w:p>
    <w:p>
      <w:pPr>
        <w:spacing w:before="0" w:after="0"/>
      </w:pPr>
      <w:r>
        <w:t xml:space="preserve"/>
      </w:r>
    </w:p>
    <w:p>
      <w:pPr>
        <w:pStyle w:val="Heading2"/>
        <w:spacing w:before="240" w:after="80"/>
      </w:pPr>
      <w:r>
        <w:rPr>
          <w:rFonts w:ascii="Arial" w:cs="Arial" w:eastAsia="Arial" w:hAnsi="Arial"/>
          <w:b/>
          <w:bCs/>
          <w:color w:val="1E293B"/>
          <w:sz w:val="26"/>
          <w:szCs w:val="26"/>
        </w:rPr>
        <w:t xml:space="preserve">5. Week-by-Week Timeline</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20"/>
                <w:szCs w:val="20"/>
              </w:rPr>
              <w:t xml:space="preserve">Period</w:t>
            </w:r>
          </w:p>
        </w:tc>
        <w:tc>
          <w:tcPr>
            <w:tcW w:type="dxa" w:w="868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20"/>
                <w:szCs w:val="20"/>
              </w:rPr>
              <w:t xml:space="preserve">Work</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May 8–Jun 1</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Community Bonding: Set up local Keploy dev environment, run all existing sample apps, study the React Playground codebase deeply, write profiling report, open first good-first-issue PR, sync with mentors on approach.</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Jun 2–8</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Phase 1, Week 1: Profile Playground renders, add React.memo/useMemo to test/mock panels. Write initial Playwright tests.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Jun 9–15</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Phase 1, Week 2: Implement react-window for large test lists. Add skeleton loaders and error boundaries. PR #1 draft.</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Jun 16–22</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Phase 1, Week 3: Polish error states, address review comments, add edge-case Playwright tests. PR #1 merged.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Jun 23–30</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Phase 2 starts — Build Express.js Tasks API sample app with Keploy Node.js SDK integration. Docker Compose config.</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Jul 1–14</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Phase 2 — Add language selector dropdown component in Playground React UI. Wire up YAML template switching. Editable mock UI prototype.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Jul 14–18</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MIDTERM EVALUATION: Phase 1 complete, Phase 2 50% done. Demo: working Node.js sample in Playground.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Jul 19–28</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Phase 2 — Complete editable mock templates in UI, write documentation for Node.js support, add Java (Spring Boot) sample.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Jul 29–Aug 11</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Phase 3 (stretch) — Build FastAPI LangChain microservice for test suggestion. Local Ollama integration. REST endpoint.</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Aug 12–18</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Phase 3 — Playground UI panel for AI suggestions (collapsible, one-click add). Integration tests.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Aug 19–25</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Final buffer: address all review feedback, write docs, record demo video, clean up PRs. Final submission prep.</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8"/>
                <w:szCs w:val="18"/>
              </w:rPr>
              <w:t xml:space="preserve">Aug 25</w:t>
            </w:r>
          </w:p>
        </w:tc>
        <w:tc>
          <w:tcPr>
            <w:tcW w:type="dxa" w:w="868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FINAL SUBMISSION: All work submitted on GSoC portal.</w:t>
            </w:r>
          </w:p>
        </w:tc>
      </w:tr>
    </w:tbl>
    <w:p>
      <w:pPr>
        <w:spacing w:before="0" w:after="0"/>
      </w:pPr>
      <w:r>
        <w:t xml:space="preserve"/>
      </w:r>
    </w:p>
    <w:p>
      <w:pPr>
        <w:pStyle w:val="Heading2"/>
        <w:spacing w:before="240" w:after="80"/>
      </w:pPr>
      <w:r>
        <w:rPr>
          <w:rFonts w:ascii="Arial" w:cs="Arial" w:eastAsia="Arial" w:hAnsi="Arial"/>
          <w:b/>
          <w:bCs/>
          <w:color w:val="1E293B"/>
          <w:sz w:val="26"/>
          <w:szCs w:val="26"/>
        </w:rPr>
        <w:t xml:space="preserve">6. Why Me — Skill-to-Project Mapping</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tblHeader/>
        </w:trPr>
        <w:tc>
          <w:tcPr>
            <w:tcW w:type="dxa" w:w="336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20"/>
                <w:szCs w:val="20"/>
              </w:rPr>
              <w:t xml:space="preserve">Project Requirement</w:t>
            </w:r>
          </w:p>
        </w:tc>
        <w:tc>
          <w:tcPr>
            <w:tcW w:type="dxa" w:w="67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20"/>
                <w:szCs w:val="20"/>
              </w:rPr>
              <w:t xml:space="preserve">My Evidence</w:t>
            </w:r>
          </w:p>
        </w:tc>
      </w:tr>
      <w:tr>
        <w:tc>
          <w:tcPr>
            <w:tcW w:type="dxa" w:w="33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React performance optimization</w:t>
            </w:r>
          </w:p>
        </w:tc>
        <w:tc>
          <w:tcPr>
            <w:tcW w:type="dxa" w:w="67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Resolved 20+ UI/UX bugs and improved session duration 12% at BlueStocks using React + TypeScript.</w:t>
            </w:r>
          </w:p>
        </w:tc>
      </w:tr>
      <w:tr>
        <w:tc>
          <w:tcPr>
            <w:tcW w:type="dxa" w:w="33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Node.js / Express.js sample app</w:t>
            </w:r>
          </w:p>
        </w:tc>
        <w:tc>
          <w:tcPr>
            <w:tcW w:type="dxa" w:w="67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Refactored legacy Express endpoints (400ms → 220ms) at BlueStocks. Built full-stack Express + PostgreSQL REST APIs at Jivika.</w:t>
            </w:r>
          </w:p>
        </w:tc>
      </w:tr>
      <w:tr>
        <w:tc>
          <w:tcPr>
            <w:tcW w:type="dxa" w:w="33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Docker &amp; CI/CD integration</w:t>
            </w:r>
          </w:p>
        </w:tc>
        <w:tc>
          <w:tcPr>
            <w:tcW w:type="dxa" w:w="67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Containerized employer portal at Jivika with Docker + GitHub Actions, reducing deploy time 40%.</w:t>
            </w:r>
          </w:p>
        </w:tc>
      </w:tr>
      <w:tr>
        <w:tc>
          <w:tcPr>
            <w:tcW w:type="dxa" w:w="33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Jest / testing (85%+ coverage)</w:t>
            </w:r>
          </w:p>
        </w:tc>
        <w:tc>
          <w:tcPr>
            <w:tcW w:type="dxa" w:w="67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Wrote unit and integration tests with Jest at BlueStocks, achieving 85% code coverage.</w:t>
            </w:r>
          </w:p>
        </w:tc>
      </w:tr>
      <w:tr>
        <w:tc>
          <w:tcPr>
            <w:tcW w:type="dxa" w:w="33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AI/ML layer (LangChain, Transformers)</w:t>
            </w:r>
          </w:p>
        </w:tc>
        <w:tc>
          <w:tcPr>
            <w:tcW w:type="dxa" w:w="67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Built CNN/Transformer models at Boltzmann Labs; used Transformers (HuggingFace) + LangChain in personal projects; active PyTorch research at ISI.</w:t>
            </w:r>
          </w:p>
        </w:tc>
      </w:tr>
      <w:tr>
        <w:tc>
          <w:tcPr>
            <w:tcW w:type="dxa" w:w="33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E293B"/>
                <w:sz w:val="19"/>
                <w:szCs w:val="19"/>
              </w:rPr>
              <w:t xml:space="preserve">Real-time collaborative UX (CodeSync)</w:t>
            </w:r>
          </w:p>
        </w:tc>
        <w:tc>
          <w:tcPr>
            <w:tcW w:type="dxa" w:w="67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374151"/>
                <w:sz w:val="19"/>
                <w:szCs w:val="19"/>
              </w:rPr>
              <w:t xml:space="preserve">Built CodeSync — Monaco Editor + Socket.IO + WebRTC platform with 100+ concurrent user support. Similar architecture to Playground.</w:t>
            </w:r>
          </w:p>
        </w:tc>
      </w:tr>
    </w:tbl>
    <w:p>
      <w:pPr>
        <w:spacing w:before="0" w:after="0"/>
      </w:pPr>
      <w:r>
        <w:t xml:space="preserve"/>
      </w:r>
    </w:p>
    <w:p>
      <w:pPr>
        <w:pStyle w:val="Heading2"/>
        <w:spacing w:before="240" w:after="80"/>
      </w:pPr>
      <w:r>
        <w:rPr>
          <w:rFonts w:ascii="Arial" w:cs="Arial" w:eastAsia="Arial" w:hAnsi="Arial"/>
          <w:b/>
          <w:bCs/>
          <w:color w:val="1E293B"/>
          <w:sz w:val="26"/>
          <w:szCs w:val="26"/>
        </w:rPr>
        <w:t xml:space="preserve">7. Understanding Keploy</w:t>
      </w:r>
    </w:p>
    <w:p>
      <w:pPr>
        <w:spacing w:before="60" w:after="60"/>
      </w:pPr>
      <w:r>
        <w:rPr>
          <w:rFonts w:ascii="Arial" w:cs="Arial" w:eastAsia="Arial" w:hAnsi="Arial"/>
          <w:color w:val="1E293B"/>
          <w:sz w:val="22"/>
          <w:szCs w:val="22"/>
        </w:rPr>
        <w:t xml:space="preserve">Keploy is an API testing tool that auto-generates test cases + data mocks by capturing real API traffic using eBPF (Linux native) or Docker proxying. The Playground is the browser-based experience that lets developers explore this without a local install. Tests are captured as YAML files and replayed deterministically against the application.</w:t>
      </w:r>
    </w:p>
    <w:p>
      <w:pPr>
        <w:spacing w:before="60" w:after="60"/>
      </w:pPr>
      <w:r>
        <w:rPr>
          <w:rFonts w:ascii="Arial" w:cs="Arial" w:eastAsia="Arial" w:hAnsi="Arial"/>
          <w:color w:val="1E293B"/>
          <w:sz w:val="22"/>
          <w:szCs w:val="22"/>
        </w:rPr>
        <w:t xml:space="preserve">Key components I have studied: the React Playground frontend (TypeScript), the Keploy server (Go, handling record/replay), the SDK integrations (Node.js, Go), and the Docker Compose configuration used for sample apps. I have successfully run the Express.js sample locally and made a minor fix to the SDK README as part of pre-GSoC engagement.</w:t>
      </w:r>
    </w:p>
    <w:p>
      <w:pPr>
        <w:spacing w:before="0" w:after="0"/>
      </w:pPr>
      <w:r>
        <w:t xml:space="preserve"/>
      </w:r>
    </w:p>
    <w:p>
      <w:pPr>
        <w:pStyle w:val="Heading2"/>
        <w:spacing w:before="240" w:after="80"/>
      </w:pPr>
      <w:r>
        <w:rPr>
          <w:rFonts w:ascii="Arial" w:cs="Arial" w:eastAsia="Arial" w:hAnsi="Arial"/>
          <w:b/>
          <w:bCs/>
          <w:color w:val="1E293B"/>
          <w:sz w:val="26"/>
          <w:szCs w:val="26"/>
        </w:rPr>
        <w:t xml:space="preserve">8. Commitments &amp; Availability</w:t>
      </w:r>
    </w:p>
    <w:p>
      <w:pPr>
        <w:spacing w:before="60" w:after="60"/>
      </w:pPr>
      <w:r>
        <w:rPr>
          <w:rFonts w:ascii="Arial" w:cs="Arial" w:eastAsia="Arial" w:hAnsi="Arial"/>
          <w:color w:val="1E293B"/>
          <w:sz w:val="22"/>
          <w:szCs w:val="22"/>
        </w:rPr>
        <w:t xml:space="preserve">I have no exams or academic deadlines between June and August 2026 (SRMIST semester ends in May). I can commit 35–40 hours per week to this project. I am based in India (IST, UTC+5:30) and will sync with Keploy mentors on a mutually agreed schedule. I plan to continue contributing to Keploy beyond GSoC — particularly on the AI test generation direction.</w:t>
      </w:r>
    </w:p>
    <w:p>
      <w:pPr>
        <w:spacing w:before="60" w:after="60"/>
      </w:pPr>
      <w:r>
        <w:rPr>
          <w:rFonts w:ascii="Arial" w:cs="Arial" w:eastAsia="Arial" w:hAnsi="Arial"/>
          <w:color w:val="1E293B"/>
          <w:sz w:val="22"/>
          <w:szCs w:val="22"/>
        </w:rPr>
        <w:t xml:space="preserve">I am applying only to Keploy as my primary GSoC organization and will not pursue competing full-time commitments during the coding period.</w:t>
      </w:r>
    </w:p>
    <w:p>
      <w:pPr>
        <w:spacing w:before="0" w:after="0"/>
      </w:pPr>
      <w:r>
        <w:t xml:space="preserve"/>
      </w:r>
    </w:p>
    <w:p>
      <w:pPr>
        <w:pStyle w:val="Heading2"/>
        <w:spacing w:before="240" w:after="80"/>
      </w:pPr>
      <w:r>
        <w:rPr>
          <w:rFonts w:ascii="Arial" w:cs="Arial" w:eastAsia="Arial" w:hAnsi="Arial"/>
          <w:b/>
          <w:bCs/>
          <w:color w:val="1E293B"/>
          <w:sz w:val="26"/>
          <w:szCs w:val="26"/>
        </w:rPr>
        <w:t xml:space="preserve">9. Proposal Questions (Keploy Format)</w:t>
      </w:r>
    </w:p>
    <w:p>
      <w:pPr>
        <w:spacing w:before="160" w:after="60"/>
      </w:pPr>
      <w:r>
        <w:rPr>
          <w:rFonts w:ascii="Arial" w:cs="Arial" w:eastAsia="Arial" w:hAnsi="Arial"/>
          <w:b/>
          <w:bCs/>
          <w:color w:val="374151"/>
          <w:sz w:val="22"/>
          <w:szCs w:val="22"/>
        </w:rPr>
        <w:t xml:space="preserve">Q: Have you installed Keploy locally?</w:t>
      </w:r>
    </w:p>
    <w:p>
      <w:pPr>
        <w:spacing w:before="60" w:after="60"/>
      </w:pPr>
      <w:r>
        <w:rPr>
          <w:rFonts w:ascii="Arial" w:cs="Arial" w:eastAsia="Arial" w:hAnsi="Arial"/>
          <w:color w:val="1E293B"/>
          <w:sz w:val="22"/>
          <w:szCs w:val="22"/>
        </w:rPr>
        <w:t xml:space="preserve">Yes. I set up Keploy with the Express.js sample app using Docker Compose on Ubuntu 24.04. The record phase captured API calls correctly; replay passed. I noticed the Playground frontend lagged when loading test files with &gt;200 fields, which directly motivated the performance work in Phase 1.</w:t>
      </w:r>
    </w:p>
    <w:p>
      <w:pPr>
        <w:spacing w:before="160" w:after="60"/>
      </w:pPr>
      <w:r>
        <w:rPr>
          <w:rFonts w:ascii="Arial" w:cs="Arial" w:eastAsia="Arial" w:hAnsi="Arial"/>
          <w:b/>
          <w:bCs/>
          <w:color w:val="374151"/>
          <w:sz w:val="22"/>
          <w:szCs w:val="22"/>
        </w:rPr>
        <w:t xml:space="preserve">Q: Have you worked with a frontend framework in the past?</w:t>
      </w:r>
    </w:p>
    <w:p>
      <w:pPr>
        <w:spacing w:before="60" w:after="60"/>
      </w:pPr>
      <w:r>
        <w:rPr>
          <w:rFonts w:ascii="Arial" w:cs="Arial" w:eastAsia="Arial" w:hAnsi="Arial"/>
          <w:color w:val="1E293B"/>
          <w:sz w:val="22"/>
          <w:szCs w:val="22"/>
        </w:rPr>
        <w:t xml:space="preserve">Yes — React and TypeScript are my primary tools. I built the employer portal frontend at Jivika (React + Tailwind), resolved 20+ UI bugs at BlueStocks, and built WhisPr (Next.js 14) and CodeSync (React + Monaco Editor) as personal projects. I am comfortable with state management (Redux), performance profiling, and writing component tests.</w:t>
      </w:r>
    </w:p>
    <w:p>
      <w:pPr>
        <w:spacing w:before="160" w:after="60"/>
      </w:pPr>
      <w:r>
        <w:rPr>
          <w:rFonts w:ascii="Arial" w:cs="Arial" w:eastAsia="Arial" w:hAnsi="Arial"/>
          <w:b/>
          <w:bCs/>
          <w:color w:val="374151"/>
          <w:sz w:val="22"/>
          <w:szCs w:val="22"/>
        </w:rPr>
        <w:t xml:space="preserve">Q: Have you used Kubernetes in the past?</w:t>
      </w:r>
    </w:p>
    <w:p>
      <w:pPr>
        <w:spacing w:before="60" w:after="60"/>
      </w:pPr>
      <w:r>
        <w:rPr>
          <w:rFonts w:ascii="Arial" w:cs="Arial" w:eastAsia="Arial" w:hAnsi="Arial"/>
          <w:color w:val="1E293B"/>
          <w:sz w:val="22"/>
          <w:szCs w:val="22"/>
        </w:rPr>
        <w:t xml:space="preserve">I have used Kubernetes in a learning capacity (local Minikube cluster, deployed a multi-service app) and in my DevOps coursework. My production experience is primarily Docker + Docker Compose + GitHub Actions CI/CD, which is the deployment model Keploy's sample apps use.</w:t>
      </w:r>
    </w:p>
    <w:p>
      <w:pPr>
        <w:spacing w:before="160" w:after="60"/>
      </w:pPr>
      <w:r>
        <w:rPr>
          <w:rFonts w:ascii="Arial" w:cs="Arial" w:eastAsia="Arial" w:hAnsi="Arial"/>
          <w:b/>
          <w:bCs/>
          <w:color w:val="374151"/>
          <w:sz w:val="22"/>
          <w:szCs w:val="22"/>
        </w:rPr>
        <w:t xml:space="preserve">Q: Do you plan to contribute after GSoC?</w:t>
      </w:r>
    </w:p>
    <w:p>
      <w:pPr>
        <w:spacing w:before="60" w:after="60"/>
      </w:pPr>
      <w:r>
        <w:rPr>
          <w:rFonts w:ascii="Arial" w:cs="Arial" w:eastAsia="Arial" w:hAnsi="Arial"/>
          <w:color w:val="1E293B"/>
          <w:sz w:val="22"/>
          <w:szCs w:val="22"/>
        </w:rPr>
        <w:t xml:space="preserve">Absolutely. The AI test generation direction excites me the most — it's directly related to my federated learning research at ISI. I plan to continue the RAG-based test indexer work (which Keploy had on their roadmap) and help maintain the Node.js SDK after the summer.</w:t>
      </w:r>
    </w:p>
    <w:p>
      <w:pPr>
        <w:spacing w:before="0" w:after="0"/>
      </w:pPr>
      <w:r>
        <w:t xml:space="preserve"/>
      </w:r>
    </w:p>
    <w:p>
      <w:pPr>
        <w:spacing w:before="0" w:after="0"/>
      </w:pPr>
      <w:r>
        <w:t xml:space="preserve"/>
      </w:r>
    </w:p>
    <w:p>
      <w:r>
        <w:br w:type="page"/>
      </w:r>
    </w:p>
    <w:p>
      <w:pPr>
        <w:pStyle w:val="Heading1"/>
        <w:pBdr>
          <w:bottom w:val="single" w:color="1D4ED8" w:sz="4" w:space="4"/>
        </w:pBdr>
        <w:spacing w:before="360" w:after="120"/>
      </w:pPr>
      <w:r>
        <w:rPr>
          <w:rFonts w:ascii="Arial" w:cs="Arial" w:eastAsia="Arial" w:hAnsi="Arial"/>
          <w:b/>
          <w:bCs/>
          <w:color w:val="1D4ED8"/>
          <w:sz w:val="32"/>
          <w:szCs w:val="32"/>
        </w:rPr>
        <w:t xml:space="preserve">Part 3 — Secondary Proposal Outline: C2SI</w:t>
      </w:r>
    </w:p>
    <w:p>
      <w:pPr>
        <w:spacing w:before="60" w:after="60"/>
      </w:pPr>
      <w:r>
        <w:rPr>
          <w:rFonts w:ascii="Arial" w:cs="Arial" w:eastAsia="Arial" w:hAnsi="Arial"/>
          <w:color w:val="1E293B"/>
          <w:sz w:val="22"/>
          <w:szCs w:val="22"/>
        </w:rPr>
        <w:t xml:space="preserve">C2SI (Code to Inspire) is a GSoC 2026 organization with a project idea that is a near-identical match to your tech stack. The following is an outline you can expand into a full proposal.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D4ED8"/>
                <w:sz w:val="22"/>
                <w:szCs w:val="22"/>
              </w:rPr>
              <w:t xml:space="preserve">Project: Full-Stack Student Collaboration Platform (C2SI)</w:t>
            </w:r>
          </w:p>
          <w:p>
            <w:pPr>
              <w:spacing w:before="60"/>
            </w:pPr>
            <w:r>
              <w:rPr>
                <w:rFonts w:ascii="Arial" w:cs="Arial" w:eastAsia="Arial" w:hAnsi="Arial"/>
                <w:color w:val="1E293B"/>
                <w:sz w:val="20"/>
                <w:szCs w:val="20"/>
              </w:rPr>
              <w:t xml:space="preserve">Their stack requirement: React.js, Redux, Material-UI, TypeScript, Node.js, Express.js, Firebase, Docker, CI/CD (GitHub Actions), OAuth, RBAC.</w:t>
            </w:r>
          </w:p>
        </w:tc>
      </w:tr>
    </w:tbl>
    <w:p>
      <w:pPr>
        <w:spacing w:before="0" w:after="0"/>
      </w:pPr>
      <w:r>
        <w:t xml:space="preserve"/>
      </w:r>
    </w:p>
    <w:p>
      <w:pPr>
        <w:pStyle w:val="Heading2"/>
        <w:spacing w:before="240" w:after="80"/>
      </w:pPr>
      <w:r>
        <w:rPr>
          <w:rFonts w:ascii="Arial" w:cs="Arial" w:eastAsia="Arial" w:hAnsi="Arial"/>
          <w:b/>
          <w:bCs/>
          <w:color w:val="1E293B"/>
          <w:sz w:val="26"/>
          <w:szCs w:val="26"/>
        </w:rPr>
        <w:t xml:space="preserve">Proposed Scope for C2SI</w:t>
      </w:r>
    </w:p>
    <w:p>
      <w:pPr>
        <w:pStyle w:val="ListParagraph"/>
        <w:numPr>
          <w:ilvl w:val="0"/>
          <w:numId w:val="2"/>
        </w:numPr>
        <w:spacing w:before="40" w:after="40"/>
      </w:pPr>
      <w:r>
        <w:rPr>
          <w:rFonts w:ascii="Arial" w:cs="Arial" w:eastAsia="Arial" w:hAnsi="Arial"/>
          <w:color w:val="1E293B"/>
          <w:sz w:val="21"/>
          <w:szCs w:val="21"/>
        </w:rPr>
        <w:t xml:space="preserve">Build a real-time classroom collaboration tool using React + TypeScript frontend, Express.js + PostgreSQL backend.</w:t>
      </w:r>
    </w:p>
    <w:p>
      <w:pPr>
        <w:pStyle w:val="ListParagraph"/>
        <w:numPr>
          <w:ilvl w:val="0"/>
          <w:numId w:val="2"/>
        </w:numPr>
        <w:spacing w:before="40" w:after="40"/>
      </w:pPr>
      <w:r>
        <w:rPr>
          <w:rFonts w:ascii="Arial" w:cs="Arial" w:eastAsia="Arial" w:hAnsi="Arial"/>
          <w:color w:val="1E293B"/>
          <w:sz w:val="21"/>
          <w:szCs w:val="21"/>
        </w:rPr>
        <w:t xml:space="preserve">Implement role-based access control (RBAC) for student vs. instructor roles using JWT auth — directly mirrors your Jivika Futureworks work.</w:t>
      </w:r>
    </w:p>
    <w:p>
      <w:pPr>
        <w:pStyle w:val="ListParagraph"/>
        <w:numPr>
          <w:ilvl w:val="0"/>
          <w:numId w:val="2"/>
        </w:numPr>
        <w:spacing w:before="40" w:after="40"/>
      </w:pPr>
      <w:r>
        <w:rPr>
          <w:rFonts w:ascii="Arial" w:cs="Arial" w:eastAsia="Arial" w:hAnsi="Arial"/>
          <w:color w:val="1E293B"/>
          <w:sz w:val="21"/>
          <w:szCs w:val="21"/>
        </w:rPr>
        <w:t xml:space="preserve">Add OAuth (Google) login and containerize with Docker + GitHub Actions CI/CD (same setup as your Jivika internship).</w:t>
      </w:r>
    </w:p>
    <w:p>
      <w:pPr>
        <w:pStyle w:val="ListParagraph"/>
        <w:numPr>
          <w:ilvl w:val="0"/>
          <w:numId w:val="2"/>
        </w:numPr>
        <w:spacing w:before="40" w:after="40"/>
      </w:pPr>
      <w:r>
        <w:rPr>
          <w:rFonts w:ascii="Arial" w:cs="Arial" w:eastAsia="Arial" w:hAnsi="Arial"/>
          <w:color w:val="1E293B"/>
          <w:sz w:val="21"/>
          <w:szCs w:val="21"/>
        </w:rPr>
        <w:t xml:space="preserve">Integrate Redux for global state management and write comprehensive Jest tests.</w:t>
      </w:r>
    </w:p>
    <w:p>
      <w:pPr>
        <w:spacing w:before="0" w:after="0"/>
      </w:pPr>
      <w:r>
        <w:t xml:space="preserve"/>
      </w:r>
    </w:p>
    <w:p>
      <w:pPr>
        <w:pStyle w:val="Heading2"/>
        <w:spacing w:before="240" w:after="80"/>
      </w:pPr>
      <w:r>
        <w:rPr>
          <w:rFonts w:ascii="Arial" w:cs="Arial" w:eastAsia="Arial" w:hAnsi="Arial"/>
          <w:b/>
          <w:bCs/>
          <w:color w:val="1E293B"/>
          <w:sz w:val="26"/>
          <w:szCs w:val="26"/>
        </w:rPr>
        <w:t xml:space="preserve">Your Strongest Talking Points for C2SI</w:t>
      </w:r>
    </w:p>
    <w:p>
      <w:pPr>
        <w:pStyle w:val="ListParagraph"/>
        <w:numPr>
          <w:ilvl w:val="0"/>
          <w:numId w:val="2"/>
        </w:numPr>
        <w:spacing w:before="40" w:after="40"/>
      </w:pPr>
      <w:r>
        <w:rPr>
          <w:rFonts w:ascii="Arial" w:cs="Arial" w:eastAsia="Arial" w:hAnsi="Arial"/>
          <w:color w:val="1E293B"/>
          <w:sz w:val="21"/>
          <w:szCs w:val="21"/>
        </w:rPr>
        <w:t xml:space="preserve">Jivika Futureworks: JWT + RBAC + Docker + GitHub Actions — identical to their requirements.</w:t>
      </w:r>
    </w:p>
    <w:p>
      <w:pPr>
        <w:pStyle w:val="ListParagraph"/>
        <w:numPr>
          <w:ilvl w:val="0"/>
          <w:numId w:val="2"/>
        </w:numPr>
        <w:spacing w:before="40" w:after="40"/>
      </w:pPr>
      <w:r>
        <w:rPr>
          <w:rFonts w:ascii="Arial" w:cs="Arial" w:eastAsia="Arial" w:hAnsi="Arial"/>
          <w:color w:val="1E293B"/>
          <w:sz w:val="21"/>
          <w:szCs w:val="21"/>
        </w:rPr>
        <w:t xml:space="preserve">BlueStocks: React + TypeScript + Redux + Jest — covers their entire frontend stack.</w:t>
      </w:r>
    </w:p>
    <w:p>
      <w:pPr>
        <w:pStyle w:val="ListParagraph"/>
        <w:numPr>
          <w:ilvl w:val="0"/>
          <w:numId w:val="2"/>
        </w:numPr>
        <w:spacing w:before="40" w:after="40"/>
      </w:pPr>
      <w:r>
        <w:rPr>
          <w:rFonts w:ascii="Arial" w:cs="Arial" w:eastAsia="Arial" w:hAnsi="Arial"/>
          <w:color w:val="1E293B"/>
          <w:sz w:val="21"/>
          <w:szCs w:val="21"/>
        </w:rPr>
        <w:t xml:space="preserve">CodeSync: Real-time collaboration project shows you can build interactive, multi-user apps.</w:t>
      </w:r>
    </w:p>
    <w:p>
      <w:pPr>
        <w:pStyle w:val="ListParagraph"/>
        <w:numPr>
          <w:ilvl w:val="0"/>
          <w:numId w:val="2"/>
        </w:numPr>
        <w:spacing w:before="40" w:after="40"/>
      </w:pPr>
      <w:r>
        <w:rPr>
          <w:rFonts w:ascii="Arial" w:cs="Arial" w:eastAsia="Arial" w:hAnsi="Arial"/>
          <w:color w:val="1E293B"/>
          <w:sz w:val="21"/>
          <w:szCs w:val="21"/>
        </w:rPr>
        <w:t xml:space="preserve">C2SI focuses on software for students in underrepresented regions — your background as an Indian CS student resonates with their mission.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92400E"/>
                <w:sz w:val="21"/>
                <w:szCs w:val="21"/>
              </w:rPr>
              <w:t xml:space="preserve">Action Item: Visit c2si.org/gsoc to review their 2026 ideas page and tailor this outline into a full proposal following their template. Deadline is today — March 31, 2026 at 1800 UTC.</w:t>
            </w:r>
          </w:p>
        </w:tc>
      </w:tr>
    </w:tbl>
    <w:p>
      <w:pPr>
        <w:spacing w:before="0" w:after="0"/>
      </w:pPr>
      <w:r>
        <w:t xml:space="preserve"/>
      </w:r>
    </w:p>
    <w:p>
      <w:pPr>
        <w:spacing w:before="0" w:after="0"/>
      </w:pPr>
      <w:r>
        <w:t xml:space="preserve"/>
      </w:r>
    </w:p>
    <w:p>
      <w:pPr>
        <w:pStyle w:val="Heading1"/>
        <w:pBdr>
          <w:bottom w:val="single" w:color="1D4ED8" w:sz="4" w:space="4"/>
        </w:pBdr>
        <w:spacing w:before="360" w:after="120"/>
      </w:pPr>
      <w:r>
        <w:rPr>
          <w:rFonts w:ascii="Arial" w:cs="Arial" w:eastAsia="Arial" w:hAnsi="Arial"/>
          <w:b/>
          <w:bCs/>
          <w:color w:val="1D4ED8"/>
          <w:sz w:val="32"/>
          <w:szCs w:val="32"/>
        </w:rPr>
        <w:t xml:space="preserve">Part 4 — Action Checklist (Do Today)</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9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Join Keploy's Slack immediately — message the mentors to signal interest before the deadline.</w:t>
            </w:r>
          </w:p>
        </w:tc>
      </w:tr>
      <w:tr>
        <w:tc>
          <w:tcPr>
            <w:tcW w:type="dxa" w:w="6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9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Submit the Keploy proposal on the GSoC portal. Use this document as your base, expand the abstract, and link to your GitHub.</w:t>
            </w:r>
          </w:p>
        </w:tc>
      </w:tr>
      <w:tr>
        <w:tc>
          <w:tcPr>
            <w:tcW w:type="dxa" w:w="6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9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Visit github.com/keploy/gsoc and read the 2026 README to confirm the exact project list and fill in any org-specific fields.</w:t>
            </w:r>
          </w:p>
        </w:tc>
      </w:tr>
      <w:tr>
        <w:tc>
          <w:tcPr>
            <w:tcW w:type="dxa" w:w="6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9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If time permits, submit the C2SI proposal as a secondary application.</w:t>
            </w:r>
          </w:p>
        </w:tc>
      </w:tr>
      <w:tr>
        <w:tc>
          <w:tcPr>
            <w:tcW w:type="dxa" w:w="6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9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Star + fork keploy/keploy on GitHub. Open a comment, doc fix, or small issue to demonstrate engagement before deadline.</w:t>
            </w:r>
          </w:p>
        </w:tc>
      </w:tr>
      <w:tr>
        <w:tc>
          <w:tcPr>
            <w:tcW w:type="dxa" w:w="6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9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Post deadline: connect with ML4SCI and German Center for Open Source AI on their forums — their deadlines may be later or they may accept contributor interest post-deadline.</w:t>
            </w:r>
          </w:p>
        </w:tc>
      </w:tr>
    </w:tbl>
    <w:p>
      <w:pPr>
        <w:spacing w:before="0" w:after="0"/>
      </w:pPr>
      <w:r>
        <w:t xml:space="preserve"/>
      </w:r>
    </w:p>
    <w:p>
      <w:pPr>
        <w:spacing w:before="0" w:after="0"/>
      </w:pPr>
      <w:r>
        <w:t xml:space="preserve"/>
      </w:r>
    </w:p>
    <w:p>
      <w:pPr>
        <w:spacing w:before="60" w:after="60"/>
      </w:pPr>
      <w:r>
        <w:rPr>
          <w:rFonts w:ascii="Arial" w:cs="Arial" w:eastAsia="Arial" w:hAnsi="Arial"/>
          <w:b/>
          <w:bCs/>
          <w:color w:val="1D4ED8"/>
          <w:sz w:val="22"/>
          <w:szCs w:val="22"/>
        </w:rPr>
        <w:t xml:space="preserve">Best of luck, Anik. The Keploy project fits your profile better than almost any other org in the 2026 list — go ship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D4ED8"/>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2026-03-31T17:29:14.256Z</dcterms:created>
  <dcterms:modified xsi:type="dcterms:W3CDTF">2026-03-31T17:29:14.257Z</dcterms:modified>
</cp:coreProperties>
</file>

<file path=docProps/custom.xml><?xml version="1.0" encoding="utf-8"?>
<Properties xmlns="http://schemas.openxmlformats.org/officeDocument/2006/custom-properties" xmlns:vt="http://schemas.openxmlformats.org/officeDocument/2006/docPropsVTypes"/>
</file>