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5"/>
        </w:rPr>
        <w:t>ARTICLE MAIN TITLE</w:t>
      </w:r>
    </w:p>
    <w:p/>
    <w:p>
      <w:pPr>
        <w:sectPr>
          <w:footerReference w:type="default" r:id="rId9"/>
          <w:pgSz w:w="12240" w:h="15840"/>
          <w:pgMar w:top="1440" w:right="1080" w:bottom="1440" w:left="1080" w:header="720" w:footer="720" w:gutter="0"/>
          <w:docGrid w:linePitch="360"/>
          <w:cols w:num="1" w:space="720"/>
        </w:sectPr>
      </w:pPr>
    </w:p>
    <w:p>
      <w:pPr>
        <w:jc w:val="both"/>
      </w:pPr>
      <w:r>
        <w:rPr>
          <w:b/>
          <w:sz w:val="20"/>
        </w:rPr>
        <w:t>Keywords: Automation, Pharmaceutical</w:t>
      </w:r>
    </w:p>
    <w:p/>
    <w:p>
      <w:pPr>
        <w:jc w:val="left"/>
      </w:pPr>
      <w:r>
        <w:rPr>
          <w:b/>
          <w:sz w:val="20"/>
        </w:rPr>
        <w:t>1. Cost reduction</w:t>
      </w:r>
    </w:p>
    <w:p/>
    <w:p>
      <w:pPr>
        <w:spacing w:after="144"/>
        <w:jc w:val="both"/>
      </w:pPr>
      <w:r>
        <w:t>Automation can reduce labour cost thus reducing operation cost.</w:t>
      </w:r>
    </w:p>
    <w:p>
      <w:pPr>
        <w:jc w:val="left"/>
      </w:pPr>
      <w:r>
        <w:rPr>
          <w:b/>
          <w:sz w:val="20"/>
        </w:rPr>
        <w:t>INNER HEADING IN UPPERCASE</w:t>
      </w:r>
    </w:p>
    <w:p/>
    <w:p>
      <w:pPr>
        <w:spacing w:after="144"/>
        <w:jc w:val="both"/>
      </w:pPr>
      <w:r>
        <w:t>As much of the tasks get automated humans will only be needed.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/>
              <w:t>Header 1</w:t>
            </w:r>
          </w:p>
        </w:tc>
        <w:tc>
          <w:tcPr>
            <w:tcW w:type="dxa" w:w="5040"/>
          </w:tcPr>
          <w:p>
            <w:r/>
            <w:r>
              <w:rPr/>
              <w:t>Header 2</w:t>
            </w:r>
          </w:p>
        </w:tc>
      </w:tr>
      <w:tr>
        <w:tc>
          <w:tcPr>
            <w:tcW w:type="dxa" w:w="5040"/>
          </w:tcPr>
          <w:p>
            <w:r/>
            <w:r>
              <w:rPr/>
              <w:t>Data 1</w:t>
            </w:r>
          </w:p>
        </w:tc>
        <w:tc>
          <w:tcPr>
            <w:tcW w:type="dxa" w:w="5040"/>
          </w:tcPr>
          <w:p>
            <w:r/>
            <w:r>
              <w:rPr/>
              <w:t>Data 2</w:t>
            </w:r>
          </w:p>
        </w:tc>
      </w:tr>
    </w:tbl>
    <w:p/>
    <w:sectPr w:rsidR="00FC693F" w:rsidRPr="0006063C" w:rsidSect="00034616">
      <w:type w:val="continuous"/>
      <w:pgSz w:w="12240" w:h="15840"/>
      <w:pgMar w:top="1440" w:right="1080" w:bottom="1440" w:left="1080" w:header="720" w:footer="720" w:gutter="0"/>
      <w:docGrid w:linePitch="36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20"/>
      </w:rPr>
      <w:t xml:space="preserve">Page </w:t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