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37AF6">
      <w:pPr>
        <w:ind w:firstLine="0" w:firstLineChars="0"/>
        <w:jc w:val="both"/>
        <w:rPr>
          <w:rFonts w:asciiTheme="minorEastAsia" w:hAnsiTheme="minorEastAsia"/>
          <w:b/>
          <w:color w:val="000000"/>
          <w:kern w:val="0"/>
          <w:sz w:val="28"/>
          <w:szCs w:val="28"/>
        </w:rPr>
      </w:pPr>
      <w:bookmarkStart w:id="33" w:name="_GoBack"/>
      <w:bookmarkEnd w:id="33"/>
    </w:p>
    <w:p w14:paraId="2BAB0DB6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6C03C980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44DF6982">
      <w:pPr>
        <w:ind w:firstLine="0" w:firstLineChars="0"/>
        <w:jc w:val="center"/>
        <w:rPr>
          <w:rFonts w:hint="default" w:ascii="宋体" w:hAnsi="宋体" w:eastAsia="宋体"/>
          <w:b/>
          <w:color w:val="000000"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eastAsia="宋体"/>
          <w:b/>
          <w:color w:val="000000"/>
          <w:kern w:val="0"/>
          <w:sz w:val="52"/>
          <w:szCs w:val="52"/>
          <w:lang w:val="en-US" w:eastAsia="zh-CN"/>
        </w:rPr>
        <w:t>表单配置引擎</w:t>
      </w:r>
    </w:p>
    <w:p w14:paraId="15A33ABC">
      <w:pPr>
        <w:ind w:firstLine="0" w:firstLineChars="0"/>
        <w:jc w:val="center"/>
        <w:rPr>
          <w:rFonts w:hint="eastAsia" w:asciiTheme="minorEastAsia" w:hAnsiTheme="minorEastAsia" w:eastAsiaTheme="minorEastAsia"/>
          <w:b/>
          <w:color w:val="000000"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eastAsia="宋体"/>
          <w:b/>
          <w:color w:val="000000"/>
          <w:kern w:val="0"/>
          <w:sz w:val="52"/>
          <w:szCs w:val="52"/>
        </w:rPr>
        <w:t>软件</w:t>
      </w:r>
      <w:r>
        <w:rPr>
          <w:rFonts w:hint="eastAsia" w:asciiTheme="minorEastAsia" w:hAnsiTheme="minorEastAsia"/>
          <w:b/>
          <w:color w:val="000000"/>
          <w:kern w:val="0"/>
          <w:sz w:val="52"/>
          <w:szCs w:val="52"/>
          <w:lang w:val="en-US" w:eastAsia="zh-CN"/>
        </w:rPr>
        <w:t>V1.0</w:t>
      </w:r>
    </w:p>
    <w:p w14:paraId="76939A44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  <w:r>
        <w:rPr>
          <w:rFonts w:hint="eastAsia" w:asciiTheme="minorEastAsia" w:hAnsiTheme="minorEastAsia"/>
          <w:b/>
          <w:color w:val="000000"/>
          <w:kern w:val="0"/>
          <w:sz w:val="52"/>
          <w:szCs w:val="52"/>
          <w:lang w:val="en-US" w:eastAsia="zh-CN"/>
        </w:rPr>
        <w:t>使用说明书</w:t>
      </w:r>
    </w:p>
    <w:p w14:paraId="7E0DFE78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6EB857E6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766A5374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4E69BD5A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56CDB399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3C6CC471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4F237B4E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54AD96FC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739DEFDA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052B6952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6CC32CBC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7EAD3D44">
      <w:pPr>
        <w:ind w:firstLine="0" w:firstLineChars="0"/>
        <w:jc w:val="center"/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</w:pP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  <w:lang w:val="en-US" w:eastAsia="zh-CN"/>
        </w:rPr>
        <w:t>2025</w:t>
      </w:r>
      <w:r>
        <w:rPr>
          <w:rFonts w:asciiTheme="minorEastAsia" w:hAnsiTheme="minorEastAsia"/>
          <w:b/>
          <w:color w:val="000000"/>
          <w:kern w:val="0"/>
          <w:sz w:val="40"/>
          <w:szCs w:val="28"/>
        </w:rPr>
        <w:t>年</w:t>
      </w: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  <w:lang w:val="en-US" w:eastAsia="zh-CN"/>
        </w:rPr>
        <w:t>3</w:t>
      </w: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  <w:t>月</w:t>
      </w:r>
    </w:p>
    <w:p w14:paraId="0F09A8C7"/>
    <w:p w14:paraId="1B537838">
      <w:pPr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</w:pP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1235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sdtEndPr>
      <w:sdtContent>
        <w:p w14:paraId="690679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DA1ED48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b/>
              <w:color w:val="000000"/>
              <w:kern w:val="0"/>
              <w:sz w:val="4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b/>
              <w:color w:val="000000"/>
              <w:kern w:val="0"/>
              <w:sz w:val="40"/>
              <w:szCs w:val="28"/>
            </w:rPr>
            <w:instrText xml:space="preserve">TOC \o "1-3" \h \u </w:instrText>
          </w:r>
          <w:r>
            <w:rPr>
              <w:rFonts w:hint="eastAsia" w:asciiTheme="minorEastAsia" w:hAnsiTheme="minorEastAsia"/>
              <w:b/>
              <w:color w:val="000000"/>
              <w:kern w:val="0"/>
              <w:sz w:val="40"/>
              <w:szCs w:val="28"/>
            </w:rPr>
            <w:fldChar w:fldCharType="separate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_Toc10222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1. </w:t>
          </w:r>
          <w:r>
            <w:rPr>
              <w:rFonts w:hint="eastAsia" w:asciiTheme="minorEastAsia" w:hAnsiTheme="minorEastAsia"/>
              <w:szCs w:val="28"/>
            </w:rPr>
            <w:t>平台简介</w:t>
          </w:r>
          <w:r>
            <w:tab/>
          </w:r>
          <w:r>
            <w:fldChar w:fldCharType="begin"/>
          </w:r>
          <w:r>
            <w:instrText xml:space="preserve"> PAGEREF _Toc10222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15700557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_Toc9109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/>
              <w:szCs w:val="28"/>
            </w:rPr>
            <w:t>1.1. 主要功能</w:t>
          </w:r>
          <w:r>
            <w:tab/>
          </w:r>
          <w:r>
            <w:fldChar w:fldCharType="begin"/>
          </w:r>
          <w:r>
            <w:instrText xml:space="preserve"> PAGEREF _Toc9109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1D55F0BA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_Toc21662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/>
              <w:szCs w:val="28"/>
            </w:rPr>
            <w:t>1.2. 技术特点</w:t>
          </w:r>
          <w:r>
            <w:tab/>
          </w:r>
          <w:r>
            <w:fldChar w:fldCharType="begin"/>
          </w:r>
          <w:r>
            <w:instrText xml:space="preserve"> PAGEREF _Toc21662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2FE3193B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_Toc13819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2. </w:t>
          </w:r>
          <w:r>
            <w:rPr>
              <w:rFonts w:hint="eastAsia" w:asciiTheme="minorEastAsia" w:hAnsiTheme="minorEastAsia"/>
              <w:szCs w:val="28"/>
              <w:lang w:val="en-US" w:eastAsia="zh-CN"/>
            </w:rPr>
            <w:t>表单配置台账</w:t>
          </w:r>
          <w:r>
            <w:tab/>
          </w:r>
          <w:r>
            <w:fldChar w:fldCharType="begin"/>
          </w:r>
          <w:r>
            <w:instrText xml:space="preserve"> PAGEREF _Toc13819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4C37BEE9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_Toc21292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3. </w:t>
          </w:r>
          <w:r>
            <w:rPr>
              <w:rFonts w:hint="eastAsia" w:asciiTheme="minorEastAsia" w:hAnsiTheme="minorEastAsia"/>
              <w:szCs w:val="28"/>
              <w:lang w:val="en-US" w:eastAsia="zh-CN"/>
            </w:rPr>
            <w:t>表单通用设置</w:t>
          </w:r>
          <w:r>
            <w:tab/>
          </w:r>
          <w:r>
            <w:fldChar w:fldCharType="begin"/>
          </w:r>
          <w:r>
            <w:instrText xml:space="preserve"> PAGEREF _Toc21292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0F9FBD22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_Toc7087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4. </w:t>
          </w:r>
          <w:r>
            <w:rPr>
              <w:rFonts w:hint="eastAsia" w:asciiTheme="minorEastAsia" w:hAnsiTheme="minorEastAsia"/>
              <w:szCs w:val="28"/>
              <w:lang w:val="en-US" w:eastAsia="zh-CN"/>
            </w:rPr>
            <w:t>组件栏</w:t>
          </w:r>
          <w:r>
            <w:tab/>
          </w:r>
          <w:r>
            <w:fldChar w:fldCharType="begin"/>
          </w:r>
          <w:r>
            <w:instrText xml:space="preserve"> PAGEREF _Toc7087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0FE50071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_Toc30226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  <w:lang w:val="en-US" w:eastAsia="zh-CN"/>
            </w:rPr>
            <w:t xml:space="preserve">5. </w:t>
          </w:r>
          <w:r>
            <w:rPr>
              <w:rFonts w:hint="eastAsia"/>
            </w:rPr>
            <w:t>表单属性</w:t>
          </w:r>
          <w:r>
            <w:tab/>
          </w:r>
          <w:r>
            <w:fldChar w:fldCharType="begin"/>
          </w:r>
          <w:r>
            <w:instrText xml:space="preserve"> PAGEREF _Toc30226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5F8A7227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_Toc20122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  <w:lang w:val="en-US" w:eastAsia="zh-CN"/>
            </w:rPr>
            <w:t xml:space="preserve">6. </w:t>
          </w:r>
          <w:r>
            <w:rPr>
              <w:rFonts w:hint="eastAsia"/>
            </w:rPr>
            <w:t>字段属性</w:t>
          </w:r>
          <w:r>
            <w:tab/>
          </w:r>
          <w:r>
            <w:fldChar w:fldCharType="begin"/>
          </w:r>
          <w:r>
            <w:instrText xml:space="preserve"> PAGEREF _Toc20122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52948678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_Toc17307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ascii="宋体" w:hAnsi="宋体" w:eastAsia="宋体" w:cs="Times New Roman"/>
              <w:szCs w:val="24"/>
              <w:lang w:val="en-US" w:eastAsia="zh-CN"/>
            </w:rPr>
            <w:t xml:space="preserve">7. </w:t>
          </w:r>
          <w:r>
            <w:rPr>
              <w:rFonts w:hint="eastAsia"/>
            </w:rPr>
            <w:t>字段联动</w:t>
          </w:r>
          <w:r>
            <w:tab/>
          </w:r>
          <w:r>
            <w:fldChar w:fldCharType="begin"/>
          </w:r>
          <w:r>
            <w:instrText xml:space="preserve"> PAGEREF _Toc17307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1BB3C6EC">
          <w:pPr>
            <w:ind w:left="0" w:leftChars="0" w:firstLine="0" w:firstLineChars="0"/>
            <w:rPr>
              <w:rFonts w:hint="eastAsia" w:eastAsia="宋体" w:asciiTheme="minorEastAsia" w:hAnsiTheme="minorEastAsia" w:cstheme="minorBidi"/>
              <w:color w:val="000000"/>
              <w:kern w:val="0"/>
              <w:sz w:val="21"/>
              <w:szCs w:val="28"/>
              <w:lang w:val="en-US" w:eastAsia="zh-CN" w:bidi="ar-SA"/>
            </w:rPr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</w:sdtContent>
    </w:sdt>
    <w:p w14:paraId="532FFE41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2D4B7ADA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253C4E13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5CB93E98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0CCCA86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5F66DB0D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8279B26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04BADB1B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BBA7A53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7C90955A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FD054E5">
      <w:pPr>
        <w:pStyle w:val="2"/>
        <w:numPr>
          <w:ilvl w:val="0"/>
          <w:numId w:val="1"/>
        </w:numPr>
        <w:ind w:firstLine="803"/>
        <w:rPr>
          <w:rFonts w:asciiTheme="minorEastAsia" w:hAnsiTheme="minorEastAsia"/>
          <w:sz w:val="28"/>
          <w:szCs w:val="28"/>
        </w:rPr>
      </w:pPr>
      <w:bookmarkStart w:id="0" w:name="_Toc18544"/>
      <w:bookmarkStart w:id="1" w:name="_Toc10222"/>
      <w:bookmarkStart w:id="2" w:name="_Toc28098"/>
      <w:bookmarkStart w:id="3" w:name="_Toc500765814"/>
      <w:r>
        <w:rPr>
          <w:rFonts w:hint="eastAsia" w:asciiTheme="minorEastAsia" w:hAnsiTheme="minorEastAsia"/>
          <w:sz w:val="28"/>
          <w:szCs w:val="28"/>
        </w:rPr>
        <w:t>平台简介</w:t>
      </w:r>
      <w:bookmarkEnd w:id="0"/>
      <w:bookmarkEnd w:id="1"/>
      <w:bookmarkEnd w:id="2"/>
      <w:bookmarkEnd w:id="3"/>
    </w:p>
    <w:p w14:paraId="0DC95CCB">
      <w:pPr>
        <w:ind w:firstLine="1120" w:firstLineChars="4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表单配置引擎</w:t>
      </w:r>
      <w:r>
        <w:rPr>
          <w:rFonts w:hint="eastAsia" w:asciiTheme="minorEastAsia" w:hAnsiTheme="minorEastAsia"/>
          <w:sz w:val="28"/>
          <w:szCs w:val="28"/>
        </w:rPr>
        <w:t>界面如图1所示。</w:t>
      </w:r>
    </w:p>
    <w:p w14:paraId="4DC96389">
      <w:pPr>
        <w:ind w:left="0" w:leftChars="0" w:firstLine="0" w:firstLineChars="0"/>
        <w:jc w:val="both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drawing>
          <wp:inline distT="0" distB="0" distL="114300" distR="114300">
            <wp:extent cx="5269865" cy="2384425"/>
            <wp:effectExtent l="0" t="0" r="6985" b="158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C494">
      <w:pPr>
        <w:ind w:firstLine="560"/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图1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表单配置引擎</w:t>
      </w:r>
      <w:r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  <w:t>操作</w:t>
      </w:r>
      <w:r>
        <w:rPr>
          <w:rFonts w:hint="eastAsia" w:asciiTheme="minorEastAsia" w:hAnsiTheme="minorEastAsia"/>
          <w:sz w:val="28"/>
          <w:szCs w:val="28"/>
        </w:rPr>
        <w:t>界面</w:t>
      </w:r>
      <w:bookmarkStart w:id="4" w:name="topic_软件开发现状分析"/>
      <w:bookmarkEnd w:id="4"/>
      <w:bookmarkStart w:id="5" w:name="_Toc440214813"/>
    </w:p>
    <w:p w14:paraId="6306E6BF">
      <w:pPr>
        <w:pStyle w:val="3"/>
        <w:ind w:firstLine="562"/>
        <w:rPr>
          <w:rFonts w:asciiTheme="minorEastAsia" w:hAnsiTheme="minorEastAsia" w:eastAsiaTheme="minorEastAsia"/>
          <w:szCs w:val="28"/>
        </w:rPr>
      </w:pPr>
      <w:bookmarkStart w:id="6" w:name="_Toc500765815"/>
      <w:bookmarkStart w:id="7" w:name="_Toc14967"/>
      <w:bookmarkStart w:id="8" w:name="_Toc16036"/>
      <w:bookmarkStart w:id="9" w:name="_Toc9109"/>
      <w:r>
        <w:rPr>
          <w:rFonts w:hint="eastAsia" w:asciiTheme="minorEastAsia" w:hAnsiTheme="minorEastAsia" w:eastAsiaTheme="minorEastAsia"/>
          <w:szCs w:val="28"/>
        </w:rPr>
        <w:t>1.1. 主要功能</w:t>
      </w:r>
      <w:bookmarkEnd w:id="5"/>
      <w:bookmarkEnd w:id="6"/>
      <w:bookmarkEnd w:id="7"/>
      <w:bookmarkEnd w:id="8"/>
      <w:bookmarkEnd w:id="9"/>
    </w:p>
    <w:p w14:paraId="418FBD37">
      <w:pPr>
        <w:ind w:firstLine="640"/>
        <w:rPr>
          <w:rFonts w:hint="eastAsia" w:asciiTheme="minorEastAsia" w:hAnsiTheme="minorEastAsia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  <w:t>表单配置引擎作为一体化业务平台的基础功能，提供灵活的表单自定义能力，支持用户通过可视化界面进行表单配置与配置。用户可通过拖拽式操作选择预置的表单组件，如文本框、下拉框、日期选择器等，并调整布局与样式。引擎支持条件逻辑配置，实现字段的动态显示与隐藏，同时提供数据验证规则，确保表单数据的准确性与合规性。针对平台中大量的审批文书需求，用户可基于自定义表单功能快速创建、编辑和复用文书模板，满足不同业务场景的需求。此外，引擎支持权限管理，可按角色或用户组设置字段的可见性与可编辑性。通过版本管理功能，用户可追溯表单修改历史，便于维护与优化。业务过程中</w:t>
      </w:r>
      <w:r>
        <w:rPr>
          <w:color w:val="auto"/>
          <w:sz w:val="28"/>
          <w:szCs w:val="24"/>
        </w:rPr>
        <w:t>涉及到大量的审批文书，通过自定义表单的功能可以快速实现文书模板定制</w:t>
      </w:r>
      <w:r>
        <w:rPr>
          <w:rFonts w:hint="eastAsia"/>
          <w:color w:val="auto"/>
          <w:sz w:val="28"/>
          <w:szCs w:val="24"/>
          <w:lang w:eastAsia="zh-CN"/>
        </w:rPr>
        <w:t>。</w:t>
      </w:r>
    </w:p>
    <w:p w14:paraId="581DF537">
      <w:pPr>
        <w:ind w:firstLine="640"/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</w:pPr>
    </w:p>
    <w:p w14:paraId="3B75DF10">
      <w:pPr>
        <w:pStyle w:val="3"/>
        <w:rPr>
          <w:rFonts w:asciiTheme="minorEastAsia" w:hAnsiTheme="minorEastAsia" w:eastAsiaTheme="minorEastAsia"/>
          <w:szCs w:val="28"/>
        </w:rPr>
      </w:pPr>
      <w:bookmarkStart w:id="10" w:name="topic_功能定位、建设目标"/>
      <w:bookmarkEnd w:id="10"/>
      <w:bookmarkStart w:id="11" w:name="_Toc440214814"/>
      <w:bookmarkStart w:id="12" w:name="_Toc500765816"/>
      <w:bookmarkStart w:id="13" w:name="_Toc796"/>
      <w:bookmarkStart w:id="14" w:name="_Toc7981"/>
      <w:bookmarkStart w:id="15" w:name="_Toc21662"/>
      <w:r>
        <w:rPr>
          <w:rFonts w:hint="eastAsia" w:asciiTheme="minorEastAsia" w:hAnsiTheme="minorEastAsia" w:eastAsiaTheme="minorEastAsia"/>
          <w:szCs w:val="28"/>
        </w:rPr>
        <w:t>1.2. 技术特点</w:t>
      </w:r>
      <w:bookmarkEnd w:id="11"/>
      <w:bookmarkEnd w:id="12"/>
      <w:r>
        <w:rPr>
          <w:rFonts w:hint="eastAsia" w:asciiTheme="minorEastAsia" w:hAnsiTheme="minorEastAsia" w:eastAsiaTheme="minorEastAsia"/>
          <w:szCs w:val="28"/>
        </w:rPr>
        <w:fldChar w:fldCharType="begin"/>
      </w:r>
      <w:r>
        <w:rPr>
          <w:rFonts w:hint="eastAsia" w:asciiTheme="minorEastAsia" w:hAnsiTheme="minorEastAsia" w:eastAsiaTheme="minorEastAsia"/>
          <w:szCs w:val="28"/>
        </w:rPr>
        <w:instrText xml:space="preserve">xe "功能定位"</w:instrText>
      </w:r>
      <w:r>
        <w:rPr>
          <w:rFonts w:hint="eastAsia" w:asciiTheme="minorEastAsia" w:hAnsiTheme="minorEastAsia" w:eastAsiaTheme="minorEastAsia"/>
          <w:szCs w:val="28"/>
        </w:rPr>
        <w:fldChar w:fldCharType="end"/>
      </w:r>
      <w:r>
        <w:rPr>
          <w:rFonts w:hint="eastAsia" w:asciiTheme="minorEastAsia" w:hAnsiTheme="minorEastAsia" w:eastAsiaTheme="minorEastAsia"/>
          <w:szCs w:val="28"/>
        </w:rPr>
        <w:fldChar w:fldCharType="begin"/>
      </w:r>
      <w:r>
        <w:rPr>
          <w:rFonts w:hint="eastAsia" w:asciiTheme="minorEastAsia" w:hAnsiTheme="minorEastAsia" w:eastAsiaTheme="minorEastAsia"/>
          <w:szCs w:val="28"/>
        </w:rPr>
        <w:instrText xml:space="preserve">xe "建设目标"</w:instrText>
      </w:r>
      <w:r>
        <w:rPr>
          <w:rFonts w:hint="eastAsia" w:asciiTheme="minorEastAsia" w:hAnsiTheme="minorEastAsia" w:eastAsiaTheme="minorEastAsia"/>
          <w:szCs w:val="28"/>
        </w:rPr>
        <w:fldChar w:fldCharType="end"/>
      </w:r>
      <w:bookmarkEnd w:id="13"/>
      <w:bookmarkEnd w:id="14"/>
      <w:bookmarkEnd w:id="15"/>
    </w:p>
    <w:p w14:paraId="66534619">
      <w:pPr>
        <w:ind w:left="420" w:leftChars="0" w:firstLine="420" w:firstLineChars="0"/>
        <w:rPr>
          <w:rFonts w:hint="eastAsia" w:asciiTheme="minorEastAsia" w:hAnsiTheme="minorEastAsia"/>
          <w:sz w:val="28"/>
          <w:szCs w:val="28"/>
        </w:rPr>
      </w:pPr>
      <w:bookmarkStart w:id="16" w:name="_Toc500765817"/>
      <w:bookmarkStart w:id="17" w:name="_Toc19534"/>
      <w:bookmarkStart w:id="18" w:name="_Toc20117"/>
      <w:r>
        <w:rPr>
          <w:rFonts w:hint="eastAsia" w:asciiTheme="minorEastAsia" w:hAnsiTheme="minorEastAsia"/>
          <w:sz w:val="28"/>
          <w:szCs w:val="28"/>
        </w:rPr>
        <w:t>该本互联网应用基于标准“服务器-客户端”架构，前端适配市面主流浏览器（如Chrome、Firefox、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奇安信</w:t>
      </w:r>
      <w:r>
        <w:rPr>
          <w:rFonts w:hint="eastAsia" w:asciiTheme="minorEastAsia" w:hAnsiTheme="minorEastAsia"/>
          <w:sz w:val="28"/>
          <w:szCs w:val="28"/>
        </w:rPr>
        <w:t>、Edge等），遵循W3C标准规范。用户仅需通过浏览器输入URL访问服务器端应用，无需安装额外客户端软件，降低运维成本，简化使用流程，便于统一管理和权限分配。</w:t>
      </w:r>
    </w:p>
    <w:p w14:paraId="2502A95D">
      <w:pPr>
        <w:ind w:left="420" w:leftChars="0" w:firstLine="420"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系统采用前后端分离策略，前端负责数据采集与用户交互界面展示，后端承担业务逻辑处理与数据存储任务。数据管理采用关系型与非关系型数据库结合，确保数据高效存储读取，遵循ACID原则保障数据一致性、完整性与隔离性。</w:t>
      </w:r>
    </w:p>
    <w:p w14:paraId="21069DFE">
      <w:pPr>
        <w:ind w:left="420" w:leftChars="0" w:firstLine="420" w:firstLineChars="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通信协议全面采用HTTPS加密，保障数据传输安全，防止信息泄露与中间人攻击。系统支持跨平台运行，兼容Windows、macOS、Linux等主流操作系统，确保不同设备与环境下无缝对接与稳定访问。</w:t>
      </w:r>
    </w:p>
    <w:bookmarkEnd w:id="16"/>
    <w:bookmarkEnd w:id="17"/>
    <w:bookmarkEnd w:id="18"/>
    <w:p w14:paraId="0259D192">
      <w:pPr>
        <w:pStyle w:val="2"/>
        <w:numPr>
          <w:ilvl w:val="0"/>
          <w:numId w:val="1"/>
        </w:numPr>
        <w:ind w:firstLine="562"/>
        <w:rPr>
          <w:rFonts w:asciiTheme="minorEastAsia" w:hAnsiTheme="minorEastAsia"/>
          <w:sz w:val="28"/>
          <w:szCs w:val="28"/>
        </w:rPr>
      </w:pPr>
      <w:bookmarkStart w:id="19" w:name="topic_软件安装、配置、运行方法"/>
      <w:bookmarkEnd w:id="19"/>
      <w:bookmarkStart w:id="20" w:name="topic_目标用户群体"/>
      <w:bookmarkEnd w:id="20"/>
      <w:bookmarkStart w:id="21" w:name="topic_安装程序、数据库设计、数据库文件"/>
      <w:bookmarkEnd w:id="21"/>
      <w:bookmarkStart w:id="22" w:name="topic_系统运行环境配置"/>
      <w:bookmarkEnd w:id="22"/>
      <w:bookmarkStart w:id="23" w:name="_Toc13819"/>
      <w:r>
        <w:rPr>
          <w:rFonts w:hint="eastAsia" w:asciiTheme="minorEastAsia" w:hAnsiTheme="minorEastAsia"/>
          <w:sz w:val="28"/>
          <w:szCs w:val="28"/>
          <w:lang w:val="en-US" w:eastAsia="zh-CN"/>
        </w:rPr>
        <w:t>表单配置台账</w:t>
      </w:r>
      <w:bookmarkEnd w:id="23"/>
    </w:p>
    <w:p w14:paraId="310D0AE6">
      <w:pPr>
        <w:ind w:firstLine="560"/>
        <w:rPr>
          <w:rFonts w:asciiTheme="minorEastAsia" w:hAnsiTheme="minorEastAsia"/>
          <w:sz w:val="28"/>
          <w:szCs w:val="28"/>
        </w:rPr>
      </w:pPr>
      <w:bookmarkStart w:id="24" w:name="topic_系统登录"/>
      <w:bookmarkEnd w:id="24"/>
      <w:r>
        <w:rPr>
          <w:rFonts w:hint="eastAsia" w:asciiTheme="minorEastAsia" w:hAnsiTheme="minorEastAsia"/>
          <w:sz w:val="28"/>
          <w:szCs w:val="28"/>
          <w:lang w:val="en-US" w:eastAsia="zh-CN"/>
        </w:rPr>
        <w:t>表单配置模块可以对已添加的表单进行编辑，删除操作，点击【添加】打开表单配置页面。表单配置页面，页面上方包含表单基本信息，左侧是组件栏，中间区域为画布区域，右侧是单个组件的属性。表单配置台账</w:t>
      </w:r>
      <w:r>
        <w:rPr>
          <w:rFonts w:hint="eastAsia" w:asciiTheme="minorEastAsia" w:hAnsiTheme="minorEastAsia"/>
          <w:sz w:val="28"/>
          <w:szCs w:val="28"/>
        </w:rPr>
        <w:t>界面如图2所示。</w:t>
      </w:r>
    </w:p>
    <w:p w14:paraId="329F673B">
      <w:pPr>
        <w:widowControl/>
        <w:autoSpaceDE w:val="0"/>
        <w:autoSpaceDN w:val="0"/>
        <w:adjustRightInd w:val="0"/>
        <w:spacing w:before="45"/>
        <w:ind w:firstLine="0" w:firstLineChars="0"/>
        <w:jc w:val="center"/>
        <w:rPr>
          <w:rFonts w:cs="宋体" w:asciiTheme="minorEastAsia" w:hAnsiTheme="minorEastAsia"/>
          <w:b/>
          <w:bCs/>
          <w:kern w:val="0"/>
          <w:sz w:val="28"/>
          <w:szCs w:val="28"/>
        </w:rPr>
      </w:pPr>
      <w:r>
        <w:drawing>
          <wp:inline distT="0" distB="0" distL="0" distR="0">
            <wp:extent cx="5274310" cy="2514600"/>
            <wp:effectExtent l="0" t="0" r="2540" b="0"/>
            <wp:docPr id="56537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7778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865">
      <w:pPr>
        <w:ind w:firstLine="560"/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表单配置台账</w:t>
      </w:r>
      <w:r>
        <w:rPr>
          <w:rFonts w:hint="eastAsia" w:asciiTheme="minorEastAsia" w:hAnsiTheme="minorEastAsia"/>
          <w:sz w:val="28"/>
          <w:szCs w:val="28"/>
        </w:rPr>
        <w:t>页面</w:t>
      </w:r>
    </w:p>
    <w:p w14:paraId="2E3391A9">
      <w:pPr>
        <w:ind w:firstLine="560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  <w:lang w:eastAsia="zh-CN"/>
        </w:rPr>
        <w:t>。</w:t>
      </w:r>
    </w:p>
    <w:p w14:paraId="2753793E">
      <w:pPr>
        <w:pStyle w:val="2"/>
        <w:numPr>
          <w:ilvl w:val="0"/>
          <w:numId w:val="1"/>
        </w:numPr>
        <w:tabs>
          <w:tab w:val="left" w:pos="697"/>
        </w:tabs>
        <w:ind w:firstLine="562"/>
        <w:rPr>
          <w:rFonts w:hint="eastAsia" w:asciiTheme="minorEastAsia" w:hAnsiTheme="minorEastAsia"/>
          <w:sz w:val="28"/>
          <w:szCs w:val="28"/>
        </w:rPr>
      </w:pPr>
      <w:bookmarkStart w:id="25" w:name="_Toc21292"/>
      <w:r>
        <w:rPr>
          <w:rFonts w:hint="eastAsia" w:asciiTheme="minorEastAsia" w:hAnsiTheme="minorEastAsia"/>
          <w:sz w:val="28"/>
          <w:szCs w:val="28"/>
          <w:lang w:val="en-US" w:eastAsia="zh-CN"/>
        </w:rPr>
        <w:t>表单通用设置</w:t>
      </w:r>
      <w:bookmarkEnd w:id="25"/>
    </w:p>
    <w:p w14:paraId="5DE26FCE">
      <w:pPr>
        <w:ind w:left="0" w:leftChars="0" w:firstLine="560" w:firstLineChars="200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通用设置功能包含以下模块：表名需手动输入并选择对应项，位置需手动指定表单应用场景；布局模式提供表单配置与编辑功能，预览模式可查看最终展示效果；字段联动支持配置表单内部字段间的逻辑规则，编辑内容可进行本地保存。支持将当前表单配置生成JSON格式数据（可复制），或通过导入JSON还原表单结构；支持绑定后端字段标识以实现表单自动初始化，并提供一键清空全部布局的功能。</w:t>
      </w:r>
    </w:p>
    <w:p w14:paraId="49C24693">
      <w:pPr>
        <w:ind w:left="0" w:leftChars="0" w:firstLine="480" w:firstLineChars="200"/>
      </w:pPr>
      <w:r>
        <w:drawing>
          <wp:inline distT="0" distB="0" distL="0" distR="0">
            <wp:extent cx="5274310" cy="2627630"/>
            <wp:effectExtent l="0" t="0" r="2540" b="1270"/>
            <wp:docPr id="77414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4445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br w:type="textWrapping"/>
      </w:r>
    </w:p>
    <w:p w14:paraId="0D44766A">
      <w:pPr>
        <w:ind w:firstLine="2160" w:firstLineChars="900"/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表单通用设置</w:t>
      </w:r>
      <w:r>
        <w:rPr>
          <w:rFonts w:hint="eastAsia" w:asciiTheme="minorEastAsia" w:hAnsiTheme="minorEastAsia"/>
          <w:sz w:val="28"/>
          <w:szCs w:val="28"/>
        </w:rPr>
        <w:t>界面</w:t>
      </w:r>
    </w:p>
    <w:p w14:paraId="7D27C672">
      <w:pPr>
        <w:jc w:val="both"/>
        <w:rPr>
          <w:rFonts w:hint="eastAsia" w:asciiTheme="minorEastAsia" w:hAnsiTheme="minorEastAsia"/>
          <w:sz w:val="28"/>
          <w:szCs w:val="28"/>
        </w:rPr>
      </w:pPr>
    </w:p>
    <w:p w14:paraId="087FD1C0">
      <w:pPr>
        <w:pStyle w:val="2"/>
        <w:numPr>
          <w:ilvl w:val="0"/>
          <w:numId w:val="1"/>
        </w:numPr>
        <w:tabs>
          <w:tab w:val="left" w:pos="697"/>
        </w:tabs>
        <w:ind w:left="502" w:leftChars="0" w:firstLine="562" w:firstLineChars="200"/>
        <w:rPr>
          <w:rFonts w:hint="eastAsia" w:asciiTheme="minorEastAsia" w:hAnsiTheme="minorEastAsia"/>
          <w:sz w:val="28"/>
          <w:szCs w:val="28"/>
        </w:rPr>
      </w:pPr>
      <w:bookmarkStart w:id="26" w:name="_Toc7087"/>
      <w:r>
        <w:rPr>
          <w:rFonts w:hint="eastAsia" w:asciiTheme="minorEastAsia" w:hAnsiTheme="minorEastAsia"/>
          <w:sz w:val="28"/>
          <w:szCs w:val="28"/>
          <w:lang w:val="en-US" w:eastAsia="zh-CN"/>
        </w:rPr>
        <w:t>组件栏</w:t>
      </w:r>
      <w:bookmarkEnd w:id="26"/>
      <w:bookmarkStart w:id="27" w:name="_Toc500765825"/>
      <w:bookmarkStart w:id="28" w:name="_Toc30447"/>
      <w:bookmarkStart w:id="29" w:name="_Toc26758"/>
    </w:p>
    <w:p w14:paraId="52761785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左侧组件栏中包含布局组件，基础组件，高级组件，业务组件。选择需要的组件，可以直接拖到中间区域的画布中。第一步先将需要的布局组件拖到画布区域，预设的布局为2列，1列和表格。若需要增加多列，可以在右侧的列配置项进行添加，调整列配置的数值可以调整画布中列的大小。画布中鼠标选到需要编辑的布局，可以拖动进行位置调整，或删除布局。确定好布局后，可以将基础组件或高级组件拖到对应的栅格中。常用的为单行文本框，多行文本框，下拉选择器等。将组件拖入布局栅格内，右边填写标题和字段标识。</w:t>
      </w:r>
    </w:p>
    <w:p w14:paraId="1C30672A">
      <w:pPr>
        <w:ind w:left="0" w:leftChars="0" w:firstLine="560" w:firstLineChars="20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如图4所示。</w:t>
      </w:r>
    </w:p>
    <w:p w14:paraId="5B2D6E33">
      <w:pPr>
        <w:ind w:left="0" w:leftChars="0" w:firstLine="0" w:firstLineChars="0"/>
        <w:jc w:val="left"/>
      </w:pPr>
      <w:r>
        <w:drawing>
          <wp:inline distT="0" distB="0" distL="114300" distR="114300">
            <wp:extent cx="5257800" cy="24263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br w:type="textWrapping"/>
      </w:r>
    </w:p>
    <w:p w14:paraId="2D01E1A0">
      <w:pPr>
        <w:ind w:firstLine="2160" w:firstLineChars="900"/>
        <w:jc w:val="both"/>
        <w:rPr>
          <w:rFonts w:asciiTheme="minorEastAsia" w:hAnsiTheme="minorEastAsia"/>
          <w:sz w:val="28"/>
          <w:szCs w:val="28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组件栏</w:t>
      </w:r>
      <w:r>
        <w:rPr>
          <w:rFonts w:hint="eastAsia" w:asciiTheme="minorEastAsia" w:hAnsiTheme="minorEastAsia"/>
          <w:sz w:val="28"/>
          <w:szCs w:val="28"/>
        </w:rPr>
        <w:t>界面</w:t>
      </w:r>
    </w:p>
    <w:bookmarkEnd w:id="27"/>
    <w:bookmarkEnd w:id="28"/>
    <w:bookmarkEnd w:id="29"/>
    <w:p w14:paraId="6ACACDF5">
      <w:pPr>
        <w:pStyle w:val="2"/>
        <w:numPr>
          <w:ilvl w:val="0"/>
          <w:numId w:val="1"/>
        </w:numPr>
        <w:tabs>
          <w:tab w:val="left" w:pos="697"/>
        </w:tabs>
        <w:ind w:firstLine="562"/>
        <w:rPr>
          <w:rFonts w:hint="eastAsia" w:asciiTheme="minorEastAsia" w:hAnsiTheme="minorEastAsia"/>
          <w:sz w:val="28"/>
          <w:szCs w:val="28"/>
          <w:lang w:val="en-US" w:eastAsia="zh-CN"/>
        </w:rPr>
      </w:pPr>
      <w:bookmarkStart w:id="30" w:name="_Toc30226"/>
      <w:r>
        <w:rPr>
          <w:rFonts w:hint="eastAsia"/>
        </w:rPr>
        <w:t>表单属性</w:t>
      </w:r>
      <w:bookmarkEnd w:id="30"/>
    </w:p>
    <w:p w14:paraId="2EDFE7D5">
      <w:pPr>
        <w:ind w:firstLine="560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表单布局配置支持是否启用表格布局，可设置标签对齐方式（左对齐、右对齐或顶部对齐），并自定义表单字段的宽度。如图5所示。</w:t>
      </w:r>
    </w:p>
    <w:p w14:paraId="34B4813C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418080"/>
            <wp:effectExtent l="0" t="0" r="317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96DC">
      <w:pPr>
        <w:numPr>
          <w:ilvl w:val="0"/>
          <w:numId w:val="0"/>
        </w:numPr>
        <w:ind w:leftChars="200"/>
        <w:jc w:val="both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       </w:t>
      </w: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5 表单属性</w:t>
      </w:r>
    </w:p>
    <w:p w14:paraId="264C513F">
      <w:pPr>
        <w:pStyle w:val="2"/>
        <w:numPr>
          <w:ilvl w:val="0"/>
          <w:numId w:val="1"/>
        </w:numPr>
        <w:tabs>
          <w:tab w:val="left" w:pos="697"/>
        </w:tabs>
        <w:ind w:leftChars="200" w:firstLine="562"/>
        <w:jc w:val="both"/>
        <w:rPr>
          <w:rFonts w:hint="default" w:asciiTheme="minorEastAsia" w:hAnsiTheme="minorEastAsia"/>
          <w:sz w:val="28"/>
          <w:szCs w:val="28"/>
          <w:lang w:val="en-US" w:eastAsia="zh-CN"/>
        </w:rPr>
      </w:pPr>
      <w:bookmarkStart w:id="31" w:name="_Toc20122"/>
      <w:r>
        <w:rPr>
          <w:rFonts w:hint="eastAsia"/>
        </w:rPr>
        <w:t>字段属性</w:t>
      </w:r>
      <w:bookmarkEnd w:id="31"/>
    </w:p>
    <w:p w14:paraId="4DA4D85E">
      <w:pPr>
        <w:rPr>
          <w:rFonts w:hint="default" w:eastAsiaTheme="minor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字段属性用于定义表单字段的操作规则与功能配置，包括基础设置（如字段标题、标识符、显隐控制）、数据验证、、交互逻辑（字段联动规则、动态数据来源选择）、布局控制（标签宽度、组件尺寸、占位提示及自定义样式），以及安全扩展功能（敏感信息模糊处理、默认值定义和范围选择），支持通过校验规则与操作属性实现复杂业务约束。</w:t>
      </w:r>
    </w:p>
    <w:p w14:paraId="50CB208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是否隐藏：设置字段在前台展示或隐藏。</w:t>
      </w:r>
    </w:p>
    <w:p w14:paraId="58AE199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标题：可输入展示的字段名称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4990D66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字段标识：后端字段存储位置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4E3D32B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字段不传给后台：勾选后。此字段将不传到后端进行处理。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193EEE9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label宽度：设置标题在栅格中的宽度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396195D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最小输入长度：文本组件，可输入文本的最小长度。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28DC665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最大输入长度：文本组件，可输入文本的最大长度。</w:t>
      </w:r>
    </w:p>
    <w:p w14:paraId="138A491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是否展示字数限制：多行文本组件，开启展示字数限制提示。</w:t>
      </w:r>
    </w:p>
    <w:p w14:paraId="583EB7C1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自定义Class：自定义类，定制化开发时使用。</w:t>
      </w:r>
    </w:p>
    <w:p w14:paraId="2A0F48E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组件宽度：调节组件在栅格中的宽度。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6301BEB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占位内容：可以输入该字段说明，提醒客户输入内容。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7840D78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tips提示：可输入提示内容，在页面中会在该字段旁边展示“？”鼠标移上可以看到提示信息。</w:t>
      </w:r>
    </w:p>
    <w:p w14:paraId="6F03396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是否多选：下拉组件，设置下拉框单选或多选。</w:t>
      </w:r>
    </w:p>
    <w:p w14:paraId="64BEB0DA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是否可查询：下拉组件，定义是否可查询。</w:t>
      </w:r>
    </w:p>
    <w:p w14:paraId="1714710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是否展示tooltip文字提示：定义是否展示tooltip文字提示。</w:t>
      </w:r>
    </w:p>
    <w:p w14:paraId="1E8B59C6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是否是Number类型：下拉组件，选择是否是Number类型。</w:t>
      </w:r>
    </w:p>
    <w:p w14:paraId="4F4DFC6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是否可创建：下拉组件，选择是否可创建。</w:t>
      </w:r>
    </w:p>
    <w:p w14:paraId="4C1D502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是否可全选：下拉组件，选择是否可全选。</w:t>
      </w:r>
    </w:p>
    <w:p w14:paraId="2019E39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是否显示标签：下拉组件，选择是否显示标签。</w:t>
      </w:r>
    </w:p>
    <w:p w14:paraId="56FF717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数据来源：若为字典，选择字典配置功能中的字典；若为静态，手动输入每个下拉框；若为自定义：由前端程序员写好方法根据条件获取值；若为搜索：下拉组件。</w:t>
      </w:r>
    </w:p>
    <w:p w14:paraId="7D86929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是否为布尔型：下拉组件，选择是否为布尔型。</w:t>
      </w:r>
    </w:p>
    <w:p w14:paraId="6ABC523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默认值：字段默认值。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155738B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操作属性：分为，完全只读，禁用，显示清除按钮。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</w:p>
    <w:p w14:paraId="7D72363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校验：提供字段检验方法。</w:t>
      </w:r>
    </w:p>
    <w:p w14:paraId="086727C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是否启用字段关联：选择是否为启用字段关联</w:t>
      </w:r>
    </w:p>
    <w:p w14:paraId="7EDDED1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敏感信息是否模糊处理：选择是否启用敏感信息模糊处理。</w:t>
      </w:r>
    </w:p>
    <w:p w14:paraId="6E81C502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是否需要跨表联动：选择是否需要跨表联动。</w:t>
      </w:r>
    </w:p>
    <w:p w14:paraId="6C79A246">
      <w:pPr>
        <w:ind w:left="0" w:leftChars="0" w:firstLine="0" w:firstLineChars="0"/>
        <w:jc w:val="left"/>
      </w:pPr>
      <w:r>
        <w:drawing>
          <wp:inline distT="0" distB="0" distL="114300" distR="114300">
            <wp:extent cx="5273675" cy="2392045"/>
            <wp:effectExtent l="0" t="0" r="317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D9E4">
      <w:pPr>
        <w:ind w:left="0" w:leftChars="0" w:firstLine="0" w:firstLineChars="0"/>
        <w:jc w:val="center"/>
        <w:rPr>
          <w:rFonts w:hint="eastAsia" w:ascii="宋体" w:hAnsi="宋体" w:eastAsia="宋体" w:cs="宋体"/>
          <w:sz w:val="28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4"/>
          <w:lang w:val="en-US" w:eastAsia="zh-CN"/>
        </w:rPr>
        <w:t>图6 字段属性</w:t>
      </w:r>
    </w:p>
    <w:p w14:paraId="0264F1F3">
      <w:pPr>
        <w:pStyle w:val="2"/>
        <w:numPr>
          <w:ilvl w:val="0"/>
          <w:numId w:val="1"/>
        </w:numPr>
        <w:tabs>
          <w:tab w:val="left" w:pos="697"/>
        </w:tabs>
        <w:ind w:left="480" w:leftChars="200" w:firstLine="562" w:firstLineChars="0"/>
        <w:jc w:val="both"/>
        <w:rPr>
          <w:rFonts w:hint="default" w:ascii="宋体" w:hAnsi="宋体" w:eastAsia="宋体" w:cs="宋体"/>
          <w:sz w:val="28"/>
          <w:szCs w:val="24"/>
          <w:lang w:val="en-US" w:eastAsia="zh-CN"/>
        </w:rPr>
      </w:pPr>
      <w:bookmarkStart w:id="32" w:name="_Toc17307"/>
      <w:r>
        <w:rPr>
          <w:rFonts w:hint="eastAsia"/>
        </w:rPr>
        <w:t>字段联动</w:t>
      </w:r>
      <w:bookmarkEnd w:id="32"/>
    </w:p>
    <w:p w14:paraId="12EBB664">
      <w:pPr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字段联动可以基于原始字段的触发条件动态触发关联行为，需结合原始字段值进行条件判定；可定义受影响字段的表现行为（如显示/隐藏、启用/禁用、赋值等），若行为涉及数值操作，需配置受影响字段的对应值。通过原始字段与受影响字段的规则绑定，实现表单内字段状态或数值的实时联动更新；支持复杂条件组合（如多字段嵌套条件）及行为参数化设置，确保逻辑执行的准确性与灵活性。当原始字段满足预设条件时，系统自动执行关联行为，无需人工干预，提升表单交互效率。</w:t>
      </w:r>
    </w:p>
    <w:p w14:paraId="14E8FA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原始字段：选择表单字段</w:t>
      </w:r>
    </w:p>
    <w:p w14:paraId="792AA1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原始字段触发条件：选择触发条件，若选除空值、非空值的条件需要有字段值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C2D63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原始字段值：与触发条件结合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D71537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受影响字段：选择关联的受影响字段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F3C52C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受影响字段表现行为：选择受影响字段表现行为若是等于需要有字段值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CF6DFB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受影响字段值：与受影响字段表现行为结合。</w:t>
      </w:r>
    </w:p>
    <w:p w14:paraId="61F1B5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常用表达式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预设好的表达式，可以复制到条件表达式处</w:t>
      </w:r>
    </w:p>
    <w:p w14:paraId="2DA0D5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查找条件字段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可以查到条件字段的代码</w:t>
      </w:r>
    </w:p>
    <w:p w14:paraId="2B820D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条件表达式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与触发条件结合</w:t>
      </w:r>
    </w:p>
    <w:p w14:paraId="080ED81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表达式含义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可输入表达式的含义</w:t>
      </w:r>
    </w:p>
    <w:p w14:paraId="624139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影响字段：可选择影响的字段</w:t>
      </w:r>
    </w:p>
    <w:p w14:paraId="7BF942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字段行为：可选项影响的字段行为</w:t>
      </w:r>
    </w:p>
    <w:p w14:paraId="434A7E1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字段值（变量或表达式）：可选择下拉选项</w:t>
      </w:r>
    </w:p>
    <w:p w14:paraId="5ABC24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在表单位置（行）：影响字段在表单的行位置</w:t>
      </w:r>
    </w:p>
    <w:p w14:paraId="74A7FF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在表单位置（列）：影响字段在表单的列位置</w:t>
      </w:r>
    </w:p>
    <w:p w14:paraId="1CF7C28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如图7，图8所示。</w:t>
      </w:r>
    </w:p>
    <w:p w14:paraId="1DF0D12F">
      <w:pPr>
        <w:ind w:left="0" w:leftChars="0" w:firstLine="0" w:firstLineChars="0"/>
        <w:jc w:val="left"/>
      </w:pPr>
      <w:r>
        <w:drawing>
          <wp:inline distT="0" distB="0" distL="0" distR="0">
            <wp:extent cx="5274310" cy="1810385"/>
            <wp:effectExtent l="0" t="0" r="2540" b="18415"/>
            <wp:docPr id="147450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493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F868">
      <w:pPr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 字段联动设置v1.0</w:t>
      </w:r>
    </w:p>
    <w:p w14:paraId="0DA15E45">
      <w:pPr>
        <w:ind w:left="0" w:leftChars="0" w:firstLine="0" w:firstLineChars="0"/>
        <w:jc w:val="center"/>
      </w:pPr>
      <w:r>
        <w:drawing>
          <wp:inline distT="0" distB="0" distL="0" distR="0">
            <wp:extent cx="5274310" cy="3239135"/>
            <wp:effectExtent l="0" t="0" r="2540" b="18415"/>
            <wp:docPr id="143690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0492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24C1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图8 字段联动v2.0</w:t>
      </w:r>
    </w:p>
    <w:p w14:paraId="79EB437C">
      <w:pPr>
        <w:rPr>
          <w:rFonts w:hint="default"/>
          <w:sz w:val="28"/>
          <w:szCs w:val="28"/>
          <w:lang w:val="en-US" w:eastAsia="zh-CN"/>
        </w:rPr>
      </w:pPr>
    </w:p>
    <w:p w14:paraId="1C55C162">
      <w:pPr>
        <w:rPr>
          <w:rFonts w:hint="default"/>
          <w:sz w:val="28"/>
          <w:szCs w:val="28"/>
          <w:lang w:val="en-US" w:eastAsia="zh-CN"/>
        </w:rPr>
      </w:pPr>
    </w:p>
    <w:p w14:paraId="5B11A92C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2F7B1">
    <w:pPr>
      <w:pStyle w:val="6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16B069"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16B069"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1B2A13D">
    <w:pPr>
      <w:pStyle w:val="6"/>
      <w:tabs>
        <w:tab w:val="clear" w:pos="4153"/>
      </w:tabs>
      <w:ind w:firstLineChars="11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5671F">
    <w:pPr>
      <w:pStyle w:val="7"/>
      <w:ind w:firstLine="360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表单配置引擎</w:t>
    </w:r>
    <w:r>
      <w:rPr>
        <w:rFonts w:hint="eastAsia"/>
      </w:rPr>
      <w:t>软件说明书</w:t>
    </w:r>
    <w:r>
      <w:rPr>
        <w:rFonts w:hint="eastAsia"/>
        <w:lang w:val="en-US" w:eastAsia="zh-CN"/>
      </w:rPr>
      <w:t xml:space="preserve">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56CF9"/>
    <w:multiLevelType w:val="multilevel"/>
    <w:tmpl w:val="5DE56CF9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036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456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876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296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716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136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556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976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jOWQ2Mjc1OWJmYzY5NjA5NDljNWQwYWZkYzVjNTIifQ=="/>
  </w:docVars>
  <w:rsids>
    <w:rsidRoot w:val="25A91BF9"/>
    <w:rsid w:val="00101A70"/>
    <w:rsid w:val="00252285"/>
    <w:rsid w:val="00541B3C"/>
    <w:rsid w:val="005F5BB5"/>
    <w:rsid w:val="007A1CA0"/>
    <w:rsid w:val="007B6478"/>
    <w:rsid w:val="007C54FC"/>
    <w:rsid w:val="0080458E"/>
    <w:rsid w:val="009D3E84"/>
    <w:rsid w:val="00A927DE"/>
    <w:rsid w:val="00CA56BE"/>
    <w:rsid w:val="00DF78AD"/>
    <w:rsid w:val="00E820FD"/>
    <w:rsid w:val="00ED3627"/>
    <w:rsid w:val="011B1A4A"/>
    <w:rsid w:val="029562D6"/>
    <w:rsid w:val="02A77544"/>
    <w:rsid w:val="05907F43"/>
    <w:rsid w:val="05AD0062"/>
    <w:rsid w:val="06BD6296"/>
    <w:rsid w:val="073F04C4"/>
    <w:rsid w:val="07AF38C6"/>
    <w:rsid w:val="07B244C9"/>
    <w:rsid w:val="08311325"/>
    <w:rsid w:val="09825908"/>
    <w:rsid w:val="09DE0562"/>
    <w:rsid w:val="0C373B28"/>
    <w:rsid w:val="0CC1118C"/>
    <w:rsid w:val="0CFB2887"/>
    <w:rsid w:val="0D224C0A"/>
    <w:rsid w:val="0FC043FE"/>
    <w:rsid w:val="0FF11DFE"/>
    <w:rsid w:val="10FD4D24"/>
    <w:rsid w:val="129768A6"/>
    <w:rsid w:val="12CA3D79"/>
    <w:rsid w:val="132D4308"/>
    <w:rsid w:val="13655850"/>
    <w:rsid w:val="13806555"/>
    <w:rsid w:val="139C2C3A"/>
    <w:rsid w:val="13ED0608"/>
    <w:rsid w:val="14332864"/>
    <w:rsid w:val="14487200"/>
    <w:rsid w:val="15A72150"/>
    <w:rsid w:val="18F33784"/>
    <w:rsid w:val="1BC7457B"/>
    <w:rsid w:val="1BF81957"/>
    <w:rsid w:val="1D143E78"/>
    <w:rsid w:val="1D195B8B"/>
    <w:rsid w:val="1D56673C"/>
    <w:rsid w:val="1EDE0B15"/>
    <w:rsid w:val="207B5463"/>
    <w:rsid w:val="247456F2"/>
    <w:rsid w:val="257E48F0"/>
    <w:rsid w:val="258930E6"/>
    <w:rsid w:val="25A91BF9"/>
    <w:rsid w:val="260A1B8D"/>
    <w:rsid w:val="262F3DFF"/>
    <w:rsid w:val="26B71A80"/>
    <w:rsid w:val="26DD5F63"/>
    <w:rsid w:val="27DC037F"/>
    <w:rsid w:val="27EA5288"/>
    <w:rsid w:val="28221F34"/>
    <w:rsid w:val="2838132E"/>
    <w:rsid w:val="284E07E8"/>
    <w:rsid w:val="28760635"/>
    <w:rsid w:val="298F4CF6"/>
    <w:rsid w:val="29E63E0B"/>
    <w:rsid w:val="2ACF5F79"/>
    <w:rsid w:val="2B2C0F7C"/>
    <w:rsid w:val="2C4345F7"/>
    <w:rsid w:val="2D293A32"/>
    <w:rsid w:val="2D2A26E7"/>
    <w:rsid w:val="2D4F33A1"/>
    <w:rsid w:val="2E7A5BC1"/>
    <w:rsid w:val="2F7132DA"/>
    <w:rsid w:val="304C5E35"/>
    <w:rsid w:val="311E5564"/>
    <w:rsid w:val="31E22597"/>
    <w:rsid w:val="31F91B2E"/>
    <w:rsid w:val="32EE747C"/>
    <w:rsid w:val="3402116D"/>
    <w:rsid w:val="364E2B99"/>
    <w:rsid w:val="36923F54"/>
    <w:rsid w:val="36C3024B"/>
    <w:rsid w:val="36E7464B"/>
    <w:rsid w:val="378B328C"/>
    <w:rsid w:val="3A214E4D"/>
    <w:rsid w:val="3A23599A"/>
    <w:rsid w:val="3B7E0220"/>
    <w:rsid w:val="3BE27C11"/>
    <w:rsid w:val="3C3329AF"/>
    <w:rsid w:val="3FAB557C"/>
    <w:rsid w:val="3FD61996"/>
    <w:rsid w:val="40281C1E"/>
    <w:rsid w:val="41216AFC"/>
    <w:rsid w:val="413466DE"/>
    <w:rsid w:val="41D41C6F"/>
    <w:rsid w:val="42661148"/>
    <w:rsid w:val="444B77A2"/>
    <w:rsid w:val="44935E12"/>
    <w:rsid w:val="44F16ACD"/>
    <w:rsid w:val="45390767"/>
    <w:rsid w:val="46A00792"/>
    <w:rsid w:val="48194880"/>
    <w:rsid w:val="485A695D"/>
    <w:rsid w:val="48657AC5"/>
    <w:rsid w:val="49995C78"/>
    <w:rsid w:val="4A063378"/>
    <w:rsid w:val="4CF436ED"/>
    <w:rsid w:val="4DA266D9"/>
    <w:rsid w:val="51BD30E1"/>
    <w:rsid w:val="540F5B2C"/>
    <w:rsid w:val="545035A8"/>
    <w:rsid w:val="545A7D97"/>
    <w:rsid w:val="547706C9"/>
    <w:rsid w:val="54B60107"/>
    <w:rsid w:val="55514F39"/>
    <w:rsid w:val="5A4E26F3"/>
    <w:rsid w:val="5AA7485B"/>
    <w:rsid w:val="5BD2700C"/>
    <w:rsid w:val="5EF7101F"/>
    <w:rsid w:val="5FD72BFF"/>
    <w:rsid w:val="5FE962B0"/>
    <w:rsid w:val="60C97917"/>
    <w:rsid w:val="622814F0"/>
    <w:rsid w:val="622E7335"/>
    <w:rsid w:val="627222EF"/>
    <w:rsid w:val="63F27673"/>
    <w:rsid w:val="657607C4"/>
    <w:rsid w:val="67662509"/>
    <w:rsid w:val="699679EA"/>
    <w:rsid w:val="69FD7706"/>
    <w:rsid w:val="6A741585"/>
    <w:rsid w:val="6B49139D"/>
    <w:rsid w:val="6B57505D"/>
    <w:rsid w:val="6C0937DC"/>
    <w:rsid w:val="6ED92793"/>
    <w:rsid w:val="7006594D"/>
    <w:rsid w:val="70195703"/>
    <w:rsid w:val="70534214"/>
    <w:rsid w:val="70A02B99"/>
    <w:rsid w:val="71B71BE6"/>
    <w:rsid w:val="71E9117C"/>
    <w:rsid w:val="72C427D0"/>
    <w:rsid w:val="72F41037"/>
    <w:rsid w:val="73256A2A"/>
    <w:rsid w:val="73FB175F"/>
    <w:rsid w:val="741B2266"/>
    <w:rsid w:val="75913E80"/>
    <w:rsid w:val="7625127B"/>
    <w:rsid w:val="764D6FDD"/>
    <w:rsid w:val="784135BA"/>
    <w:rsid w:val="787D149F"/>
    <w:rsid w:val="798D6D60"/>
    <w:rsid w:val="79E61F64"/>
    <w:rsid w:val="7BDB3541"/>
    <w:rsid w:val="7BF30DFF"/>
    <w:rsid w:val="7F6455C2"/>
    <w:rsid w:val="7F994EA0"/>
    <w:rsid w:val="7FA26BAA"/>
    <w:rsid w:val="7FD0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0" w:beforeAutospacing="1" w:after="100" w:afterAutospacing="1"/>
      <w:outlineLvl w:val="1"/>
    </w:pPr>
    <w:rPr>
      <w:rFonts w:ascii="Arial" w:hAnsi="Arial" w:eastAsia="黑体"/>
      <w:b/>
      <w:bCs/>
      <w:sz w:val="28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next w:val="1"/>
    <w:qFormat/>
    <w:uiPriority w:val="0"/>
    <w:pPr>
      <w:spacing w:line="360" w:lineRule="auto"/>
      <w:ind w:firstLine="570"/>
    </w:pPr>
    <w:rPr>
      <w:sz w:val="24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650"/>
        <w:tab w:val="right" w:leader="dot" w:pos="8720"/>
      </w:tabs>
      <w:ind w:firstLine="402"/>
      <w:jc w:val="center"/>
    </w:pPr>
    <w:rPr>
      <w:rFonts w:ascii="Calibri" w:hAnsi="Calibri"/>
      <w:b/>
      <w:bCs/>
      <w:caps/>
      <w:sz w:val="20"/>
      <w:szCs w:val="20"/>
    </w:rPr>
  </w:style>
  <w:style w:type="paragraph" w:styleId="9">
    <w:name w:val="toc 2"/>
    <w:basedOn w:val="1"/>
    <w:next w:val="1"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10">
    <w:name w:val="Body Text First Indent 2"/>
    <w:basedOn w:val="4"/>
    <w:next w:val="1"/>
    <w:qFormat/>
    <w:uiPriority w:val="99"/>
    <w:pPr>
      <w:ind w:firstLine="420" w:firstLineChars="200"/>
    </w:pPr>
  </w:style>
  <w:style w:type="table" w:styleId="12">
    <w:name w:val="Table Grid"/>
    <w:basedOn w:val="11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Hyperlink"/>
    <w:basedOn w:val="13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/>
    </w:pPr>
  </w:style>
  <w:style w:type="paragraph" w:customStyle="1" w:styleId="16">
    <w:name w:val="Andy"/>
    <w:basedOn w:val="1"/>
    <w:qFormat/>
    <w:uiPriority w:val="0"/>
    <w:pPr>
      <w:spacing w:line="360" w:lineRule="auto"/>
      <w:ind w:firstLine="600" w:firstLineChars="200"/>
    </w:pPr>
    <w:rPr>
      <w:rFonts w:ascii="仿宋_GB2312" w:hAnsi="仿宋" w:eastAsia="仿宋_GB2312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2646</Words>
  <Characters>2755</Characters>
  <Lines>42</Lines>
  <Paragraphs>12</Paragraphs>
  <TotalTime>0</TotalTime>
  <ScaleCrop>false</ScaleCrop>
  <LinksUpToDate>false</LinksUpToDate>
  <CharactersWithSpaces>2816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2017-12-10T01:55:00Z</dcterms:created>
  <dc:creator>Anastasia</dc:creator>
  <cp:lastModifiedBy>喻灵子</cp:lastModifiedBy>
  <dcterms:modified xsi:type="dcterms:W3CDTF">2025-03-07T19:38:42Z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B238D925DC194C0EB1B25715C2AB6C2A_13</vt:lpwstr>
  </property>
  <property fmtid="{D5CDD505-2E9C-101B-9397-08002B2CF9AE}" pid="4" name="KSOTemplateDocerSaveRecord">
    <vt:lpwstr>eyJoZGlkIjoiYjdiNDczOTE4NWE1NWUyMjA2Mjk3ZjE3MTdiYTM1YWIiLCJ1c2VySWQiOiIzNjM3OTU4ODkifQ==</vt:lpwstr>
  </property>
</Properties>
</file>