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executar a aplicação de lista de tarefas siga os seguintes passos: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Quando abrir a pasta da aplicação no seu editor de texto ele estará estruturado da seguinte forma(lembrando que meu editor é o VSCODE):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07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74" l="299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próximo passo é abrir o terminal do seu Sistema Operacional, caso esteja utilizando o Windows recomendo abrir o terminal integrado do VSCode ou instalar o CMDER. Com o terminal aberto executo o comando: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$npm 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 então uma pasta “node_modules” será criado. Caso você tente executar o projeto ainda não funcionará pois para isso é necessário criar o banco de dados para isso instale o Xampp localmente e crie um banco de dados com o nome “tasks”.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seguida no terminal com o caminho da aplicação digite o comando: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$npm 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 aparecerá as seguintes informações: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10911" cy="21119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4077" l="20930" r="0" t="34875"/>
                    <a:stretch>
                      <a:fillRect/>
                    </a:stretch>
                  </pic:blipFill>
                  <pic:spPr>
                    <a:xfrm>
                      <a:off x="0" y="0"/>
                      <a:ext cx="5810911" cy="211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que interessa principalmente é a mensagem “Você está Conectado ao banco”.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 essa mensagem no seu navegador digite a seguinte URL: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irá acessar a página inicial da aplicação: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236882" cy="3367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1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882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Agora só fazer bom proveito da aplicação e estudar o código.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