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after="120"/>
        <w:jc w:val="center"/>
      </w:pPr>
      <w:r>
        <w:rPr>
          <w:rFonts w:ascii="微软雅黑" w:hAnsi="微软雅黑" w:eastAsia="微软雅黑"/>
          <w:b/>
          <w:sz w:val="32"/>
        </w:rPr>
        <w:t>《管家婆─家庭收支管理系统》</w:t>
      </w:r>
    </w:p>
    <w:p>
      <w:pPr>
        <w:spacing w:line="560" w:lineRule="exact" w:after="200"/>
        <w:jc w:val="center"/>
      </w:pPr>
      <w:r>
        <w:rPr>
          <w:rFonts w:ascii="微软雅黑" w:hAnsi="微软雅黑" w:eastAsia="微软雅黑"/>
          <w:b/>
          <w:sz w:val="32"/>
        </w:rPr>
        <w:t>项  目  计  划  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课程名称</w:t>
            </w:r>
          </w:p>
        </w:tc>
        <w:tc>
          <w:tcPr>
            <w:tcW w:type="dxa" w:w="3061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软件开发实践2（S0501722-02）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项目周期</w:t>
            </w:r>
          </w:p>
        </w:tc>
        <w:tc>
          <w:tcPr>
            <w:tcW w:type="dxa" w:w="2608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2026.09.01—2026.09.10</w:t>
            </w:r>
          </w:p>
        </w:tc>
      </w:tr>
      <w:t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项目组别</w:t>
            </w:r>
          </w:p>
        </w:tc>
        <w:tc>
          <w:tcPr>
            <w:tcW w:type="dxa" w:w="30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n 组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2608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</w:tr>
    </w:tbl>
    <w:p>
      <w:pPr>
        <w:spacing w:line="400" w:lineRule="exact" w:before="0" w:after="0"/>
        <w:ind w:firstLine="480"/>
      </w:pPr>
    </w:p>
    <w:p>
      <w:pPr>
        <w:spacing w:line="440" w:lineRule="exact" w:before="240" w:after="80"/>
      </w:pPr>
      <w:r>
        <w:rPr>
          <w:rFonts w:ascii="微软雅黑" w:hAnsi="微软雅黑" w:eastAsia="微软雅黑"/>
          <w:b/>
          <w:sz w:val="24"/>
        </w:rPr>
        <w:t>一、项目概述</w:t>
      </w: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1.1 项目背景与目标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随着家庭收入来源与消费渠道日趋多元，多数家庭的收支记录仍停留在纸面或零散的手机备忘录中，存在"记不全、算不清、看不懂"三个突出问题：流水记不全导致月末对不上账；分类不统一导致统计口径混乱；只有汇总数字而没有归因分析，无法回答"这个月为什么多花了钱"。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本项目开发一套面向家庭的 Web 版收支管理系统《管家婆》，以家庭为整体、成员为最小数据单位，完成家庭收入与支出的录入、编辑、查询、统计与分析，并在时间允许的前提下拓展家庭资产与贷款管理。项目目标为：在 9 月 10 日验收前交付一个功能完整、数据真实、可现场演示的可运行系统，并同步产出符合课程要求的全套项目文档。</w:t>
      </w: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1.2 项目范围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本项目按"基本功能必做、拓展功能选做"的原则划定范围，明确区分统计与分析两类功能：统计是客观数据的汇总（如本月支出总额、各分类占比），分析是基于客观数据发现问题并给出结论（如本月支出超出全年月均 30%，定位到主要超支分类与商家，并判断该项支出是偶发还是将持续发生）。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1  项目功能范围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优先级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功能模块</w:t>
            </w:r>
          </w:p>
        </w:tc>
        <w:tc>
          <w:tcPr>
            <w:tcW w:type="dxa" w:w="4762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功能要点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是否纳入本期</w:t>
            </w:r>
          </w:p>
        </w:tc>
      </w:tr>
      <w:t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 必做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用户与家庭管理</w:t>
            </w:r>
          </w:p>
        </w:tc>
        <w:tc>
          <w:tcPr>
            <w:tcW w:type="dxa" w:w="476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注册、登录、家庭创建、成员管理（关系、月度预算）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 必做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收支分类管理</w:t>
            </w:r>
          </w:p>
        </w:tc>
        <w:tc>
          <w:tcPr>
            <w:tcW w:type="dxa" w:w="476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收入/支出两类；支持二级分类；系统预置分类 + 用户自定义分类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 必做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收支流水管理</w:t>
            </w:r>
          </w:p>
        </w:tc>
        <w:tc>
          <w:tcPr>
            <w:tcW w:type="dxa" w:w="476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录入、编辑、删除、批量查询；记录成员、分类、金额、日期、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商家、消费片区、支付方式、是否人情往来等多维要素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 必做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统计报表</w:t>
            </w:r>
          </w:p>
        </w:tc>
        <w:tc>
          <w:tcPr>
            <w:tcW w:type="dxa" w:w="476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月度/年度收支汇总、收益（收入-支出）、分类占比、成员对比、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收支趋势折线，图表基于 ECharts 呈现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 必做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智能分析</w:t>
            </w:r>
          </w:p>
        </w:tc>
        <w:tc>
          <w:tcPr>
            <w:tcW w:type="dxa" w:w="476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超支预警（对比月均与成员预算）、异常月份归因、商家与片区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消费排行、人情往来支出专项分析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 拓展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资产管理</w:t>
            </w:r>
          </w:p>
        </w:tc>
        <w:tc>
          <w:tcPr>
            <w:tcW w:type="dxa" w:w="476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房产、车辆、存款、股票、基金等资产登记与净资产汇总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视进度</w:t>
            </w:r>
          </w:p>
        </w:tc>
      </w:tr>
      <w:t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 拓展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贷款管理</w:t>
            </w:r>
          </w:p>
        </w:tc>
        <w:tc>
          <w:tcPr>
            <w:tcW w:type="dxa" w:w="476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房贷/车贷/消费贷登记、剩余期数与剩余本金测算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视进度</w:t>
            </w:r>
          </w:p>
        </w:tc>
      </w:tr>
      <w:tr>
        <w:tc>
          <w:tcPr>
            <w:tcW w:type="dxa" w:w="107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 备选</w:t>
            </w:r>
          </w:p>
        </w:tc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数据导入导出</w:t>
            </w:r>
          </w:p>
        </w:tc>
        <w:tc>
          <w:tcPr>
            <w:tcW w:type="dxa" w:w="476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Excel 批量导入流水、统计结果导出</w:t>
            </w:r>
          </w:p>
        </w:tc>
        <w:tc>
          <w:tcPr>
            <w:tcW w:type="dxa" w:w="96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不纳入</w:t>
            </w:r>
          </w:p>
        </w:tc>
      </w:tr>
    </w:tbl>
    <w:p>
      <w:pPr>
        <w:spacing w:line="400" w:lineRule="exact" w:before="0" w:after="0"/>
        <w:ind w:firstLine="480"/>
      </w:pPr>
    </w:p>
    <w:p>
      <w:pPr>
        <w:spacing w:line="400" w:lineRule="exact" w:before="80" w:after="0"/>
        <w:ind w:firstLine="480"/>
      </w:pPr>
      <w:r>
        <w:rPr>
          <w:rFonts w:ascii="宋体" w:hAnsi="宋体" w:eastAsia="宋体"/>
          <w:b w:val="0"/>
          <w:sz w:val="24"/>
        </w:rPr>
        <w:t>明确排除项：不做移动端 App、不做多家庭数据共享与权限体系、不接入任何真实支付平台账单接口，演示数据由小组统一造数脚本生成。</w:t>
      </w: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1.3 技术方案与开发环境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技术选型遵循"团队会用、环境易搭、验收可控"三条原则，采用前后端分离的三层架构：浏览器端负责界面与图表渲染，服务端提供 RESTful 接口并承载业务逻辑，MySQL 负责数据持久化。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2  开发平台、技术与工具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类别</w:t>
            </w:r>
          </w:p>
        </w:tc>
        <w:tc>
          <w:tcPr>
            <w:tcW w:type="dxa" w:w="2835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选型</w:t>
            </w:r>
          </w:p>
        </w:tc>
        <w:tc>
          <w:tcPr>
            <w:tcW w:type="dxa" w:w="4535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</w:t>
            </w:r>
          </w:p>
        </w:tc>
        <w:tc>
          <w:tcPr>
            <w:tcW w:type="dxa" w:w="28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Java 17 + Spring Boot 3 + MyBatis</w:t>
            </w:r>
          </w:p>
        </w:tc>
        <w:tc>
          <w:tcPr>
            <w:tcW w:type="dxa" w:w="45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Controller / Service / Mapper 三层分层，统一返回体与全局异常处理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</w:t>
            </w:r>
          </w:p>
        </w:tc>
        <w:tc>
          <w:tcPr>
            <w:tcW w:type="dxa" w:w="28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MySQL 8.0（utf8mb4）</w:t>
            </w:r>
          </w:p>
        </w:tc>
        <w:tc>
          <w:tcPr>
            <w:tcW w:type="dxa" w:w="45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共 7 张表，见 server/src/main/resources/db/schema.sql，由组长统一维护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28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Vue 3 + Element Plus + Axios</w:t>
            </w:r>
          </w:p>
        </w:tc>
        <w:tc>
          <w:tcPr>
            <w:tcW w:type="dxa" w:w="45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页面路由与组件化开发，统一请求拦截与登录态校验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图表</w:t>
            </w:r>
          </w:p>
        </w:tc>
        <w:tc>
          <w:tcPr>
            <w:tcW w:type="dxa" w:w="28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ECharts 5</w:t>
            </w:r>
          </w:p>
        </w:tc>
        <w:tc>
          <w:tcPr>
            <w:tcW w:type="dxa" w:w="45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饼图（分类占比）、柱状图（成员对比）、折线图（收支趋势）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28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IntelliJ IDEA、VS Code、Navicat、Postman</w:t>
            </w:r>
          </w:p>
        </w:tc>
        <w:tc>
          <w:tcPr>
            <w:tcW w:type="dxa" w:w="45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Postman 集合随接口同步更新，供前端与测试直接调用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协作与版本</w:t>
            </w:r>
          </w:p>
        </w:tc>
        <w:tc>
          <w:tcPr>
            <w:tcW w:type="dxa" w:w="28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Gitee 远程仓库、钉钉群</w:t>
            </w:r>
          </w:p>
        </w:tc>
        <w:tc>
          <w:tcPr>
            <w:tcW w:type="dxa" w:w="45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main 主干 + 个人特性分支，每日下课前合并；文档在钉钉群归档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28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JDK 17、Node 18、MySQL 8.0、Chrome</w:t>
            </w:r>
          </w:p>
        </w:tc>
        <w:tc>
          <w:tcPr>
            <w:tcW w:type="dxa" w:w="453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各成员本机部署，验收统一在组长机器上演示</w:t>
            </w:r>
          </w:p>
        </w:tc>
      </w:tr>
    </w:tbl>
    <w:p>
      <w:pPr>
        <w:spacing w:line="400" w:lineRule="exact" w:before="0" w:after="0"/>
        <w:ind w:firstLine="480"/>
      </w:pPr>
    </w:p>
    <w:p>
      <w:r>
        <w:br w:type="page"/>
      </w:r>
    </w:p>
    <w:p>
      <w:pPr>
        <w:spacing w:line="440" w:lineRule="exact" w:before="240" w:after="80"/>
      </w:pPr>
      <w:r>
        <w:rPr>
          <w:rFonts w:ascii="微软雅黑" w:hAnsi="微软雅黑" w:eastAsia="微软雅黑"/>
          <w:b/>
          <w:sz w:val="24"/>
        </w:rPr>
        <w:t>二、项目组织</w:t>
      </w: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2.1 组织结构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本项目采用"组长负责制 + 模块责任人"的扁平结构，共 5 人。组长对项目整体进度、集成质量与对外提交物负总责；其余 4 名成员各自承担一条纵向功能线，从数据库操作到接口到页面端到端负责，避免出现"前端等后端、后端等前端"的相互阻塞。测试工作不设专职人员，采用交叉测试机制：每人测试另一位成员负责的模块，由组长汇总 BUG 清单。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3  项目组成员及职责分工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rPr>
          <w:tblHeader w:val="true"/>
        </w:trP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代号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姓名 / 学号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角色</w:t>
            </w:r>
          </w:p>
        </w:tc>
        <w:tc>
          <w:tcPr>
            <w:tcW w:type="dxa" w:w="3742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主要职责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产出物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甲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（组长，待填）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项目组长 /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架构与集成</w:t>
            </w:r>
          </w:p>
        </w:tc>
        <w:tc>
          <w:tcPr>
            <w:tcW w:type="dxa" w:w="374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制定并维护项目计划、汇总每日日报；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② 数据库设计与 schema.sql 唯一维护；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③ 搭建前后端工程骨架、统一返回体与异常处理；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④ 用户登录注册与权限拦截；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⑤ 每日代码合并、集成联调、验收演示主讲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项目计划书、6 份日报、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库表脚本、工程骨架、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登录模块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乙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（待填）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基础数据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模块责任人</w:t>
            </w:r>
          </w:p>
        </w:tc>
        <w:tc>
          <w:tcPr>
            <w:tcW w:type="dxa" w:w="374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家庭成员管理（增删改查、关系、月度预算）；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② 收支分类管理（二级分类、预置与自定义）；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③ 对应接口与前端页面；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④ 交叉测试丙的流水模块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成员/分类模块代码、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接口文档、测试用例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丙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（待填）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核心流水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模块责任人</w:t>
            </w:r>
          </w:p>
        </w:tc>
        <w:tc>
          <w:tcPr>
            <w:tcW w:type="dxa" w:w="374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收支流水录入、编辑、删除；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② 多条件组合查询与分页；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③ 商家、片区、支付方式、人情往来等多维字段落地；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④ 交叉测试丁的统计模块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流水模块代码、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接口文档、测试用例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丁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（待填）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统计分析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模块责任人</w:t>
            </w:r>
          </w:p>
        </w:tc>
        <w:tc>
          <w:tcPr>
            <w:tcW w:type="dxa" w:w="374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月度/年度汇总与分类占比统计 SQL；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② 超支预警与异常月份归因分析逻辑；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③ ECharts 图表页面与数据看板；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④ 交叉测试乙的基础数据模块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统计分析模块代码、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看板页面、测试用例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戊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（待填）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拓展功能 /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文档与测试</w:t>
            </w:r>
          </w:p>
        </w:tc>
        <w:tc>
          <w:tcPr>
            <w:tcW w:type="dxa" w:w="3742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资产与贷款管理（P1，视进度）；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② 造数脚本与演示数据准备；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③ 《开发实践报告》《用户手册》主笔汇编；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④ 汇总 BUG 清单、录制演示视频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资产/贷款模块、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开发实践报告、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用户手册、演示视频</w:t>
            </w:r>
          </w:p>
        </w:tc>
      </w:tr>
    </w:tbl>
    <w:p>
      <w:pPr>
        <w:spacing w:line="400" w:lineRule="exact" w:before="0" w:after="0"/>
        <w:ind w:firstLine="480"/>
      </w:pPr>
    </w:p>
    <w:p>
      <w:pPr>
        <w:spacing w:line="400" w:lineRule="exact" w:before="80" w:after="0"/>
        <w:ind w:firstLine="480"/>
      </w:pPr>
      <w:r>
        <w:rPr>
          <w:rFonts w:ascii="宋体" w:hAnsi="宋体" w:eastAsia="宋体"/>
          <w:b w:val="0"/>
          <w:sz w:val="24"/>
        </w:rPr>
        <w:t>说明：表中"姓名 / 学号"一列由小组在提交前按实际人员填写；若某成员进度受阻，由组长在当日日报中记录并重新分配任务，P1 拓展功能优先削减。</w:t>
      </w: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2.2 沟通与管控机制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每日站会：每次课开始后 10 分钟，各成员依次说明昨日完成、今日计划、遇到的阻塞，组长记录。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集中联调：每次课结束前 40 分钟集中合并代码并联调，当日代码必须可运行，不留断裂状态过夜。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项目日报：由组长汇总，共 6 份（9月1、2、3、7、8、9日），次日上课前提交至钉钉群。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文档归档：所有文档在钉钉群按《第n组-文档名》命名归档，版本号随修改递增。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问题升级：模块内问题成员自行解决；跨模块或技术选型问题 30 分钟内未解决即上报组长，由组长协调或当场求助指导教师。</w:t>
      </w:r>
    </w:p>
    <w:p>
      <w:r>
        <w:br w:type="page"/>
      </w:r>
    </w:p>
    <w:p>
      <w:pPr>
        <w:spacing w:line="440" w:lineRule="exact" w:before="240" w:after="80"/>
      </w:pPr>
      <w:r>
        <w:rPr>
          <w:rFonts w:ascii="微软雅黑" w:hAnsi="微软雅黑" w:eastAsia="微软雅黑"/>
          <w:b/>
          <w:sz w:val="24"/>
        </w:rPr>
        <w:t>三、项目总体计划</w:t>
      </w: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3.1 阶段划分与里程碑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项目严格对齐课程授课计划的 7 次课时安排，划分为 6 个阶段、5 个里程碑。总体节奏为"前 3 天定方案、中 3 天赶编码、最后半天验收"，编码阶段占总工期的一半以上，以保证 9 月 9 日能进入完整的集成测试。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4  项目里程碑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907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里程碑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名称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计划达成日</w:t>
            </w:r>
          </w:p>
        </w:tc>
        <w:tc>
          <w:tcPr>
            <w:tcW w:type="dxa" w:w="4876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判定标准（完成即通过）</w:t>
            </w:r>
          </w:p>
        </w:tc>
      </w:tr>
      <w:tr>
        <w:tc>
          <w:tcPr>
            <w:tcW w:type="dxa" w:w="90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M1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需求与方案基线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9月1日</w:t>
            </w:r>
          </w:p>
        </w:tc>
        <w:tc>
          <w:tcPr>
            <w:tcW w:type="dxa" w:w="4876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功能清单、业务流程图、界面原型评审通过；库表脚本 schema.sql 定稿并在各成员本机执行成功</w:t>
            </w:r>
          </w:p>
        </w:tc>
      </w:tr>
      <w:tr>
        <w:tc>
          <w:tcPr>
            <w:tcW w:type="dxa" w:w="90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设计基线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9月2日</w:t>
            </w:r>
          </w:p>
        </w:tc>
        <w:tc>
          <w:tcPr>
            <w:tcW w:type="dxa" w:w="4876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模块划分、接口清单（URL、参数、返回值）、前端路由与页面清单全部确定，工程骨架可跑通一个打通全链路的示例接口</w:t>
            </w:r>
          </w:p>
        </w:tc>
      </w:tr>
      <w:tr>
        <w:tc>
          <w:tcPr>
            <w:tcW w:type="dxa" w:w="90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M3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基本功能可用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9月7日</w:t>
            </w:r>
          </w:p>
        </w:tc>
        <w:tc>
          <w:tcPr>
            <w:tcW w:type="dxa" w:w="4876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成员管理、分类管理、流水录入与查询四条主链路端到端可用，可在浏览器中完成一笔真实记账</w:t>
            </w:r>
          </w:p>
        </w:tc>
      </w:tr>
      <w:tr>
        <w:tc>
          <w:tcPr>
            <w:tcW w:type="dxa" w:w="90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M4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功能冻结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9月8日</w:t>
            </w:r>
          </w:p>
        </w:tc>
        <w:tc>
          <w:tcPr>
            <w:tcW w:type="dxa" w:w="4876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P0 全部功能（含统计与分析看板）开发完成，进入只修 BUG 不加功能状态；演示数据入库完毕</w:t>
            </w:r>
          </w:p>
        </w:tc>
      </w:tr>
      <w:tr>
        <w:tc>
          <w:tcPr>
            <w:tcW w:type="dxa" w:w="90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M5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验收就绪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9月9日</w:t>
            </w:r>
          </w:p>
        </w:tc>
        <w:tc>
          <w:tcPr>
            <w:tcW w:type="dxa" w:w="4876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集成测试执行完毕，BUG 清单中致命与严重级别全部关闭；全套文档定稿；演示脚本演练一遍通过</w:t>
            </w:r>
          </w:p>
        </w:tc>
      </w:tr>
    </w:tbl>
    <w:p>
      <w:pPr>
        <w:spacing w:line="400" w:lineRule="exact" w:before="0" w:after="0"/>
        <w:ind w:firstLine="480"/>
      </w:pP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3.2 总体计划表（任务、时间、人员、提交物）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5  项目总体计划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rPr>
          <w:tblHeader w:val="true"/>
        </w:trP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阶段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日期 / 学时</w:t>
            </w:r>
          </w:p>
        </w:tc>
        <w:tc>
          <w:tcPr>
            <w:tcW w:type="dxa" w:w="3515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主要任务</w:t>
            </w:r>
          </w:p>
        </w:tc>
        <w:tc>
          <w:tcPr>
            <w:tcW w:type="dxa" w:w="130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责任人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提交物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需求分析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与总体设计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9月1日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13:00-17:00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（5学时）</w:t>
            </w:r>
          </w:p>
        </w:tc>
        <w:tc>
          <w:tcPr>
            <w:tcW w:type="dxa" w:w="351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1. 分组、推选组长、明确分工与协作规范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2. 解读课程要求，梳理业务流程与功能清单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3. 数据分析与数据库表结构设计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4. 界面原型设计（登录、记账、流水、看板）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5. 技术选型与开发环境统一搭建</w:t>
            </w:r>
          </w:p>
        </w:tc>
        <w:tc>
          <w:tcPr>
            <w:tcW w:type="dxa" w:w="130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全员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（甲主导）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功能清单、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业务流程图、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界面原型、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schema.sql、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项目计划书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② 系统设计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与详细设计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9月2日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13:00-17:00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（5学时）</w:t>
            </w:r>
          </w:p>
        </w:tc>
        <w:tc>
          <w:tcPr>
            <w:tcW w:type="dxa" w:w="351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1. 模块划分与分层结构约定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2. 接口清单设计（统一命名与返回格式）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3. 前后端工程骨架搭建、示例接口打通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4. 各模块页面与交互细化设计</w:t>
            </w:r>
          </w:p>
        </w:tc>
        <w:tc>
          <w:tcPr>
            <w:tcW w:type="dxa" w:w="130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甲：骨架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乙丙丁戊：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各自模块设计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模块设计说明、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接口清单、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工程骨架代码、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日报（9月1日）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③ 详细设计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与编码启动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9月3日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13:00-17:00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（5学时）</w:t>
            </w:r>
          </w:p>
        </w:tc>
        <w:tc>
          <w:tcPr>
            <w:tcW w:type="dxa" w:w="351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1. 关键统计 SQL 与分析算法逻辑设计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2. 登录注册模块编码完成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3. 成员管理、分类管理模块编码开始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4. 流水表增删改接口编码开始</w:t>
            </w:r>
          </w:p>
        </w:tc>
        <w:tc>
          <w:tcPr>
            <w:tcW w:type="dxa" w:w="130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甲：登录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乙：成员/分类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丙：流水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丁：统计设计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戊：造数脚本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详细设计说明、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登录模块代码、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日报（9月2日）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④ 系统编码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（第一轮）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9月7日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13:00-17:00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（5学时）</w:t>
            </w:r>
          </w:p>
        </w:tc>
        <w:tc>
          <w:tcPr>
            <w:tcW w:type="dxa" w:w="351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1. 成员管理、分类管理前后端联调完成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2. 流水录入与多条件查询前后端联调完成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3. 统计汇总接口开发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4. 达成里程碑 M3：可完成一笔真实记账</w:t>
            </w:r>
          </w:p>
        </w:tc>
        <w:tc>
          <w:tcPr>
            <w:tcW w:type="dxa" w:w="130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乙、丙 为主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丁：统计接口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甲：联调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戊：文档起草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可运行的基本功能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版本、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日报（9月3日）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⑤ 系统编码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（第二轮）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9月8日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13:00-17:00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（5学时）</w:t>
            </w:r>
          </w:p>
        </w:tc>
        <w:tc>
          <w:tcPr>
            <w:tcW w:type="dxa" w:w="351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1. 统计看板与 ECharts 图表页面完成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2. 智能分析（超支预警、归因、排行）完成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3. 资产与贷款拓展功能（视进度）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4. 演示数据入库；达成 M4 功能冻结</w:t>
            </w:r>
          </w:p>
        </w:tc>
        <w:tc>
          <w:tcPr>
            <w:tcW w:type="dxa" w:w="130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丁：看板/分析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戊：资产贷款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乙丙：缺口补齐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甲：功能冻结评审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功能完整版本、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演示数据、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日报（9月7日）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⑥ 集成测试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与文档收尾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9月9日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13:00-17:00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（5学时）</w:t>
            </w:r>
          </w:p>
        </w:tc>
        <w:tc>
          <w:tcPr>
            <w:tcW w:type="dxa" w:w="351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1. 交叉测试：按测试用例执行全功能回归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2. BUG 修复与复测，形成 BUG 清单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3. 《开发实践报告》《用户手册》定稿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4. 源码打包、演示视频录制、演示脚本演练</w:t>
            </w:r>
          </w:p>
        </w:tc>
        <w:tc>
          <w:tcPr>
            <w:tcW w:type="dxa" w:w="130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全员交叉测试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戊：文档汇编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甲：BUG 跟踪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测试用例与结果、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BUG 清单、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开发实践报告、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用户手册、源码包、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日报（9月8日）</w:t>
            </w:r>
          </w:p>
        </w:tc>
      </w:tr>
      <w:tr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⑦ 系统实施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与项目验收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9月10日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10:30-12:00</w:t>
            </w:r>
          </w:p>
          <w:p>
            <w:pPr>
              <w:spacing w:line="32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（2学时）</w:t>
            </w:r>
          </w:p>
        </w:tc>
        <w:tc>
          <w:tcPr>
            <w:tcW w:type="dxa" w:w="351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1. 系统部署与现场演示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2. 项目答辩与问题回应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3. 全部提交物交付</w:t>
            </w:r>
          </w:p>
        </w:tc>
        <w:tc>
          <w:tcPr>
            <w:tcW w:type="dxa" w:w="130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甲：主讲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全员：答辩</w:t>
            </w:r>
          </w:p>
        </w:tc>
        <w:tc>
          <w:tcPr>
            <w:tcW w:type="dxa" w:w="1474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演示 PPT、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全套提交物、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日报（9月9日）</w:t>
            </w:r>
          </w:p>
        </w:tc>
      </w:tr>
    </w:tbl>
    <w:p>
      <w:pPr>
        <w:spacing w:line="400" w:lineRule="exact" w:before="0" w:after="0"/>
        <w:ind w:firstLine="480"/>
      </w:pP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3.3 工作量分配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课内总学时 32 学时，按各成员课外投入约 10 小时估算，团队总投入约 210 人·小时。编码阶段（9月3日—9月8日）投入占比约 55%，为工期的重心。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6  成员工作量估算（单位：人·小时）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成员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需求与设计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编码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测试与联调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文档</w:t>
            </w:r>
          </w:p>
        </w:tc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合计</w:t>
            </w:r>
          </w:p>
        </w:tc>
      </w:tr>
      <w:t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甲（组长）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14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44</w:t>
            </w:r>
          </w:p>
        </w:tc>
      </w:tr>
      <w:t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乙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</w:tr>
      <w:t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丙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22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37</w:t>
            </w:r>
          </w:p>
        </w:tc>
      </w:tr>
      <w:t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丁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22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38</w:t>
            </w:r>
          </w:p>
        </w:tc>
      </w:tr>
      <w:t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戊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16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</w:t>
            </w:r>
          </w:p>
        </w:tc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42</w:t>
            </w:r>
          </w:p>
        </w:tc>
      </w:tr>
      <w:tr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34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94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36</w:t>
            </w:r>
          </w:p>
        </w:tc>
        <w:tc>
          <w:tcPr>
            <w:tcW w:type="dxa" w:w="136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32</w:t>
            </w:r>
          </w:p>
        </w:tc>
        <w:tc>
          <w:tcPr>
            <w:tcW w:type="dxa" w:w="113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196</w:t>
            </w:r>
          </w:p>
        </w:tc>
      </w:tr>
    </w:tbl>
    <w:p>
      <w:pPr>
        <w:spacing w:line="400" w:lineRule="exact" w:before="0" w:after="0"/>
        <w:ind w:firstLine="480"/>
      </w:pPr>
    </w:p>
    <w:p>
      <w:r>
        <w:br w:type="page"/>
      </w:r>
    </w:p>
    <w:p>
      <w:pPr>
        <w:spacing w:line="440" w:lineRule="exact" w:before="240" w:after="80"/>
      </w:pPr>
      <w:r>
        <w:rPr>
          <w:rFonts w:ascii="微软雅黑" w:hAnsi="微软雅黑" w:eastAsia="微软雅黑"/>
          <w:b/>
          <w:sz w:val="24"/>
        </w:rPr>
        <w:t>四、提交物清单与交付要求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全部提交物按课程《最终提交物及要求》执行，文件命名统一为"第n组-文档名.docx"。《项目计划书》与《项目日报》提交至钉钉群，其余提交物发送至 helen_data@163.com。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7  提交物清单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rPr>
          <w:tblHeader w:val="true"/>
        </w:trP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序号</w:t>
            </w:r>
          </w:p>
        </w:tc>
        <w:tc>
          <w:tcPr>
            <w:tcW w:type="dxa" w:w="3175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提交物</w:t>
            </w:r>
          </w:p>
        </w:tc>
        <w:tc>
          <w:tcPr>
            <w:tcW w:type="dxa" w:w="1928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提交方式</w:t>
            </w:r>
          </w:p>
        </w:tc>
        <w:tc>
          <w:tcPr>
            <w:tcW w:type="dxa" w:w="1247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责任人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截止时间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17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课程思政报告《中国软件行业发展分析报告》</w:t>
            </w:r>
          </w:p>
        </w:tc>
        <w:tc>
          <w:tcPr>
            <w:tcW w:type="dxa" w:w="192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个人邮件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（学号姓名-课程思政报告）</w:t>
            </w:r>
          </w:p>
        </w:tc>
        <w:tc>
          <w:tcPr>
            <w:tcW w:type="dxa" w:w="1247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每人一份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9月10日前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17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第n组-项目计划书.docx</w:t>
            </w:r>
          </w:p>
        </w:tc>
        <w:tc>
          <w:tcPr>
            <w:tcW w:type="dxa" w:w="192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钉钉群</w:t>
            </w:r>
          </w:p>
        </w:tc>
        <w:tc>
          <w:tcPr>
            <w:tcW w:type="dxa" w:w="1247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甲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9月1日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17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第n组-项目日报(9月1/2/3/7/8/9日).docx，共 6 份</w:t>
            </w:r>
          </w:p>
        </w:tc>
        <w:tc>
          <w:tcPr>
            <w:tcW w:type="dxa" w:w="192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钉钉群，次日课前</w:t>
            </w:r>
          </w:p>
        </w:tc>
        <w:tc>
          <w:tcPr>
            <w:tcW w:type="dxa" w:w="1247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甲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对应次日课前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17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第n组-源码.zip</w:t>
            </w:r>
          </w:p>
        </w:tc>
        <w:tc>
          <w:tcPr>
            <w:tcW w:type="dxa" w:w="192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邮件</w:t>
            </w:r>
          </w:p>
        </w:tc>
        <w:tc>
          <w:tcPr>
            <w:tcW w:type="dxa" w:w="1247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甲（打包）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9月10日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17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第n组-开发实践报告.docx</w:t>
            </w:r>
          </w:p>
        </w:tc>
        <w:tc>
          <w:tcPr>
            <w:tcW w:type="dxa" w:w="192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邮件</w:t>
            </w:r>
          </w:p>
        </w:tc>
        <w:tc>
          <w:tcPr>
            <w:tcW w:type="dxa" w:w="1247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戊（主笔）</w:t>
            </w:r>
          </w:p>
          <w:p>
            <w:pPr>
              <w:spacing w:line="320" w:lineRule="exact"/>
            </w:pPr>
            <w:r>
              <w:rPr>
                <w:rFonts w:ascii="宋体" w:hAnsi="宋体" w:eastAsia="宋体"/>
                <w:b w:val="0"/>
                <w:sz w:val="21"/>
              </w:rPr>
              <w:t>全员供稿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9月9日定稿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17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第n组-用户手册.docx</w:t>
            </w:r>
          </w:p>
        </w:tc>
        <w:tc>
          <w:tcPr>
            <w:tcW w:type="dxa" w:w="192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邮件</w:t>
            </w:r>
          </w:p>
        </w:tc>
        <w:tc>
          <w:tcPr>
            <w:tcW w:type="dxa" w:w="1247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戊（主笔）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9月9日定稿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17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第n组-演示视频.zip（可选）</w:t>
            </w:r>
          </w:p>
        </w:tc>
        <w:tc>
          <w:tcPr>
            <w:tcW w:type="dxa" w:w="192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邮件</w:t>
            </w:r>
          </w:p>
        </w:tc>
        <w:tc>
          <w:tcPr>
            <w:tcW w:type="dxa" w:w="1247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戊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9月9日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175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个人总结（并入开发实践报告）</w:t>
            </w:r>
          </w:p>
        </w:tc>
        <w:tc>
          <w:tcPr>
            <w:tcW w:type="dxa" w:w="192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随报告提交</w:t>
            </w:r>
          </w:p>
        </w:tc>
        <w:tc>
          <w:tcPr>
            <w:tcW w:type="dxa" w:w="1247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每人一份</w:t>
            </w:r>
          </w:p>
        </w:tc>
        <w:tc>
          <w:tcPr>
            <w:tcW w:type="dxa" w:w="1474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9月9日</w:t>
            </w:r>
          </w:p>
        </w:tc>
      </w:tr>
    </w:tbl>
    <w:p>
      <w:pPr>
        <w:spacing w:line="400" w:lineRule="exact" w:before="0" w:after="0"/>
        <w:ind w:firstLine="480"/>
      </w:pPr>
    </w:p>
    <w:p>
      <w:pPr>
        <w:spacing w:line="440" w:lineRule="exact" w:before="240" w:after="80"/>
      </w:pPr>
      <w:r>
        <w:rPr>
          <w:rFonts w:ascii="微软雅黑" w:hAnsi="微软雅黑" w:eastAsia="微软雅黑"/>
          <w:b/>
          <w:sz w:val="24"/>
        </w:rPr>
        <w:t>五、风险管理</w:t>
      </w:r>
    </w:p>
    <w:p>
      <w:pPr>
        <w:spacing w:line="400" w:lineRule="exact" w:before="0" w:after="0"/>
        <w:ind w:firstLine="480"/>
      </w:pPr>
      <w:r>
        <w:rPr>
          <w:rFonts w:ascii="宋体" w:hAnsi="宋体" w:eastAsia="宋体"/>
          <w:b w:val="0"/>
          <w:sz w:val="24"/>
        </w:rPr>
        <w:t>工期仅 7 次课，任何一天的停滞都难以补回，因此风险管理以"提前设定应对动作"为主，而非事后补救。下表列出已识别风险及其应对措施，由组长在每日站会上逐条核对状态。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8  风险清单及应对措施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rPr>
          <w:tblHeader w:val="true"/>
        </w:trP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编号</w:t>
            </w:r>
          </w:p>
        </w:tc>
        <w:tc>
          <w:tcPr>
            <w:tcW w:type="dxa" w:w="2608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风险描述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影响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概率</w:t>
            </w:r>
          </w:p>
        </w:tc>
        <w:tc>
          <w:tcPr>
            <w:tcW w:type="dxa" w:w="3969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应对措施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R1</w:t>
            </w:r>
          </w:p>
        </w:tc>
        <w:tc>
          <w:tcPr>
            <w:tcW w:type="dxa" w:w="260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技术不熟练导致编码进度滞后（Vue 或 Spring Boot 上手慢）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3969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9月1日统一搭好环境并跑通示例；组长提供可复制的 CRUD 模板代码，成员照模板改；编码期实行"结对救援"，进度落后者由已完成成员支援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R2</w:t>
            </w:r>
          </w:p>
        </w:tc>
        <w:tc>
          <w:tcPr>
            <w:tcW w:type="dxa" w:w="260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数据库表结构反复修改，导致各成员代码互不兼容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3969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schema.sql 由组长唯一维护，任何字段变更须在群内通告并统一重跑脚本；M1 后原则上不再改表结构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R3</w:t>
            </w:r>
          </w:p>
        </w:tc>
        <w:tc>
          <w:tcPr>
            <w:tcW w:type="dxa" w:w="260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前后端接口口径不一致，联调返工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3969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9月2日先定接口清单再动手编码；统一返回体 {code,msg,data}；接口变更同步更新 Postman 集合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R4</w:t>
            </w:r>
          </w:p>
        </w:tc>
        <w:tc>
          <w:tcPr>
            <w:tcW w:type="dxa" w:w="260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统计分析功能只做出"汇总数字"，未体现分析深度，影响验收评分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3969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丁在 9月2日先输出分析结论样例（如超支归因文案），确保分析逻辑先于图表实现；保留 merchant / area / is_gift 三个多维字段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R5</w:t>
            </w:r>
          </w:p>
        </w:tc>
        <w:tc>
          <w:tcPr>
            <w:tcW w:type="dxa" w:w="260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拓展功能（资产、贷款）挤占核心功能时间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3969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资产与贷款定为 P1，仅在 9月8日 P0 全部完成后开工；M4 功能冻结时未完成即整体砍掉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R6</w:t>
            </w:r>
          </w:p>
        </w:tc>
        <w:tc>
          <w:tcPr>
            <w:tcW w:type="dxa" w:w="260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成员因故缺席或投入不足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3969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每日日报记录出勤与工作量；连续两日无产出由组长重分任务，并在日报中说明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R7</w:t>
            </w:r>
          </w:p>
        </w:tc>
        <w:tc>
          <w:tcPr>
            <w:tcW w:type="dxa" w:w="260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演示环境故障（数据库连不上、端口占用）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低</w:t>
            </w:r>
          </w:p>
        </w:tc>
        <w:tc>
          <w:tcPr>
            <w:tcW w:type="dxa" w:w="3969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9月9日在验收用机器上完整演练一遍并保留数据库备份 sql；准备演示录屏作为备份方案</w:t>
            </w:r>
          </w:p>
        </w:tc>
      </w:tr>
      <w:tr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R8</w:t>
            </w:r>
          </w:p>
        </w:tc>
        <w:tc>
          <w:tcPr>
            <w:tcW w:type="dxa" w:w="2608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文档在最后一天集中赶工，质量不达标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680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3969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戊从 9月3日起随开发同步起草文档，各模块责任人当日提交模块说明素材，不留到最后</w:t>
            </w:r>
          </w:p>
        </w:tc>
      </w:tr>
    </w:tbl>
    <w:p>
      <w:pPr>
        <w:spacing w:line="400" w:lineRule="exact" w:before="0" w:after="0"/>
        <w:ind w:firstLine="480"/>
      </w:pPr>
    </w:p>
    <w:p>
      <w:pPr>
        <w:spacing w:line="440" w:lineRule="exact" w:before="240" w:after="80"/>
      </w:pPr>
      <w:r>
        <w:rPr>
          <w:rFonts w:ascii="微软雅黑" w:hAnsi="微软雅黑" w:eastAsia="微软雅黑"/>
          <w:b/>
          <w:sz w:val="24"/>
        </w:rPr>
        <w:t>六、质量保证与验收标准</w:t>
      </w: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6.1 质量控制措施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编码规范：包结构与命名统一（Controller/Service/Mapper），数据库字段全部带 COMMENT，关键业务逻辑必须有中文注释。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代码合并：每日集中合并前，由组长快速走查改动，不接受无法编译或本地未自测的提交。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交叉测试：每人测试他人模块，避免自测盲区；测试用例覆盖正常流程、边界值（金额为 0、超长备注、跨年查询）与异常输入（非数字金额、未登录访问）。</w:t>
      </w:r>
    </w:p>
    <w:p>
      <w:pPr>
        <w:spacing w:line="400" w:lineRule="exact"/>
        <w:ind w:left="480" w:hanging="240"/>
      </w:pPr>
      <w:r>
        <w:rPr>
          <w:rFonts w:ascii="宋体" w:hAnsi="宋体" w:eastAsia="宋体"/>
          <w:b w:val="0"/>
          <w:sz w:val="24"/>
        </w:rPr>
        <w:t>· BUG 分级：致命（功能不可用）、严重（结果错误）、一般（体验问题）、轻微（文案样式）；验收前致命与严重必须全部关闭。</w:t>
      </w:r>
    </w:p>
    <w:p>
      <w:pPr>
        <w:spacing w:line="400" w:lineRule="exact" w:before="120" w:after="40"/>
      </w:pPr>
      <w:r>
        <w:rPr>
          <w:rFonts w:ascii="微软雅黑" w:hAnsi="微软雅黑" w:eastAsia="微软雅黑"/>
          <w:b w:val="0"/>
          <w:sz w:val="24"/>
        </w:rPr>
        <w:t>6.2 验收标准</w:t>
      </w:r>
    </w:p>
    <w:p>
      <w:pPr>
        <w:spacing w:line="360" w:lineRule="exact" w:before="120" w:after="60"/>
        <w:jc w:val="center"/>
      </w:pPr>
      <w:r>
        <w:rPr>
          <w:rFonts w:ascii="微软雅黑" w:hAnsi="微软雅黑" w:eastAsia="微软雅黑"/>
          <w:b/>
          <w:sz w:val="21"/>
        </w:rPr>
        <w:t>表 9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维度</w:t>
            </w:r>
          </w:p>
        </w:tc>
        <w:tc>
          <w:tcPr>
            <w:tcW w:type="dxa" w:w="6803"/>
          </w:tcPr>
          <w:p>
            <w:pPr>
              <w:spacing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验收标准</w:t>
            </w:r>
          </w:p>
        </w:tc>
      </w:tr>
      <w:tr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6803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P0 全部功能可在浏览器端完整演示；能完成"录入一笔支出 → 查询到该笔流水 → 在看板中看到金额与占比变化"的完整链路</w:t>
            </w:r>
          </w:p>
        </w:tc>
      </w:tr>
      <w:tr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数据真实性</w:t>
            </w:r>
          </w:p>
        </w:tc>
        <w:tc>
          <w:tcPr>
            <w:tcW w:type="dxa" w:w="6803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演示数据不少于 300 条流水、覆盖 2 名以上家庭成员与 12 个月跨度，统计结果合理可解释</w:t>
            </w:r>
          </w:p>
        </w:tc>
      </w:tr>
      <w:tr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分析有效性</w:t>
            </w:r>
          </w:p>
        </w:tc>
        <w:tc>
          <w:tcPr>
            <w:tcW w:type="dxa" w:w="6803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至少给出 3 类分析结论：超支预警、异常月份归因、商家/片区或人情往来专项分析</w:t>
            </w:r>
          </w:p>
        </w:tc>
      </w:tr>
      <w:tr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系统稳定性</w:t>
            </w:r>
          </w:p>
        </w:tc>
        <w:tc>
          <w:tcPr>
            <w:tcW w:type="dxa" w:w="6803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现场演示全流程无报错、无白屏；关键页面响应在 2 秒内</w:t>
            </w:r>
          </w:p>
        </w:tc>
      </w:tr>
      <w:tr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6803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第四章所列 8 项提交物全部按时按命名规范提交，内容与实际系统一致</w:t>
            </w:r>
          </w:p>
        </w:tc>
      </w:tr>
      <w:tr>
        <w:tc>
          <w:tcPr>
            <w:tcW w:type="dxa" w:w="1701"/>
          </w:tcPr>
          <w:p>
            <w:pPr>
              <w:spacing w:line="320" w:lineRule="exact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团队协作</w:t>
            </w:r>
          </w:p>
        </w:tc>
        <w:tc>
          <w:tcPr>
            <w:tcW w:type="dxa" w:w="6803"/>
          </w:tcPr>
          <w:p>
            <w:pPr>
              <w:spacing w:line="320" w:lineRule="exact"/>
            </w:pPr>
            <w:r/>
            <w:r>
              <w:rPr>
                <w:rFonts w:ascii="宋体" w:hAnsi="宋体" w:eastAsia="宋体"/>
                <w:b w:val="0"/>
                <w:sz w:val="21"/>
              </w:rPr>
              <w:t>6 份日报齐全且真实反映进度；每名成员均有可指认的代码或文档产出</w:t>
            </w:r>
          </w:p>
        </w:tc>
      </w:tr>
    </w:tbl>
    <w:p>
      <w:pPr>
        <w:spacing w:line="400" w:lineRule="exact" w:before="0" w:after="0"/>
        <w:ind w:firstLine="480"/>
      </w:pPr>
    </w:p>
    <w:p>
      <w:pPr>
        <w:spacing w:line="400" w:lineRule="exact" w:before="0" w:after="0"/>
        <w:ind w:firstLine="480"/>
      </w:pPr>
    </w:p>
    <w:p>
      <w:pPr>
        <w:spacing w:line="400" w:lineRule="exact" w:before="200" w:after="0"/>
      </w:pPr>
      <w:r>
        <w:rPr>
          <w:rFonts w:ascii="宋体" w:hAnsi="宋体" w:eastAsia="宋体"/>
          <w:b w:val="0"/>
          <w:sz w:val="24"/>
        </w:rPr>
        <w:t>编制人（项目组长）：____________          日期：2026 年 9 月 1 日</w:t>
      </w:r>
    </w:p>
    <w:p>
      <w:pPr>
        <w:spacing w:line="400" w:lineRule="exact" w:before="160" w:after="0"/>
      </w:pPr>
      <w:r>
        <w:rPr>
          <w:rFonts w:ascii="宋体" w:hAnsi="宋体" w:eastAsia="宋体"/>
          <w:b w:val="0"/>
          <w:sz w:val="24"/>
        </w:rPr>
        <w:t>全体成员确认签字：____________  ____________  ____________  ____________</w:t>
      </w:r>
    </w:p>
    <w:sectPr w:rsidR="00FC693F" w:rsidRPr="0006063C" w:rsidSect="00034616">
      <w:pgSz w:w="12240" w:h="15840"/>
      <w:pgMar w:top="1440" w:right="1361" w:bottom="1440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