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022B" w14:textId="77777777" w:rsidR="00CC665B" w:rsidRPr="00D56EA2" w:rsidRDefault="00CC665B" w:rsidP="00CC665B">
      <w:pPr>
        <w:rPr>
          <w:lang w:val="en-GB"/>
        </w:rPr>
      </w:pPr>
      <w:r w:rsidRPr="00D56EA2">
        <w:rPr>
          <w:b/>
          <w:bCs/>
          <w:lang w:val="en-GB"/>
        </w:rPr>
        <w:t>Annex 1 - Details of Processing</w:t>
      </w:r>
    </w:p>
    <w:p w14:paraId="3188F68D" w14:textId="18DF907E" w:rsidR="00CC665B" w:rsidRDefault="00CC665B" w:rsidP="00CC665B">
      <w:pPr>
        <w:rPr>
          <w:lang w:val="en-GB"/>
        </w:rPr>
      </w:pPr>
      <w:r w:rsidRPr="00D56EA2">
        <w:rPr>
          <w:lang w:val="en-GB"/>
        </w:rPr>
        <w:t>This Annex forms part of the DPA. </w:t>
      </w:r>
    </w:p>
    <w:p w14:paraId="53B6E21A" w14:textId="77777777" w:rsidR="00CC665B" w:rsidRPr="00D56EA2" w:rsidRDefault="00CC665B" w:rsidP="00CC665B">
      <w:pPr>
        <w:rPr>
          <w:lang w:val="en-GB"/>
        </w:rPr>
      </w:pPr>
    </w:p>
    <w:p w14:paraId="6E674B46" w14:textId="77777777" w:rsidR="00CC665B" w:rsidRPr="00D56EA2" w:rsidRDefault="00CC665B" w:rsidP="00CC665B">
      <w:pPr>
        <w:pStyle w:val="ListParagraph"/>
        <w:ind w:hanging="360"/>
        <w:rPr>
          <w:lang w:val="en-GB"/>
        </w:rPr>
      </w:pPr>
      <w:r w:rsidRPr="00CC665B">
        <w:rPr>
          <w:b/>
          <w:bCs/>
          <w:color w:val="2F5496" w:themeColor="accent1" w:themeShade="BF"/>
          <w:lang w:val="en-GB"/>
        </w:rPr>
        <w:t>A.  Nature and Purpose of Processing</w:t>
      </w:r>
      <w:r w:rsidRPr="00D56EA2">
        <w:rPr>
          <w:b/>
          <w:bCs/>
          <w:lang w:val="en-GB"/>
        </w:rPr>
        <w:t> </w:t>
      </w:r>
      <w:r w:rsidRPr="00D56EA2">
        <w:rPr>
          <w:lang w:val="en-GB"/>
        </w:rPr>
        <w:br/>
      </w:r>
    </w:p>
    <w:p w14:paraId="0BBFA449" w14:textId="45148D55" w:rsidR="00CC665B" w:rsidRDefault="00CC665B" w:rsidP="00CC665B">
      <w:pPr>
        <w:rPr>
          <w:lang w:val="en-GB"/>
        </w:rPr>
      </w:pPr>
      <w:proofErr w:type="spellStart"/>
      <w:r>
        <w:rPr>
          <w:lang w:val="en-GB"/>
        </w:rPr>
        <w:t>Defradar</w:t>
      </w:r>
      <w:proofErr w:type="spellEnd"/>
      <w:r w:rsidRPr="00D56EA2">
        <w:rPr>
          <w:lang w:val="en-GB"/>
        </w:rPr>
        <w:t xml:space="preserve"> will Process Personal Data as necessary to provide the Subscription Services pursuant to the Agreement, as further specified in the Order Form, and as further instructed by Customer in its use of the Subscription Services.</w:t>
      </w:r>
    </w:p>
    <w:p w14:paraId="407EE273" w14:textId="77777777" w:rsidR="00CC665B" w:rsidRPr="00D56EA2" w:rsidRDefault="00CC665B" w:rsidP="00CC665B">
      <w:pPr>
        <w:rPr>
          <w:lang w:val="en-GB"/>
        </w:rPr>
      </w:pPr>
    </w:p>
    <w:p w14:paraId="520E2EB4" w14:textId="77777777" w:rsidR="00CC665B" w:rsidRPr="00CC665B" w:rsidRDefault="00CC665B" w:rsidP="00CC665B">
      <w:pPr>
        <w:pStyle w:val="ListParagraph"/>
        <w:ind w:hanging="360"/>
        <w:rPr>
          <w:b/>
          <w:bCs/>
          <w:color w:val="2F5496" w:themeColor="accent1" w:themeShade="BF"/>
          <w:lang w:val="en-GB"/>
        </w:rPr>
      </w:pPr>
      <w:r w:rsidRPr="00CC665B">
        <w:rPr>
          <w:b/>
          <w:bCs/>
          <w:color w:val="2F5496" w:themeColor="accent1" w:themeShade="BF"/>
          <w:lang w:val="en-GB"/>
        </w:rPr>
        <w:t>B.  Duration of Processing </w:t>
      </w:r>
    </w:p>
    <w:p w14:paraId="05229359" w14:textId="5EC2372F" w:rsidR="00CC665B" w:rsidRDefault="00CC665B" w:rsidP="00CC665B">
      <w:pPr>
        <w:rPr>
          <w:lang w:val="en-GB"/>
        </w:rPr>
      </w:pPr>
      <w:r w:rsidRPr="00D56EA2">
        <w:rPr>
          <w:lang w:val="en-GB"/>
        </w:rPr>
        <w:t xml:space="preserve">Subject to the "Deletion or Return of Personal Data" section of this DPA, </w:t>
      </w:r>
      <w:proofErr w:type="spellStart"/>
      <w:r>
        <w:rPr>
          <w:lang w:val="en-GB"/>
        </w:rPr>
        <w:t>Defradar</w:t>
      </w:r>
      <w:proofErr w:type="spellEnd"/>
      <w:r w:rsidRPr="00D56EA2">
        <w:rPr>
          <w:lang w:val="en-GB"/>
        </w:rPr>
        <w:t xml:space="preserve"> will Process Personal Data for the duration of the Agreement, unless otherwise agreed in writing.  </w:t>
      </w:r>
    </w:p>
    <w:p w14:paraId="5BCBE502" w14:textId="77777777" w:rsidR="00CC665B" w:rsidRPr="00D56EA2" w:rsidRDefault="00CC665B" w:rsidP="00CC665B">
      <w:pPr>
        <w:rPr>
          <w:lang w:val="en-GB"/>
        </w:rPr>
      </w:pPr>
    </w:p>
    <w:p w14:paraId="1A7B7CA6" w14:textId="77777777" w:rsidR="00CC665B" w:rsidRPr="00D56EA2" w:rsidRDefault="00CC665B" w:rsidP="00CC665B">
      <w:pPr>
        <w:pStyle w:val="ListParagraph"/>
        <w:ind w:hanging="360"/>
        <w:rPr>
          <w:lang w:val="en-GB"/>
        </w:rPr>
      </w:pPr>
      <w:r w:rsidRPr="00CC665B">
        <w:rPr>
          <w:b/>
          <w:bCs/>
          <w:color w:val="2F5496" w:themeColor="accent1" w:themeShade="BF"/>
          <w:lang w:val="en-GB"/>
        </w:rPr>
        <w:t>C.  Categories of Data subjects</w:t>
      </w:r>
      <w:r w:rsidRPr="00D56EA2">
        <w:rPr>
          <w:lang w:val="en-GB"/>
        </w:rPr>
        <w:br/>
      </w:r>
    </w:p>
    <w:p w14:paraId="0E69B271" w14:textId="77777777" w:rsidR="00CC665B" w:rsidRPr="00D56EA2" w:rsidRDefault="00CC665B" w:rsidP="00CC665B">
      <w:pPr>
        <w:rPr>
          <w:lang w:val="en-GB"/>
        </w:rPr>
      </w:pPr>
      <w:r w:rsidRPr="00D56EA2">
        <w:rPr>
          <w:lang w:val="en-GB"/>
        </w:rPr>
        <w:t>Customer may submit Personal Data in the course of using the Subscription Service, the extent of which is determined and controlled by Customer in its sole discretion, and which may include, but is not limited to Personal Data relating to the following categories of Data Subjects:</w:t>
      </w:r>
    </w:p>
    <w:p w14:paraId="07EF4D21" w14:textId="381D5CE3" w:rsidR="00CC665B" w:rsidRDefault="00CC665B" w:rsidP="00CF348F">
      <w:pPr>
        <w:ind w:firstLine="360"/>
        <w:rPr>
          <w:lang w:val="en-GB"/>
        </w:rPr>
      </w:pPr>
      <w:bookmarkStart w:id="0" w:name="_GoBack"/>
      <w:bookmarkEnd w:id="0"/>
      <w:r w:rsidRPr="00D56EA2">
        <w:rPr>
          <w:lang w:val="en-GB"/>
        </w:rPr>
        <w:t>Customer’s Contacts and other end users including Customer’s employees, contractors, collaborators, customers, prospects, suppliers and subcontractors. Data Subjects may also include individuals attempting to communicate with or transfer Personal Data to Customer’s end users.</w:t>
      </w:r>
    </w:p>
    <w:p w14:paraId="59813E2A" w14:textId="77777777" w:rsidR="00CC665B" w:rsidRPr="00D56EA2" w:rsidRDefault="00CC665B" w:rsidP="00CC665B">
      <w:pPr>
        <w:rPr>
          <w:lang w:val="en-GB"/>
        </w:rPr>
      </w:pPr>
    </w:p>
    <w:p w14:paraId="026EA7AF" w14:textId="77777777" w:rsidR="00CC665B" w:rsidRPr="00D56EA2" w:rsidRDefault="00CC665B" w:rsidP="00CC665B">
      <w:pPr>
        <w:pStyle w:val="ListParagraph"/>
        <w:ind w:hanging="360"/>
        <w:rPr>
          <w:lang w:val="en-GB"/>
        </w:rPr>
      </w:pPr>
      <w:r w:rsidRPr="00CC665B">
        <w:rPr>
          <w:b/>
          <w:bCs/>
          <w:color w:val="2F5496" w:themeColor="accent1" w:themeShade="BF"/>
          <w:lang w:val="en-GB"/>
        </w:rPr>
        <w:t>D.  Categories of Personal Data</w:t>
      </w:r>
      <w:r w:rsidRPr="00D56EA2">
        <w:rPr>
          <w:b/>
          <w:bCs/>
          <w:lang w:val="en-GB"/>
        </w:rPr>
        <w:t> </w:t>
      </w:r>
      <w:r w:rsidRPr="00D56EA2">
        <w:rPr>
          <w:lang w:val="en-GB"/>
        </w:rPr>
        <w:br/>
      </w:r>
    </w:p>
    <w:p w14:paraId="6A239CFE" w14:textId="77777777" w:rsidR="00CC665B" w:rsidRPr="00D56EA2" w:rsidRDefault="00CC665B" w:rsidP="00CC665B">
      <w:pPr>
        <w:rPr>
          <w:lang w:val="en-GB"/>
        </w:rPr>
      </w:pPr>
      <w:r w:rsidRPr="00D56EA2">
        <w:rPr>
          <w:lang w:val="en-GB"/>
        </w:rPr>
        <w:t>Customer may submit Personal Data to the Subscription Services, the extent of which is determined and controlled by Customer in its sole discretion, and which may include but is not limited to the following categories of Personal Data: </w:t>
      </w:r>
    </w:p>
    <w:p w14:paraId="734AB3DC" w14:textId="77777777" w:rsidR="00CC665B" w:rsidRPr="00D56EA2" w:rsidRDefault="00CC665B" w:rsidP="00CC665B">
      <w:pPr>
        <w:rPr>
          <w:lang w:val="en-GB"/>
        </w:rPr>
      </w:pPr>
      <w:r w:rsidRPr="00D56EA2">
        <w:rPr>
          <w:lang w:val="en-GB"/>
        </w:rPr>
        <w:t xml:space="preserve">- Contact Information (as defined in the </w:t>
      </w:r>
      <w:proofErr w:type="spellStart"/>
      <w:r>
        <w:rPr>
          <w:lang w:val="en-GB"/>
        </w:rPr>
        <w:t>Defradar</w:t>
      </w:r>
      <w:proofErr w:type="spellEnd"/>
      <w:r w:rsidRPr="00D56EA2">
        <w:rPr>
          <w:lang w:val="en-GB"/>
        </w:rPr>
        <w:t xml:space="preserve"> Customer Terms of Service).</w:t>
      </w:r>
    </w:p>
    <w:p w14:paraId="13E2EBDF" w14:textId="4E3AB8F5" w:rsidR="00CC665B" w:rsidRDefault="00CC665B" w:rsidP="00CC665B">
      <w:pPr>
        <w:rPr>
          <w:lang w:val="en-GB"/>
        </w:rPr>
      </w:pPr>
      <w:r w:rsidRPr="00D56EA2">
        <w:rPr>
          <w:lang w:val="en-GB"/>
        </w:rPr>
        <w:t>- Any other Personal Data submitted by, sent to, or received by Customer, or Customer’s end users, via the Subscription Service.</w:t>
      </w:r>
    </w:p>
    <w:p w14:paraId="3DD677D4" w14:textId="77777777" w:rsidR="00CC665B" w:rsidRPr="00D56EA2" w:rsidRDefault="00CC665B" w:rsidP="00CC665B">
      <w:pPr>
        <w:rPr>
          <w:lang w:val="en-GB"/>
        </w:rPr>
      </w:pPr>
    </w:p>
    <w:p w14:paraId="037F81B0" w14:textId="77777777" w:rsidR="00CC665B" w:rsidRPr="00D56EA2" w:rsidRDefault="00CC665B" w:rsidP="00CC665B">
      <w:pPr>
        <w:pStyle w:val="ListParagraph"/>
        <w:ind w:hanging="360"/>
        <w:rPr>
          <w:lang w:val="en-GB"/>
        </w:rPr>
      </w:pPr>
      <w:r w:rsidRPr="00CC665B">
        <w:rPr>
          <w:b/>
          <w:bCs/>
          <w:color w:val="2F5496" w:themeColor="accent1" w:themeShade="BF"/>
          <w:lang w:val="en-GB"/>
        </w:rPr>
        <w:t>E.  Special categories of data (if appropriate)</w:t>
      </w:r>
      <w:r w:rsidRPr="00D56EA2">
        <w:rPr>
          <w:lang w:val="en-GB"/>
        </w:rPr>
        <w:br/>
      </w:r>
    </w:p>
    <w:p w14:paraId="4D9EEED7" w14:textId="67BFDE46" w:rsidR="00CC665B" w:rsidRDefault="00CC665B" w:rsidP="00CC665B">
      <w:pPr>
        <w:rPr>
          <w:lang w:val="en-GB"/>
        </w:rPr>
      </w:pPr>
      <w:r w:rsidRPr="00D56EA2">
        <w:rPr>
          <w:lang w:val="en-GB"/>
        </w:rPr>
        <w:t>The parties do not anticipate the transfer of special categories of data.</w:t>
      </w:r>
    </w:p>
    <w:p w14:paraId="46BF109A" w14:textId="77777777" w:rsidR="00CC665B" w:rsidRPr="00D56EA2" w:rsidRDefault="00CC665B" w:rsidP="00CC665B">
      <w:pPr>
        <w:rPr>
          <w:lang w:val="en-GB"/>
        </w:rPr>
      </w:pPr>
    </w:p>
    <w:p w14:paraId="653D86E5" w14:textId="2AECB060" w:rsidR="00CC665B" w:rsidRDefault="00CC665B" w:rsidP="00CC665B">
      <w:pPr>
        <w:pStyle w:val="ListParagraph"/>
        <w:ind w:hanging="360"/>
        <w:rPr>
          <w:b/>
          <w:bCs/>
          <w:color w:val="2F5496" w:themeColor="accent1" w:themeShade="BF"/>
          <w:lang w:val="en-GB"/>
        </w:rPr>
      </w:pPr>
      <w:r w:rsidRPr="00CC665B">
        <w:rPr>
          <w:b/>
          <w:bCs/>
          <w:color w:val="2F5496" w:themeColor="accent1" w:themeShade="BF"/>
          <w:lang w:val="en-GB"/>
        </w:rPr>
        <w:t>F.  Processing operations</w:t>
      </w:r>
    </w:p>
    <w:p w14:paraId="553710D7" w14:textId="77777777" w:rsidR="00CC665B" w:rsidRPr="00CC665B" w:rsidRDefault="00CC665B" w:rsidP="00CC665B">
      <w:pPr>
        <w:pStyle w:val="ListParagraph"/>
        <w:ind w:hanging="360"/>
        <w:rPr>
          <w:b/>
          <w:bCs/>
          <w:color w:val="2F5496" w:themeColor="accent1" w:themeShade="BF"/>
          <w:lang w:val="en-GB"/>
        </w:rPr>
      </w:pPr>
    </w:p>
    <w:p w14:paraId="046CE267" w14:textId="34BA5A4E" w:rsidR="00CC665B" w:rsidRDefault="00CC665B" w:rsidP="00CC665B">
      <w:pPr>
        <w:rPr>
          <w:lang w:val="en-GB"/>
        </w:rPr>
      </w:pPr>
      <w:r w:rsidRPr="00D56EA2">
        <w:rPr>
          <w:lang w:val="en-GB"/>
        </w:rPr>
        <w:t>Personal Data will be Processed in accordance with the Agreement (including this DPA) and may be subject to the following Processing activities: </w:t>
      </w:r>
    </w:p>
    <w:p w14:paraId="6C272EE9" w14:textId="77777777" w:rsidR="00CC665B" w:rsidRPr="00D56EA2" w:rsidRDefault="00CC665B" w:rsidP="00CC665B">
      <w:pPr>
        <w:rPr>
          <w:lang w:val="en-GB"/>
        </w:rPr>
      </w:pPr>
    </w:p>
    <w:p w14:paraId="7AA637E8" w14:textId="4F4ACBDC" w:rsidR="00620512" w:rsidRPr="00CC665B" w:rsidRDefault="00CC665B">
      <w:pPr>
        <w:rPr>
          <w:lang w:val="en-GB"/>
        </w:rPr>
      </w:pPr>
      <w:r w:rsidRPr="00CC665B">
        <w:rPr>
          <w:b/>
          <w:bCs/>
          <w:lang w:val="en-GB"/>
        </w:rPr>
        <w:t>a.</w:t>
      </w:r>
      <w:r w:rsidRPr="00D56EA2">
        <w:rPr>
          <w:lang w:val="en-GB"/>
        </w:rPr>
        <w:t xml:space="preserve"> Storage and other Processing necessary to provide, maintain and improve the Subscription Services provided to Customer; and/or</w:t>
      </w:r>
      <w:r w:rsidRPr="00D56EA2">
        <w:rPr>
          <w:lang w:val="en-GB"/>
        </w:rPr>
        <w:br/>
      </w:r>
      <w:r w:rsidRPr="00CC665B">
        <w:rPr>
          <w:b/>
          <w:bCs/>
          <w:lang w:val="en-GB"/>
        </w:rPr>
        <w:t>b.</w:t>
      </w:r>
      <w:r w:rsidRPr="00D56EA2">
        <w:rPr>
          <w:lang w:val="en-GB"/>
        </w:rPr>
        <w:t xml:space="preserve"> Disclosure in accordance with the Agreement (including this DPA) and/or as compelled by applicable laws.</w:t>
      </w:r>
      <w:r w:rsidRPr="00D56EA2">
        <w:rPr>
          <w:lang w:val="en-GB"/>
        </w:rPr>
        <w:br/>
      </w:r>
    </w:p>
    <w:sectPr w:rsidR="00620512" w:rsidRPr="00CC665B" w:rsidSect="001312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5B"/>
    <w:rsid w:val="0013127F"/>
    <w:rsid w:val="00620512"/>
    <w:rsid w:val="00CC665B"/>
    <w:rsid w:val="00CF3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E772CB"/>
  <w15:chartTrackingRefBased/>
  <w15:docId w15:val="{91D9C0ED-F99F-F04A-BD43-C3E1508B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2</cp:revision>
  <dcterms:created xsi:type="dcterms:W3CDTF">2020-01-30T10:52:00Z</dcterms:created>
  <dcterms:modified xsi:type="dcterms:W3CDTF">2020-01-30T10:54:00Z</dcterms:modified>
</cp:coreProperties>
</file>