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0C2DDEDD" w:rsidR="00BB60FC" w:rsidRDefault="001717E1">
      <w:pPr>
        <w:pStyle w:val="Title"/>
        <w:spacing w:line="276" w:lineRule="auto"/>
        <w:rPr>
          <w:rFonts w:ascii="Arial" w:hAnsi="Arial" w:cs="Arial"/>
          <w:b/>
          <w:sz w:val="60"/>
          <w:szCs w:val="60"/>
        </w:rPr>
      </w:pPr>
      <w:r>
        <w:rPr>
          <w:rFonts w:ascii="Arial" w:hAnsi="Arial" w:cs="Arial"/>
          <w:b/>
          <w:sz w:val="60"/>
          <w:szCs w:val="60"/>
        </w:rPr>
        <w:t>L</w:t>
      </w:r>
      <w:r w:rsidR="009210F1">
        <w:rPr>
          <w:rFonts w:ascii="Arial" w:hAnsi="Arial" w:cs="Arial"/>
          <w:b/>
          <w:sz w:val="60"/>
          <w:szCs w:val="60"/>
        </w:rPr>
        <w:t>P</w:t>
      </w:r>
      <w:r w:rsidR="00BB60FC">
        <w:rPr>
          <w:rFonts w:ascii="Arial" w:hAnsi="Arial" w:cs="Arial"/>
          <w:b/>
          <w:sz w:val="60"/>
          <w:szCs w:val="60"/>
        </w:rPr>
        <w:t>ourse Outline</w:t>
      </w:r>
    </w:p>
    <w:p w14:paraId="4A5421C5" w14:textId="77777777" w:rsidR="00BB60FC" w:rsidRDefault="00BB60FC">
      <w:pPr>
        <w:pStyle w:val="Title"/>
        <w:spacing w:line="276" w:lineRule="auto"/>
        <w:rPr>
          <w:rFonts w:ascii="Arial" w:hAnsi="Arial" w:cs="Arial"/>
          <w:b/>
          <w:sz w:val="60"/>
          <w:szCs w:val="60"/>
        </w:rPr>
      </w:pPr>
    </w:p>
    <w:p w14:paraId="18A04C4C" w14:textId="4F367BC7" w:rsidR="007866DE" w:rsidRPr="00BB60FC" w:rsidRDefault="00026B8A">
      <w:pPr>
        <w:pStyle w:val="Title"/>
        <w:spacing w:line="276" w:lineRule="auto"/>
        <w:rPr>
          <w:rFonts w:ascii="Arial" w:hAnsi="Arial" w:cs="Arial"/>
          <w:sz w:val="60"/>
          <w:szCs w:val="60"/>
        </w:rPr>
      </w:pPr>
      <w:r>
        <w:rPr>
          <w:rFonts w:ascii="Arial" w:hAnsi="Arial" w:cs="Arial"/>
          <w:b/>
          <w:sz w:val="60"/>
          <w:szCs w:val="60"/>
        </w:rPr>
        <w:t xml:space="preserve">.NET </w:t>
      </w:r>
      <w:r w:rsidR="00AD0284">
        <w:rPr>
          <w:rFonts w:ascii="Arial" w:hAnsi="Arial" w:cs="Arial"/>
          <w:b/>
          <w:sz w:val="60"/>
          <w:szCs w:val="60"/>
        </w:rPr>
        <w:t xml:space="preserve">Core </w:t>
      </w:r>
      <w:r>
        <w:rPr>
          <w:rFonts w:ascii="Arial" w:hAnsi="Arial" w:cs="Arial"/>
          <w:b/>
          <w:sz w:val="60"/>
          <w:szCs w:val="60"/>
        </w:rPr>
        <w:t>6 Entity Framework: How-To Guide for Professionals</w:t>
      </w:r>
    </w:p>
    <w:p w14:paraId="589BCF42" w14:textId="0C214CD8"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Entity Framework</w:t>
      </w:r>
      <w:r w:rsidR="006A10AC">
        <w:rPr>
          <w:rFonts w:ascii="Arial" w:hAnsi="Arial" w:cs="Arial"/>
          <w:color w:val="000000" w:themeColor="text1"/>
        </w:rPr>
        <w:t xml:space="preserve"> Core 6.0</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r w:rsidR="003472EB" w:rsidRPr="003472EB">
        <w:rPr>
          <w:rFonts w:ascii="Arial" w:hAnsi="Arial" w:cs="Arial"/>
          <w:b/>
          <w:bCs/>
        </w:rPr>
        <w:t>ModelBuilder</w:t>
      </w:r>
      <w:r w:rsidR="003472EB">
        <w:rPr>
          <w:rFonts w:ascii="Arial" w:hAnsi="Arial" w:cs="Arial"/>
        </w:rPr>
        <w:t xml:space="preserve"> class.  You will learn the fundamental CRUD operations and understand the usage of the </w:t>
      </w:r>
      <w:r w:rsidR="003472EB" w:rsidRPr="003472EB">
        <w:rPr>
          <w:rFonts w:ascii="Arial" w:hAnsi="Arial" w:cs="Arial"/>
          <w:b/>
          <w:bCs/>
        </w:rPr>
        <w:t>DbContext</w:t>
      </w:r>
      <w:r w:rsidR="003472EB">
        <w:rPr>
          <w:rFonts w:ascii="Arial" w:hAnsi="Arial" w:cs="Arial"/>
        </w:rPr>
        <w:t xml:space="preserve">, and dive deep into </w:t>
      </w:r>
      <w:r w:rsidR="003472EB" w:rsidRPr="003472EB">
        <w:rPr>
          <w:rFonts w:ascii="Arial" w:hAnsi="Arial" w:cs="Arial"/>
          <w:b/>
          <w:bCs/>
        </w:rPr>
        <w:t>IQuerable</w:t>
      </w:r>
      <w:r w:rsidR="003472EB">
        <w:rPr>
          <w:rFonts w:ascii="Arial" w:hAnsi="Arial" w:cs="Arial"/>
        </w:rPr>
        <w:t xml:space="preserve"> and </w:t>
      </w:r>
      <w:r w:rsidR="003472EB" w:rsidRPr="003472EB">
        <w:rPr>
          <w:rFonts w:ascii="Arial" w:hAnsi="Arial" w:cs="Arial"/>
          <w:b/>
          <w:bCs/>
        </w:rPr>
        <w:t>IEnumerable</w:t>
      </w:r>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using the Repository and Unit Of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WHAT WILL YOU LEARN</w:t>
      </w:r>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How and When to use IQuerable vs IEnumerable</w:t>
      </w:r>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Of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477C2400" w:rsidR="007866DE" w:rsidRPr="00BB60FC" w:rsidRDefault="000D2613">
      <w:pPr>
        <w:numPr>
          <w:ilvl w:val="0"/>
          <w:numId w:val="3"/>
        </w:numPr>
        <w:rPr>
          <w:rFonts w:ascii="Arial" w:hAnsi="Arial" w:cs="Arial"/>
        </w:rPr>
      </w:pPr>
      <w:r>
        <w:rPr>
          <w:rFonts w:ascii="Arial" w:hAnsi="Arial" w:cs="Arial"/>
          <w:b/>
        </w:rPr>
        <w:t>Course Overview</w:t>
      </w:r>
      <w:r w:rsidR="00307C76" w:rsidRPr="00BB60FC">
        <w:rPr>
          <w:rFonts w:ascii="Arial" w:hAnsi="Arial" w:cs="Arial"/>
          <w:i/>
        </w:rPr>
        <w:t xml:space="preserve"> </w:t>
      </w:r>
    </w:p>
    <w:p w14:paraId="4805623D" w14:textId="7ADABA1C"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1</w:t>
      </w:r>
      <w:r w:rsidRPr="00BB60FC">
        <w:rPr>
          <w:rFonts w:ascii="Arial" w:hAnsi="Arial" w:cs="Arial"/>
          <w:b/>
        </w:rPr>
        <w:t xml:space="preserve"> </w:t>
      </w:r>
      <w:r w:rsidR="000D2613">
        <w:rPr>
          <w:rFonts w:ascii="Arial" w:hAnsi="Arial" w:cs="Arial"/>
          <w:b/>
        </w:rPr>
        <w:t>Migrations</w:t>
      </w:r>
    </w:p>
    <w:p w14:paraId="119696CE" w14:textId="33A0E1ED"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2</w:t>
      </w:r>
      <w:r w:rsidRPr="00BB60FC">
        <w:rPr>
          <w:rFonts w:ascii="Arial" w:hAnsi="Arial" w:cs="Arial"/>
          <w:b/>
        </w:rPr>
        <w:t xml:space="preserve"> </w:t>
      </w:r>
      <w:r w:rsidR="000D2613">
        <w:rPr>
          <w:rFonts w:ascii="Arial" w:hAnsi="Arial" w:cs="Arial"/>
          <w:b/>
        </w:rPr>
        <w:t>Data Annotations</w:t>
      </w:r>
    </w:p>
    <w:p w14:paraId="59240BBD" w14:textId="54DC3EF1" w:rsidR="007866DE" w:rsidRPr="00BB60FC" w:rsidRDefault="00307C76">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3</w:t>
      </w:r>
      <w:r w:rsidRPr="00BB60FC">
        <w:rPr>
          <w:rFonts w:ascii="Arial" w:hAnsi="Arial" w:cs="Arial"/>
          <w:b/>
        </w:rPr>
        <w:t xml:space="preserve"> </w:t>
      </w:r>
      <w:r w:rsidR="000D2613">
        <w:rPr>
          <w:rFonts w:ascii="Arial" w:hAnsi="Arial" w:cs="Arial"/>
          <w:b/>
        </w:rPr>
        <w:t>Fluent API</w:t>
      </w:r>
    </w:p>
    <w:p w14:paraId="56E3469F" w14:textId="3D05D9B7"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w:t>
      </w:r>
      <w:r w:rsidR="00F82FEA">
        <w:rPr>
          <w:rFonts w:ascii="Arial" w:hAnsi="Arial" w:cs="Arial"/>
          <w:b/>
        </w:rPr>
        <w:t>4</w:t>
      </w:r>
      <w:r w:rsidRPr="00BB60FC">
        <w:rPr>
          <w:rFonts w:ascii="Arial" w:hAnsi="Arial" w:cs="Arial"/>
          <w:b/>
        </w:rPr>
        <w:t xml:space="preserve"> </w:t>
      </w:r>
      <w:r w:rsidR="000D2613">
        <w:rPr>
          <w:rFonts w:ascii="Arial" w:hAnsi="Arial" w:cs="Arial"/>
          <w:b/>
        </w:rPr>
        <w:t>CRUD Operations</w:t>
      </w:r>
    </w:p>
    <w:p w14:paraId="60E66929" w14:textId="16523A4C" w:rsidR="000D2613" w:rsidRPr="00BB60FC" w:rsidRDefault="000D2613" w:rsidP="00BB60FC">
      <w:pPr>
        <w:numPr>
          <w:ilvl w:val="0"/>
          <w:numId w:val="3"/>
        </w:numPr>
        <w:spacing w:before="0"/>
        <w:rPr>
          <w:rFonts w:ascii="Arial" w:hAnsi="Arial" w:cs="Arial"/>
        </w:rPr>
      </w:pPr>
      <w:r>
        <w:rPr>
          <w:rFonts w:ascii="Arial" w:hAnsi="Arial" w:cs="Arial"/>
          <w:b/>
        </w:rPr>
        <w:t xml:space="preserve">Section </w:t>
      </w:r>
      <w:r w:rsidR="00F82FEA">
        <w:rPr>
          <w:rFonts w:ascii="Arial" w:hAnsi="Arial" w:cs="Arial"/>
          <w:b/>
        </w:rPr>
        <w:t>5</w:t>
      </w:r>
      <w:r>
        <w:rPr>
          <w:rFonts w:ascii="Arial" w:hAnsi="Arial" w:cs="Arial"/>
          <w:b/>
        </w:rPr>
        <w:t xml:space="preserve"> IQueryable vs IEnumerable</w:t>
      </w:r>
    </w:p>
    <w:p w14:paraId="6819305B" w14:textId="0AD4FD8D" w:rsidR="007866DE" w:rsidRDefault="000D2613" w:rsidP="00BB60FC">
      <w:pPr>
        <w:numPr>
          <w:ilvl w:val="0"/>
          <w:numId w:val="3"/>
        </w:numPr>
        <w:spacing w:before="0"/>
        <w:rPr>
          <w:rFonts w:ascii="Arial" w:hAnsi="Arial" w:cs="Arial"/>
        </w:rPr>
      </w:pPr>
      <w:r>
        <w:rPr>
          <w:rFonts w:ascii="Arial" w:hAnsi="Arial" w:cs="Arial"/>
          <w:b/>
        </w:rPr>
        <w:t xml:space="preserve">Section </w:t>
      </w:r>
      <w:r w:rsidR="00F82FEA">
        <w:rPr>
          <w:rFonts w:ascii="Arial" w:hAnsi="Arial" w:cs="Arial"/>
          <w:b/>
        </w:rPr>
        <w:t>6</w:t>
      </w:r>
      <w:r>
        <w:rPr>
          <w:rFonts w:ascii="Arial" w:hAnsi="Arial" w:cs="Arial"/>
          <w:b/>
        </w:rPr>
        <w:t xml:space="preserve">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7FD90317" w:rsidR="008C6AE5" w:rsidRPr="008C6AE5" w:rsidRDefault="008C6AE5" w:rsidP="00BB60FC">
      <w:pPr>
        <w:numPr>
          <w:ilvl w:val="0"/>
          <w:numId w:val="3"/>
        </w:numPr>
        <w:spacing w:before="0"/>
        <w:rPr>
          <w:rFonts w:ascii="Arial" w:hAnsi="Arial" w:cs="Arial"/>
          <w:b/>
          <w:bCs/>
        </w:rPr>
      </w:pPr>
      <w:r w:rsidRPr="008C6AE5">
        <w:rPr>
          <w:rFonts w:ascii="Arial" w:hAnsi="Arial" w:cs="Arial"/>
          <w:b/>
          <w:bCs/>
        </w:rPr>
        <w:t xml:space="preserve">Section </w:t>
      </w:r>
      <w:r w:rsidR="00F82FEA">
        <w:rPr>
          <w:rFonts w:ascii="Arial" w:hAnsi="Arial" w:cs="Arial"/>
          <w:b/>
          <w:bCs/>
        </w:rPr>
        <w:t>7</w:t>
      </w:r>
      <w:r w:rsidRPr="008C6AE5">
        <w:rPr>
          <w:rFonts w:ascii="Arial" w:hAnsi="Arial" w:cs="Arial"/>
          <w:b/>
          <w:bCs/>
        </w:rPr>
        <w:t xml:space="preserve">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56361A65" w:rsidR="007866DE" w:rsidRPr="00BB60FC" w:rsidRDefault="000D2613">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Pr>
          <w:rFonts w:ascii="Arial" w:eastAsia="Roboto" w:hAnsi="Arial" w:cs="Arial"/>
          <w:b/>
          <w:color w:val="000000" w:themeColor="text1"/>
        </w:rPr>
        <w:t>Course Overview</w:t>
      </w:r>
      <w:r w:rsidR="00307C76"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921ABE6"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w:t>
      </w:r>
      <w:r w:rsidR="00BF5115">
        <w:rPr>
          <w:rFonts w:ascii="Arial" w:eastAsia="Roboto" w:hAnsi="Arial" w:cs="Arial"/>
          <w:b/>
        </w:rPr>
        <w:t>ONE</w:t>
      </w:r>
      <w:r w:rsidRPr="00BB60FC">
        <w:rPr>
          <w:rFonts w:ascii="Arial" w:eastAsia="Roboto" w:hAnsi="Arial" w:cs="Arial"/>
          <w:b/>
        </w:rPr>
        <w:t xml:space="preserve">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69738696" w:rsidR="00587999"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TWO</w:t>
      </w:r>
      <w:r w:rsidRPr="00BB60FC">
        <w:rPr>
          <w:rFonts w:ascii="Arial" w:eastAsia="Roboto" w:hAnsi="Arial" w:cs="Arial"/>
          <w:b/>
        </w:rPr>
        <w:t xml:space="preserv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14931403" w:rsidR="007866DE" w:rsidRDefault="00307C76">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THREE</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r w:rsidRPr="008716A0">
        <w:rPr>
          <w:b/>
          <w:bCs/>
        </w:rPr>
        <w:t>ModelBuilder</w:t>
      </w:r>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48B14B8A" w:rsidR="00BB60FC"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FOUR</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19252C65" w:rsidR="00E23F80" w:rsidRPr="00E23F80" w:rsidRDefault="00E23F80" w:rsidP="00E23F80">
      <w:r>
        <w:t xml:space="preserve">Learn the basics of data access and manipulation of data in a back-end database using Entity Framework </w:t>
      </w:r>
      <w:r w:rsidR="008403A5">
        <w:t xml:space="preserve">Core </w:t>
      </w:r>
      <w:r>
        <w:t>6.</w:t>
      </w:r>
    </w:p>
    <w:p w14:paraId="650C6A80" w14:textId="1087743F" w:rsidR="00871576" w:rsidRDefault="00871576">
      <w:pPr>
        <w:numPr>
          <w:ilvl w:val="0"/>
          <w:numId w:val="10"/>
        </w:numPr>
        <w:spacing w:before="0"/>
        <w:rPr>
          <w:rFonts w:ascii="Arial" w:hAnsi="Arial" w:cs="Arial"/>
        </w:rPr>
      </w:pPr>
      <w:r>
        <w:rPr>
          <w:rFonts w:ascii="Arial" w:hAnsi="Arial" w:cs="Arial"/>
        </w:rPr>
        <w:t>Video 1 – Understanding DbContext</w:t>
      </w:r>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32174D72"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FIVE</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IQueryable vs IEnumberable</w:t>
      </w:r>
      <w:r w:rsidRPr="00F62E46">
        <w:rPr>
          <w:rFonts w:ascii="Arial" w:eastAsia="Roboto" w:hAnsi="Arial" w:cs="Arial"/>
          <w:b/>
          <w:bCs/>
        </w:rPr>
        <w:t xml:space="preserve"> (~30 Minutes)</w:t>
      </w:r>
    </w:p>
    <w:p w14:paraId="6931B33D" w14:textId="794B8AF1" w:rsidR="00216B1D" w:rsidRPr="00216B1D" w:rsidRDefault="00216B1D" w:rsidP="00216B1D">
      <w:r>
        <w:t>Learn the best practices and when to make use of the IQuerable and IEnumerable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E</w:t>
      </w:r>
      <w:r w:rsidR="007A0578">
        <w:rPr>
          <w:rFonts w:ascii="Arial" w:hAnsi="Arial" w:cs="Arial"/>
        </w:rPr>
        <w:t>numerable</w:t>
      </w:r>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Q</w:t>
      </w:r>
      <w:r w:rsidR="007A0578">
        <w:rPr>
          <w:rFonts w:ascii="Arial" w:hAnsi="Arial" w:cs="Arial"/>
        </w:rPr>
        <w:t>ueryable</w:t>
      </w:r>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7B274389"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SIX</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Unit Of Work Pattern</w:t>
      </w:r>
    </w:p>
    <w:p w14:paraId="1FF884B6" w14:textId="5BCED452" w:rsidR="000A59AE" w:rsidRDefault="000A59AE" w:rsidP="000A59AE">
      <w:pPr>
        <w:numPr>
          <w:ilvl w:val="0"/>
          <w:numId w:val="10"/>
        </w:numPr>
        <w:spacing w:before="0"/>
        <w:rPr>
          <w:rFonts w:ascii="Arial" w:hAnsi="Arial" w:cs="Arial"/>
        </w:rPr>
      </w:pPr>
      <w:r>
        <w:rPr>
          <w:rFonts w:ascii="Arial" w:hAnsi="Arial" w:cs="Arial"/>
        </w:rPr>
        <w:t xml:space="preserve">Video </w:t>
      </w:r>
      <w:r w:rsidR="00A517D0">
        <w:rPr>
          <w:rFonts w:ascii="Arial" w:hAnsi="Arial" w:cs="Arial"/>
        </w:rPr>
        <w:t>5</w:t>
      </w:r>
      <w:r>
        <w:rPr>
          <w:rFonts w:ascii="Arial" w:hAnsi="Arial" w:cs="Arial"/>
        </w:rPr>
        <w:t xml:space="preserve"> – Search &amp; Paged Results</w:t>
      </w:r>
    </w:p>
    <w:p w14:paraId="261F75D7" w14:textId="2626F1B5" w:rsidR="000A59AE" w:rsidRDefault="000A59AE" w:rsidP="00390325">
      <w:pPr>
        <w:numPr>
          <w:ilvl w:val="0"/>
          <w:numId w:val="10"/>
        </w:numPr>
        <w:spacing w:before="0"/>
        <w:rPr>
          <w:rFonts w:ascii="Arial" w:hAnsi="Arial" w:cs="Arial"/>
        </w:rPr>
      </w:pPr>
      <w:r>
        <w:rPr>
          <w:rFonts w:ascii="Arial" w:hAnsi="Arial" w:cs="Arial"/>
        </w:rPr>
        <w:t xml:space="preserve">Video </w:t>
      </w:r>
      <w:r w:rsidR="00A517D0">
        <w:rPr>
          <w:rFonts w:ascii="Arial" w:hAnsi="Arial" w:cs="Arial"/>
        </w:rPr>
        <w:t>6</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C447545"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00BF5115">
        <w:rPr>
          <w:rFonts w:ascii="Arial" w:hAnsi="Arial" w:cs="Arial"/>
          <w:b/>
          <w:bCs/>
        </w:rPr>
        <w:t>SEVEN</w:t>
      </w:r>
      <w:r w:rsidRPr="008C6AE5">
        <w:rPr>
          <w:rFonts w:ascii="Arial" w:hAnsi="Arial" w:cs="Arial"/>
          <w:b/>
          <w:bCs/>
        </w:rPr>
        <w:t xml:space="preserve">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Video 4 – Built In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5526396">
    <w:abstractNumId w:val="15"/>
  </w:num>
  <w:num w:numId="2" w16cid:durableId="202137875">
    <w:abstractNumId w:val="11"/>
  </w:num>
  <w:num w:numId="3" w16cid:durableId="1372457314">
    <w:abstractNumId w:val="14"/>
  </w:num>
  <w:num w:numId="4" w16cid:durableId="587006602">
    <w:abstractNumId w:val="13"/>
  </w:num>
  <w:num w:numId="5" w16cid:durableId="1480851910">
    <w:abstractNumId w:val="2"/>
  </w:num>
  <w:num w:numId="6" w16cid:durableId="1150630078">
    <w:abstractNumId w:val="10"/>
  </w:num>
  <w:num w:numId="7" w16cid:durableId="1934360611">
    <w:abstractNumId w:val="4"/>
  </w:num>
  <w:num w:numId="8" w16cid:durableId="426729337">
    <w:abstractNumId w:val="0"/>
  </w:num>
  <w:num w:numId="9" w16cid:durableId="950823473">
    <w:abstractNumId w:val="6"/>
  </w:num>
  <w:num w:numId="10" w16cid:durableId="895631486">
    <w:abstractNumId w:val="8"/>
  </w:num>
  <w:num w:numId="11" w16cid:durableId="1476528219">
    <w:abstractNumId w:val="1"/>
  </w:num>
  <w:num w:numId="12" w16cid:durableId="2093237297">
    <w:abstractNumId w:val="5"/>
  </w:num>
  <w:num w:numId="13" w16cid:durableId="424805123">
    <w:abstractNumId w:val="7"/>
  </w:num>
  <w:num w:numId="14" w16cid:durableId="1922062099">
    <w:abstractNumId w:val="9"/>
  </w:num>
  <w:num w:numId="15" w16cid:durableId="1819148405">
    <w:abstractNumId w:val="16"/>
  </w:num>
  <w:num w:numId="16" w16cid:durableId="929384801">
    <w:abstractNumId w:val="3"/>
  </w:num>
  <w:num w:numId="17" w16cid:durableId="16371830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717E1"/>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6A10AC"/>
    <w:rsid w:val="00716EEC"/>
    <w:rsid w:val="00777E5C"/>
    <w:rsid w:val="007866DE"/>
    <w:rsid w:val="007A0578"/>
    <w:rsid w:val="007F3A60"/>
    <w:rsid w:val="008403A5"/>
    <w:rsid w:val="00871576"/>
    <w:rsid w:val="008716A0"/>
    <w:rsid w:val="008C6AE5"/>
    <w:rsid w:val="008C6F22"/>
    <w:rsid w:val="00906075"/>
    <w:rsid w:val="009210F1"/>
    <w:rsid w:val="00923E48"/>
    <w:rsid w:val="00943DCC"/>
    <w:rsid w:val="00947021"/>
    <w:rsid w:val="0098043B"/>
    <w:rsid w:val="00A517D0"/>
    <w:rsid w:val="00A53303"/>
    <w:rsid w:val="00AD0284"/>
    <w:rsid w:val="00B674C7"/>
    <w:rsid w:val="00BB60FC"/>
    <w:rsid w:val="00BC3316"/>
    <w:rsid w:val="00BC4A37"/>
    <w:rsid w:val="00BF5115"/>
    <w:rsid w:val="00CD0001"/>
    <w:rsid w:val="00D252EF"/>
    <w:rsid w:val="00D570C9"/>
    <w:rsid w:val="00D97E5A"/>
    <w:rsid w:val="00DB36D8"/>
    <w:rsid w:val="00E07001"/>
    <w:rsid w:val="00E23F80"/>
    <w:rsid w:val="00E9023C"/>
    <w:rsid w:val="00EC638E"/>
    <w:rsid w:val="00F03A3E"/>
    <w:rsid w:val="00F21FC9"/>
    <w:rsid w:val="00F62E46"/>
    <w:rsid w:val="00F82FEA"/>
    <w:rsid w:val="00F91B76"/>
    <w:rsid w:val="00F92802"/>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30099</TotalTime>
  <Pages>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39</cp:revision>
  <dcterms:created xsi:type="dcterms:W3CDTF">2022-02-21T14:33:00Z</dcterms:created>
  <dcterms:modified xsi:type="dcterms:W3CDTF">2022-06-13T15:37:00Z</dcterms:modified>
</cp:coreProperties>
</file>