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107B" w14:textId="24E0D968" w:rsidR="003100A7" w:rsidRDefault="00885703">
      <w:hyperlink r:id="rId4" w:history="1">
        <w:r w:rsidRPr="00951315">
          <w:rPr>
            <w:rStyle w:val="Hyperlink"/>
          </w:rPr>
          <w:t>https://www.oreilly.com/library/view/software-architecture-patterns/9781491971437/ch01.html</w:t>
        </w:r>
      </w:hyperlink>
    </w:p>
    <w:p w14:paraId="4DEE1B31" w14:textId="77777777" w:rsidR="00885703" w:rsidRDefault="00885703"/>
    <w:sectPr w:rsidR="0088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97"/>
    <w:rsid w:val="003100A7"/>
    <w:rsid w:val="00873C97"/>
    <w:rsid w:val="00885703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96E0"/>
  <w15:chartTrackingRefBased/>
  <w15:docId w15:val="{DD1E505F-3A33-413D-A6F1-B1126F03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eilly.com/library/view/software-architecture-patterns/9781491971437/ch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2022-04-27T19:45:00Z</dcterms:created>
  <dcterms:modified xsi:type="dcterms:W3CDTF">2022-04-27T19:45:00Z</dcterms:modified>
</cp:coreProperties>
</file>