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240" w:lineRule="auto"/>
        <w:rPr>
          <w:rFonts w:ascii="Times New Roman" w:cs="Times New Roman" w:eastAsia="Times New Roman" w:hAnsi="Times New Roman"/>
          <w:b w:val="1"/>
          <w:color w:val="980000"/>
          <w:sz w:val="22"/>
          <w:szCs w:val="22"/>
        </w:rPr>
      </w:pPr>
      <w:bookmarkStart w:colFirst="0" w:colLast="0" w:name="_iatwnw44qifn" w:id="0"/>
      <w:bookmarkEnd w:id="0"/>
      <w:r w:rsidDel="00000000" w:rsidR="00000000" w:rsidRPr="00000000">
        <w:rPr>
          <w:rFonts w:ascii="Times New Roman" w:cs="Times New Roman" w:eastAsia="Times New Roman" w:hAnsi="Times New Roman"/>
          <w:b w:val="1"/>
          <w:sz w:val="22"/>
          <w:szCs w:val="22"/>
          <w:rtl w:val="0"/>
        </w:rPr>
        <w:t xml:space="preserve">Public summary (2500 characters):</w:t>
      </w:r>
      <w:r w:rsidDel="00000000" w:rsidR="00000000" w:rsidRPr="00000000">
        <w:rPr>
          <w:rtl w:val="0"/>
        </w:rPr>
      </w:r>
    </w:p>
    <w:p w:rsidR="00000000" w:rsidDel="00000000" w:rsidP="00000000" w:rsidRDefault="00000000" w:rsidRPr="00000000" w14:paraId="00000002">
      <w:pPr>
        <w:pageBreakBefore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emphasis on open science is caused by the crisis of reproducibility and inability to make full use of existing research. Reproducibility comes with significant technical challenges that affect researchers' day-to-day work, and over the past five years CodeRefinery has addressed them by teaching key tools and practices. CodeRefinery has shown that this training works in international collaboration, and the sustainability phase will ensure a long-lasting effect.</w:t>
      </w:r>
    </w:p>
    <w:p w:rsidR="00000000" w:rsidDel="00000000" w:rsidP="00000000" w:rsidRDefault="00000000" w:rsidRPr="00000000" w14:paraId="00000003">
      <w:pPr>
        <w:pageBreakBefore w:val="0"/>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CodeRefinery (coderefinery.org) supports researchers </w:t>
      </w:r>
      <w:r w:rsidDel="00000000" w:rsidR="00000000" w:rsidRPr="00000000">
        <w:rPr>
          <w:rFonts w:ascii="Times New Roman" w:cs="Times New Roman" w:eastAsia="Times New Roman" w:hAnsi="Times New Roman"/>
          <w:highlight w:val="white"/>
          <w:rtl w:val="0"/>
        </w:rPr>
        <w:t xml:space="preserve">by advancing the FAIRness of software and development practices so that they can collaboratively develop, review, discuss, test, share, and reuse their codes.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Between 2016 and 2020, about 1500 researchers from the Nordic countries have been trained. The long-term impact of CodeRefinery workshops, measured through post-workshop surveys (3-6 months later) shows that, for example, about 60% of our learners have improved their usage of version control. Yet, the tools we teach are rarely part of academic curricula and the resulting waste of resources and results to society is massive. The need for training in research software engineering will only increase and become more diverse. </w:t>
      </w:r>
      <w:r w:rsidDel="00000000" w:rsidR="00000000" w:rsidRPr="00000000">
        <w:rPr>
          <w:rFonts w:ascii="Times New Roman" w:cs="Times New Roman" w:eastAsia="Times New Roman" w:hAnsi="Times New Roman"/>
          <w:rtl w:val="0"/>
        </w:rPr>
        <w:t xml:space="preserve">Partner organizations have recognized the value of collaboration instead of re-inventing courses and are committing substantial in-kind contributions.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Moreover, raising the skills of researchers will catalyze the use of national e-infrastructure resources, both hard (facilities) and soft (other advanced training). For the continued collaboration and development of the community effort to be successful and sustainable, it is important that the collaboration is supported by dedicated coordination during this transition phase.</w:t>
      </w:r>
      <w:r w:rsidDel="00000000" w:rsidR="00000000" w:rsidRPr="00000000">
        <w:rPr>
          <w:rtl w:val="0"/>
        </w:rPr>
      </w:r>
    </w:p>
    <w:p w:rsidR="00000000" w:rsidDel="00000000" w:rsidP="00000000" w:rsidRDefault="00000000" w:rsidRPr="00000000" w14:paraId="00000004">
      <w:pPr>
        <w:pageBreakBefore w:val="0"/>
        <w:spacing w:before="240" w:line="240" w:lineRule="auto"/>
        <w:rPr/>
      </w:pPr>
      <w:r w:rsidDel="00000000" w:rsidR="00000000" w:rsidRPr="00000000">
        <w:rPr>
          <w:rFonts w:ascii="Times New Roman" w:cs="Times New Roman" w:eastAsia="Times New Roman" w:hAnsi="Times New Roman"/>
          <w:rtl w:val="0"/>
        </w:rPr>
        <w:t xml:space="preserve">CodeRefinery </w:t>
      </w:r>
      <w:r w:rsidDel="00000000" w:rsidR="00000000" w:rsidRPr="00000000">
        <w:rPr>
          <w:rFonts w:ascii="Times New Roman" w:cs="Times New Roman" w:eastAsia="Times New Roman" w:hAnsi="Times New Roman"/>
          <w:rtl w:val="0"/>
        </w:rPr>
        <w:t xml:space="preserve">(sustainability phase)</w:t>
      </w:r>
      <w:r w:rsidDel="00000000" w:rsidR="00000000" w:rsidRPr="00000000">
        <w:rPr>
          <w:rFonts w:ascii="Times New Roman" w:cs="Times New Roman" w:eastAsia="Times New Roman" w:hAnsi="Times New Roman"/>
          <w:rtl w:val="0"/>
        </w:rPr>
        <w:t xml:space="preserve"> will ensure the long-term success </w:t>
      </w:r>
      <w:r w:rsidDel="00000000" w:rsidR="00000000" w:rsidRPr="00000000">
        <w:rPr>
          <w:rFonts w:ascii="Times New Roman" w:cs="Times New Roman" w:eastAsia="Times New Roman" w:hAnsi="Times New Roman"/>
          <w:rtl w:val="0"/>
        </w:rPr>
        <w:t xml:space="preserve">of the lessons developed during previous project phases</w:t>
      </w:r>
      <w:r w:rsidDel="00000000" w:rsidR="00000000" w:rsidRPr="00000000">
        <w:rPr>
          <w:rFonts w:ascii="Times New Roman" w:cs="Times New Roman" w:eastAsia="Times New Roman" w:hAnsi="Times New Roman"/>
          <w:rtl w:val="0"/>
        </w:rPr>
        <w:t xml:space="preserve"> by funding a central coordination of in-kind contributions, thus i) coordinating and delivering a sufficient number of </w:t>
      </w:r>
      <w:r w:rsidDel="00000000" w:rsidR="00000000" w:rsidRPr="00000000">
        <w:rPr>
          <w:rFonts w:ascii="Times New Roman" w:cs="Times New Roman" w:eastAsia="Times New Roman" w:hAnsi="Times New Roman"/>
          <w:rtl w:val="0"/>
        </w:rPr>
        <w:t xml:space="preserve">accessible</w:t>
      </w:r>
      <w:r w:rsidDel="00000000" w:rsidR="00000000" w:rsidRPr="00000000">
        <w:rPr>
          <w:rFonts w:ascii="Times New Roman" w:cs="Times New Roman" w:eastAsia="Times New Roman" w:hAnsi="Times New Roman"/>
          <w:rtl w:val="0"/>
        </w:rPr>
        <w:t xml:space="preserve"> high-quality training events contributing to level-up research software development skills at reduced costs for each participating institution, ii) maintaining and developing further an inclusive community </w:t>
      </w:r>
      <w:r w:rsidDel="00000000" w:rsidR="00000000" w:rsidRPr="00000000">
        <w:rPr>
          <w:rFonts w:ascii="Times New Roman" w:cs="Times New Roman" w:eastAsia="Times New Roman" w:hAnsi="Times New Roman"/>
          <w:rtl w:val="0"/>
        </w:rPr>
        <w:t xml:space="preserve">for software- and skill development</w:t>
      </w:r>
      <w:r w:rsidDel="00000000" w:rsidR="00000000" w:rsidRPr="00000000">
        <w:rPr>
          <w:rFonts w:ascii="Times New Roman" w:cs="Times New Roman" w:eastAsia="Times New Roman" w:hAnsi="Times New Roman"/>
          <w:rtl w:val="0"/>
        </w:rPr>
        <w:t xml:space="preserve"> and fostering the co-creation and co-maintenance of FAIR learning materials, videos, and other resources, iii) and increasing the number of instructors trained with pedagogy suitable for teaching technology from novice to intermediate level learners.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