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C720" w14:textId="77777777" w:rsidR="00754040" w:rsidRPr="006012AB" w:rsidRDefault="00754040" w:rsidP="006012AB">
      <w:pPr>
        <w:pStyle w:val="Heading1"/>
      </w:pPr>
      <w:r w:rsidRPr="006012AB">
        <w:t>Project 1</w:t>
      </w:r>
    </w:p>
    <w:p w14:paraId="1D0B3393" w14:textId="40952860" w:rsidR="00E27EB0" w:rsidRDefault="00754040" w:rsidP="006012AB">
      <w:pPr>
        <w:pStyle w:val="Heading2"/>
      </w:pPr>
      <w:r w:rsidRPr="006012AB">
        <w:t>Task 1</w:t>
      </w:r>
    </w:p>
    <w:p w14:paraId="353ACFBB" w14:textId="65A918FB" w:rsidR="00915E34" w:rsidRDefault="00915E34" w:rsidP="00915E34"/>
    <w:p w14:paraId="23303458" w14:textId="394AA373" w:rsidR="00915E34" w:rsidRDefault="002C70BE" w:rsidP="00915E34">
      <w:r>
        <w:t xml:space="preserve">Variable ‘respondent_id’ is an </w:t>
      </w:r>
      <w:proofErr w:type="gramStart"/>
      <w:r>
        <w:t>identifier, and</w:t>
      </w:r>
      <w:proofErr w:type="gramEnd"/>
      <w:r>
        <w:t xml:space="preserve"> has a unique value for each respondent.</w:t>
      </w:r>
    </w:p>
    <w:p w14:paraId="7F6D420C" w14:textId="1D8BCD4F" w:rsidR="002C70BE" w:rsidRDefault="002C70BE" w:rsidP="00915E34"/>
    <w:p w14:paraId="1750086C" w14:textId="253CCC15" w:rsidR="002C70BE" w:rsidRDefault="00613B3B" w:rsidP="00915E34">
      <w:r>
        <w:t>‘variety_of_choice’ is an attitudinal variable that indicates the respondent’s opinion on the variety of choice when shopping for office equipment. The variable has a minimum value of 4, a maximum value of 10, with a mean of 7.565. This indicates that this group of respondents value variety of choice, as this attitudinal variable has the highest variable mean.</w:t>
      </w:r>
    </w:p>
    <w:p w14:paraId="2D7C1634" w14:textId="0C6CA74E" w:rsidR="00613B3B" w:rsidRDefault="00613B3B" w:rsidP="00915E34"/>
    <w:p w14:paraId="3F5B09B8" w14:textId="7F5100F6" w:rsidR="00613B3B" w:rsidRDefault="00613B3B" w:rsidP="00915E34">
      <w:r>
        <w:t xml:space="preserve">‘electronics’ is an attitudinal variable that indicates the respondent’s opinion on electronics availability when shopping for office equipment. The variable has a minimum value of 1, a maximum value of 10, with a mean of 4.45. </w:t>
      </w:r>
    </w:p>
    <w:p w14:paraId="235FD6BD" w14:textId="2EBDDD77" w:rsidR="00613B3B" w:rsidRDefault="00613B3B" w:rsidP="00915E34"/>
    <w:p w14:paraId="44E5D8AD" w14:textId="216E8FCC" w:rsidR="00613B3B" w:rsidRDefault="00613B3B" w:rsidP="00915E34">
      <w:r>
        <w:t>‘furniture’ is an attitudinal variable that indicates the respondent’s opinion on furniture availability when shopping for office equipment. The variable has a minimum value of 0, a maximum value of 9, with a mean of 3.27. This indicates that this group of respondents do not value furniture availability, as this attitudinal variable has the lowest variable mean.</w:t>
      </w:r>
    </w:p>
    <w:p w14:paraId="7D9E1118" w14:textId="3402D0B6" w:rsidR="00613B3B" w:rsidRDefault="00613B3B" w:rsidP="00915E34"/>
    <w:p w14:paraId="414F7470" w14:textId="7476CE7E" w:rsidR="00E1197F" w:rsidRDefault="00613B3B" w:rsidP="00915E34">
      <w:r>
        <w:t xml:space="preserve">‘quality_of_service’ is an attitudinal variable that indicates the respondent’s opinion on </w:t>
      </w:r>
      <w:r w:rsidR="00E1197F">
        <w:t>service quality when shopping for office equipment. The variable has a minimum value of 1, a maximum value of 9, with a mean of 3.53. This variable has a 3</w:t>
      </w:r>
      <w:r w:rsidR="00E1197F" w:rsidRPr="00E1197F">
        <w:rPr>
          <w:vertAlign w:val="superscript"/>
        </w:rPr>
        <w:t>rd</w:t>
      </w:r>
      <w:r w:rsidR="00E1197F">
        <w:t xml:space="preserve"> quartile value of 4, indicating that a small group of customers find service quality very important. </w:t>
      </w:r>
    </w:p>
    <w:p w14:paraId="588688BD" w14:textId="77777777" w:rsidR="00E1197F" w:rsidRDefault="00E1197F" w:rsidP="00915E34"/>
    <w:p w14:paraId="6B0DADDB" w14:textId="2E87AA4F" w:rsidR="00613B3B" w:rsidRDefault="00613B3B" w:rsidP="00915E34"/>
    <w:p w14:paraId="2E2BE97C" w14:textId="3FA5A061" w:rsidR="00915E34" w:rsidRPr="00915E34" w:rsidRDefault="00E1197F" w:rsidP="00915E34">
      <w:r>
        <w:t xml:space="preserve">‘low_prices’ is an attitudinal variable that indicates the respondent’s opinion on prices when shopping for office equipment. The variable has a minimum value of 1, a maximum of 10 and a mean of 4.795. </w:t>
      </w:r>
    </w:p>
    <w:p w14:paraId="7FE57263" w14:textId="77777777" w:rsidR="00BD6931" w:rsidRDefault="00BD6931"/>
    <w:p w14:paraId="6009EB22" w14:textId="77777777" w:rsidR="00BD6931" w:rsidRDefault="00BD6931">
      <w:r>
        <w:t xml:space="preserve">‘return_policy’ is an attitudinal variable that indicates the respondent’s opinion on the presence of a return policy when shopping for office equipment. The variable has a minimum of 1, a maximum of 10, with a mean of 4.25. </w:t>
      </w:r>
    </w:p>
    <w:p w14:paraId="29605B64" w14:textId="77777777" w:rsidR="00BD6931" w:rsidRDefault="00BD6931"/>
    <w:p w14:paraId="4F201477" w14:textId="77777777" w:rsidR="00BD6931" w:rsidRDefault="00BD6931">
      <w:r>
        <w:t xml:space="preserve">‘professional’ variable describes whether the respondent is a professional or not. Only 68 out of 200 respondents are professionals (34%). </w:t>
      </w:r>
    </w:p>
    <w:p w14:paraId="3CFAB888" w14:textId="77777777" w:rsidR="00BD6931" w:rsidRDefault="00BD6931"/>
    <w:p w14:paraId="4C246ABE" w14:textId="77777777" w:rsidR="004439DA" w:rsidRDefault="00BD6931">
      <w:r>
        <w:t xml:space="preserve">‘income’ variable indicates how much the respondent earns in thousands per year, in pound sterling. </w:t>
      </w:r>
      <w:r w:rsidR="004439DA">
        <w:t xml:space="preserve">While the mean for ‘income’ is 32.17, the median is 19.5, indicating that most respondents earn very little, and a few respondents earn substantially more, with a maximum of 95. </w:t>
      </w:r>
    </w:p>
    <w:p w14:paraId="5CF3AB6C" w14:textId="77777777" w:rsidR="004439DA" w:rsidRDefault="004439DA"/>
    <w:p w14:paraId="1CD3388E" w14:textId="6DED0382" w:rsidR="002C70BE" w:rsidRDefault="004439DA">
      <w:pPr>
        <w:rPr>
          <w:rFonts w:eastAsiaTheme="majorEastAsia"/>
          <w:sz w:val="24"/>
          <w:szCs w:val="24"/>
        </w:rPr>
      </w:pPr>
      <w:r>
        <w:t xml:space="preserve">‘age’ variable indicates the respondent’s age. </w:t>
      </w:r>
      <w:r w:rsidR="009D31AA">
        <w:t xml:space="preserve">While the mean for ‘age’ is 32.52, the median is 27, indicating that respondents are concentrated below the age of 30 with the other half of respondents spread between the ages of 30 and 68. </w:t>
      </w:r>
      <w:r w:rsidR="002C70BE">
        <w:br w:type="page"/>
      </w:r>
    </w:p>
    <w:p w14:paraId="357C4C26" w14:textId="745FDDF7" w:rsidR="00CF4DCC" w:rsidRPr="006012AB" w:rsidRDefault="00754040" w:rsidP="006012AB">
      <w:pPr>
        <w:pStyle w:val="Heading2"/>
      </w:pPr>
      <w:r w:rsidRPr="006012AB">
        <w:lastRenderedPageBreak/>
        <w:t>Task 2</w:t>
      </w:r>
    </w:p>
    <w:p w14:paraId="43C1D6D2" w14:textId="77777777" w:rsidR="006D5AE0" w:rsidRPr="006D5AE0" w:rsidRDefault="006D5AE0" w:rsidP="006012AB"/>
    <w:p w14:paraId="35B1806A" w14:textId="3DB889EE" w:rsidR="00CF4DCC" w:rsidRPr="00027653" w:rsidRDefault="005708BF" w:rsidP="006012AB">
      <w:r w:rsidRPr="00027653">
        <w:t>I created a new dataframe ‘data_att’, where I isolated the attitudinal variables of the original dataset. I considered attitudinal variables to be the six variables ‘variety_of_choice’, ‘electronics’, ‘furniture’, ‘quality_of_service’</w:t>
      </w:r>
      <w:r w:rsidR="000072F6" w:rsidRPr="00027653">
        <w:t xml:space="preserve">, ‘low_prices’, and ‘return_policy’. </w:t>
      </w:r>
    </w:p>
    <w:p w14:paraId="6B903751" w14:textId="16A6FFB0" w:rsidR="000072F6" w:rsidRPr="00027653" w:rsidRDefault="000072F6" w:rsidP="006012AB"/>
    <w:p w14:paraId="446DE31D" w14:textId="374E82D7" w:rsidR="00027653" w:rsidRDefault="000072F6" w:rsidP="006012AB">
      <w:r w:rsidRPr="00027653">
        <w:t>I normali</w:t>
      </w:r>
      <w:r w:rsidR="00027653">
        <w:t>s</w:t>
      </w:r>
      <w:r w:rsidRPr="00027653">
        <w:t>ed these variables to create a new dataframe, ‘data_att_norm’, to contain the normali</w:t>
      </w:r>
      <w:r w:rsidR="00027653">
        <w:t>s</w:t>
      </w:r>
      <w:r w:rsidRPr="00027653">
        <w:t xml:space="preserve">ed versions of these values. </w:t>
      </w:r>
      <w:r w:rsidR="00027653">
        <w:t xml:space="preserve">I used z-score standardisation as the method of normalisation for all variables. </w:t>
      </w:r>
    </w:p>
    <w:p w14:paraId="37E65F8E" w14:textId="77777777" w:rsidR="00027653" w:rsidRDefault="00027653" w:rsidP="006012AB"/>
    <w:p w14:paraId="262125AC" w14:textId="4181B58E" w:rsidR="00CF4DCC" w:rsidRDefault="000072F6" w:rsidP="006012AB">
      <w:r w:rsidRPr="00027653">
        <w:t>The ‘electronics’ variable had both the smallest minimum value and the largest maximum value</w:t>
      </w:r>
      <w:r w:rsidR="00507E6B" w:rsidRPr="00027653">
        <w:t xml:space="preserve"> across all six normalized variables</w:t>
      </w:r>
      <w:r w:rsidRPr="00027653">
        <w:t>, at -1.77534 and 2.85598 respectively.</w:t>
      </w:r>
      <w:r w:rsidR="0091364A">
        <w:t xml:space="preserve"> Other minimums and maximums can be observed in Figure X.</w:t>
      </w:r>
    </w:p>
    <w:p w14:paraId="281ED10B" w14:textId="77777777" w:rsidR="006D5AE0" w:rsidRPr="006D5AE0" w:rsidRDefault="006D5AE0" w:rsidP="006012AB"/>
    <w:p w14:paraId="60F24B18" w14:textId="373E37AC" w:rsidR="00754040" w:rsidRPr="006012AB" w:rsidRDefault="00754040" w:rsidP="006012AB">
      <w:pPr>
        <w:pStyle w:val="Heading2"/>
      </w:pPr>
      <w:r w:rsidRPr="006012AB">
        <w:t>Task 3</w:t>
      </w:r>
    </w:p>
    <w:p w14:paraId="42396B4A" w14:textId="666D77BE" w:rsidR="00170F1C" w:rsidRDefault="00170F1C" w:rsidP="006012AB"/>
    <w:p w14:paraId="1097AF6F" w14:textId="3D64E045" w:rsidR="00170F1C" w:rsidRDefault="009B5CAF" w:rsidP="006012AB">
      <w:r>
        <w:t xml:space="preserve">To perform hierarchical clustering on the normalised attitudinal variables, I first calculated the Euclidean distances between observations. </w:t>
      </w:r>
    </w:p>
    <w:p w14:paraId="3D5B3029" w14:textId="5A7CF8EE" w:rsidR="009B5CAF" w:rsidRDefault="009B5CAF" w:rsidP="006012AB"/>
    <w:p w14:paraId="1355C241" w14:textId="14D7BF89" w:rsidR="009B5CAF" w:rsidRDefault="002C70BE" w:rsidP="006012AB">
      <w:r w:rsidRPr="006012AB">
        <w:rPr>
          <w:noProof/>
        </w:rPr>
        <w:drawing>
          <wp:anchor distT="0" distB="0" distL="114300" distR="114300" simplePos="0" relativeHeight="251658240" behindDoc="0" locked="0" layoutInCell="1" allowOverlap="1" wp14:anchorId="72AF2752" wp14:editId="15AA6DCF">
            <wp:simplePos x="0" y="0"/>
            <wp:positionH relativeFrom="margin">
              <wp:align>right</wp:align>
            </wp:positionH>
            <wp:positionV relativeFrom="page">
              <wp:posOffset>4527550</wp:posOffset>
            </wp:positionV>
            <wp:extent cx="5727700" cy="3221990"/>
            <wp:effectExtent l="0" t="0" r="6350" b="0"/>
            <wp:wrapSquare wrapText="bothSides"/>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14:sizeRelH relativeFrom="page">
              <wp14:pctWidth>0</wp14:pctWidth>
            </wp14:sizeRelH>
            <wp14:sizeRelV relativeFrom="page">
              <wp14:pctHeight>0</wp14:pctHeight>
            </wp14:sizeRelV>
          </wp:anchor>
        </w:drawing>
      </w:r>
      <w:r w:rsidR="009B5CAF">
        <w:t>Using these distances, I then performed hierarchical clustering with the appropriate library and the method “</w:t>
      </w:r>
      <w:proofErr w:type="gramStart"/>
      <w:r w:rsidR="009B5CAF">
        <w:t>ward.D</w:t>
      </w:r>
      <w:proofErr w:type="gramEnd"/>
      <w:r w:rsidR="009B5CAF">
        <w:t xml:space="preserve">2”. The dendogram of the algorithm’s resulting clusters can be seen in Figure X. </w:t>
      </w:r>
    </w:p>
    <w:p w14:paraId="13BB532B" w14:textId="1144BB72" w:rsidR="005307B8" w:rsidRPr="006012AB" w:rsidRDefault="006012AB" w:rsidP="006012AB">
      <w:r>
        <w:t xml:space="preserve">Figure X: </w:t>
      </w:r>
      <w:proofErr w:type="spellStart"/>
      <w:r>
        <w:t>Dendogram</w:t>
      </w:r>
      <w:proofErr w:type="spellEnd"/>
      <w:r>
        <w:t xml:space="preserve"> for hierarchical clustering algorithm. </w:t>
      </w:r>
    </w:p>
    <w:p w14:paraId="04CDE154" w14:textId="637A3156" w:rsidR="005307B8" w:rsidRDefault="005307B8" w:rsidP="006012AB"/>
    <w:p w14:paraId="4A11C1B1" w14:textId="70B5A7DC" w:rsidR="00433FF8" w:rsidRDefault="00433FF8" w:rsidP="006012AB"/>
    <w:p w14:paraId="159A2265" w14:textId="77C9B122" w:rsidR="00433FF8" w:rsidRDefault="00433FF8" w:rsidP="006012AB"/>
    <w:p w14:paraId="388AEB55" w14:textId="1DF17337" w:rsidR="00433FF8" w:rsidRDefault="00433FF8" w:rsidP="006012AB"/>
    <w:p w14:paraId="00D281C4" w14:textId="7ECC4C6A" w:rsidR="005307B8" w:rsidRPr="005307B8" w:rsidRDefault="005307B8" w:rsidP="006012AB"/>
    <w:p w14:paraId="21059B7C" w14:textId="77777777" w:rsidR="002C70BE" w:rsidRDefault="002C70BE">
      <w:pPr>
        <w:rPr>
          <w:rFonts w:eastAsiaTheme="majorEastAsia"/>
          <w:sz w:val="24"/>
          <w:szCs w:val="24"/>
        </w:rPr>
      </w:pPr>
      <w:r>
        <w:br w:type="page"/>
      </w:r>
    </w:p>
    <w:p w14:paraId="5E380691" w14:textId="46435AF7" w:rsidR="00754040" w:rsidRDefault="00754040" w:rsidP="006012AB">
      <w:pPr>
        <w:pStyle w:val="Heading2"/>
      </w:pPr>
      <w:r w:rsidRPr="006012AB">
        <w:lastRenderedPageBreak/>
        <w:t>Task 4</w:t>
      </w:r>
    </w:p>
    <w:p w14:paraId="4E1E5D9A" w14:textId="24E6E3D3" w:rsidR="00433FF8" w:rsidRDefault="00433FF8" w:rsidP="00433FF8"/>
    <w:p w14:paraId="6B625DC5" w14:textId="5BA5B1EB" w:rsidR="00980D93" w:rsidRDefault="00484B97" w:rsidP="00433FF8">
      <w:r>
        <w:t xml:space="preserve">Observation numbers for each cluster of a six-cluster solution can be seen in Table X. 59 observations were assigned to the largest cluster, 1, and only 8 observations were assigned to the smallest cluster, 2. </w:t>
      </w:r>
    </w:p>
    <w:p w14:paraId="7EA7773C" w14:textId="77777777" w:rsidR="00D02815" w:rsidRDefault="00D02815" w:rsidP="00433FF8"/>
    <w:tbl>
      <w:tblPr>
        <w:tblStyle w:val="TableGrid"/>
        <w:tblW w:w="0" w:type="auto"/>
        <w:tblLook w:val="04A0" w:firstRow="1" w:lastRow="0" w:firstColumn="1" w:lastColumn="0" w:noHBand="0" w:noVBand="1"/>
      </w:tblPr>
      <w:tblGrid>
        <w:gridCol w:w="1501"/>
        <w:gridCol w:w="1501"/>
        <w:gridCol w:w="1502"/>
        <w:gridCol w:w="1502"/>
        <w:gridCol w:w="1502"/>
        <w:gridCol w:w="1502"/>
      </w:tblGrid>
      <w:tr w:rsidR="00980D93" w14:paraId="52255699" w14:textId="77777777" w:rsidTr="00980D93">
        <w:tc>
          <w:tcPr>
            <w:tcW w:w="1501" w:type="dxa"/>
          </w:tcPr>
          <w:p w14:paraId="455A171B" w14:textId="451BAE46" w:rsidR="00980D93" w:rsidRDefault="00980D93" w:rsidP="00433FF8">
            <w:r>
              <w:t>Cluster 1</w:t>
            </w:r>
          </w:p>
        </w:tc>
        <w:tc>
          <w:tcPr>
            <w:tcW w:w="1501" w:type="dxa"/>
          </w:tcPr>
          <w:p w14:paraId="2C35431F" w14:textId="553312A1" w:rsidR="00980D93" w:rsidRDefault="00980D93" w:rsidP="00433FF8">
            <w:r>
              <w:t xml:space="preserve">Cluster 2 </w:t>
            </w:r>
          </w:p>
        </w:tc>
        <w:tc>
          <w:tcPr>
            <w:tcW w:w="1502" w:type="dxa"/>
          </w:tcPr>
          <w:p w14:paraId="125CCDB6" w14:textId="29B05ED1" w:rsidR="00980D93" w:rsidRDefault="00980D93" w:rsidP="00433FF8">
            <w:r>
              <w:t>Cluster 3</w:t>
            </w:r>
          </w:p>
        </w:tc>
        <w:tc>
          <w:tcPr>
            <w:tcW w:w="1502" w:type="dxa"/>
          </w:tcPr>
          <w:p w14:paraId="0D4C839B" w14:textId="00761B9D" w:rsidR="00980D93" w:rsidRDefault="00980D93" w:rsidP="00433FF8">
            <w:r>
              <w:t>Cluster 4</w:t>
            </w:r>
          </w:p>
        </w:tc>
        <w:tc>
          <w:tcPr>
            <w:tcW w:w="1502" w:type="dxa"/>
          </w:tcPr>
          <w:p w14:paraId="4B618589" w14:textId="4B9A1D01" w:rsidR="00980D93" w:rsidRDefault="00980D93" w:rsidP="00433FF8">
            <w:r>
              <w:t>Cluster 5</w:t>
            </w:r>
          </w:p>
        </w:tc>
        <w:tc>
          <w:tcPr>
            <w:tcW w:w="1502" w:type="dxa"/>
          </w:tcPr>
          <w:p w14:paraId="774CA365" w14:textId="2F6C642F" w:rsidR="00980D93" w:rsidRDefault="00980D93" w:rsidP="00433FF8">
            <w:r>
              <w:t>Cluster 6</w:t>
            </w:r>
          </w:p>
        </w:tc>
      </w:tr>
      <w:tr w:rsidR="00980D93" w14:paraId="622F3EAB" w14:textId="77777777" w:rsidTr="00980D93">
        <w:tc>
          <w:tcPr>
            <w:tcW w:w="1501" w:type="dxa"/>
          </w:tcPr>
          <w:p w14:paraId="7D77FDA0" w14:textId="43BD1458" w:rsidR="00980D93" w:rsidRDefault="00980D93" w:rsidP="00433FF8">
            <w:r>
              <w:t>59</w:t>
            </w:r>
          </w:p>
        </w:tc>
        <w:tc>
          <w:tcPr>
            <w:tcW w:w="1501" w:type="dxa"/>
          </w:tcPr>
          <w:p w14:paraId="7F49DF5A" w14:textId="47C24351" w:rsidR="00980D93" w:rsidRDefault="00980D93" w:rsidP="00433FF8">
            <w:r>
              <w:t>8</w:t>
            </w:r>
          </w:p>
        </w:tc>
        <w:tc>
          <w:tcPr>
            <w:tcW w:w="1502" w:type="dxa"/>
          </w:tcPr>
          <w:p w14:paraId="500A8631" w14:textId="6AC48EB5" w:rsidR="00980D93" w:rsidRDefault="00980D93" w:rsidP="00433FF8">
            <w:r>
              <w:t>52</w:t>
            </w:r>
          </w:p>
        </w:tc>
        <w:tc>
          <w:tcPr>
            <w:tcW w:w="1502" w:type="dxa"/>
          </w:tcPr>
          <w:p w14:paraId="3ECAE170" w14:textId="4CAE6D1D" w:rsidR="00980D93" w:rsidRDefault="00980D93" w:rsidP="00433FF8">
            <w:r>
              <w:t>17</w:t>
            </w:r>
          </w:p>
        </w:tc>
        <w:tc>
          <w:tcPr>
            <w:tcW w:w="1502" w:type="dxa"/>
          </w:tcPr>
          <w:p w14:paraId="08376526" w14:textId="4AEE2229" w:rsidR="00980D93" w:rsidRDefault="00980D93" w:rsidP="00433FF8">
            <w:r>
              <w:t>35</w:t>
            </w:r>
          </w:p>
        </w:tc>
        <w:tc>
          <w:tcPr>
            <w:tcW w:w="1502" w:type="dxa"/>
          </w:tcPr>
          <w:p w14:paraId="50302604" w14:textId="4590CD90" w:rsidR="00980D93" w:rsidRDefault="00980D93" w:rsidP="00433FF8">
            <w:r>
              <w:t>29</w:t>
            </w:r>
          </w:p>
        </w:tc>
      </w:tr>
    </w:tbl>
    <w:p w14:paraId="0BFB3475" w14:textId="66F152E5" w:rsidR="00980D93" w:rsidRDefault="00980D93" w:rsidP="00433FF8">
      <w:r>
        <w:t xml:space="preserve">Table X: Number of observations assigned to each cluster for a six-cluster solution. </w:t>
      </w:r>
    </w:p>
    <w:p w14:paraId="19A427F9" w14:textId="77777777" w:rsidR="00980D93" w:rsidRPr="00433FF8" w:rsidRDefault="00980D93" w:rsidP="00433FF8"/>
    <w:p w14:paraId="0750A94D" w14:textId="79962417" w:rsidR="00754040" w:rsidRDefault="00754040" w:rsidP="006012AB">
      <w:pPr>
        <w:pStyle w:val="Heading2"/>
      </w:pPr>
      <w:r w:rsidRPr="006012AB">
        <w:t>Task 5</w:t>
      </w:r>
    </w:p>
    <w:p w14:paraId="0FF38AC2" w14:textId="504CF606" w:rsidR="00D02815" w:rsidRDefault="00D02815" w:rsidP="00D02815"/>
    <w:p w14:paraId="1432A332" w14:textId="1F3C319B" w:rsidR="00083A03" w:rsidRDefault="00EA2506" w:rsidP="00D02815">
      <w:r>
        <w:rPr>
          <w:noProof/>
        </w:rPr>
        <w:drawing>
          <wp:anchor distT="0" distB="0" distL="114300" distR="114300" simplePos="0" relativeHeight="251662336" behindDoc="0" locked="0" layoutInCell="1" allowOverlap="1" wp14:anchorId="13581B6F" wp14:editId="7FF5A722">
            <wp:simplePos x="0" y="0"/>
            <wp:positionH relativeFrom="margin">
              <wp:align>right</wp:align>
            </wp:positionH>
            <wp:positionV relativeFrom="page">
              <wp:posOffset>3298825</wp:posOffset>
            </wp:positionV>
            <wp:extent cx="5727700" cy="4511675"/>
            <wp:effectExtent l="0" t="0" r="6350" b="3175"/>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083A03">
        <w:t>The segment profile plot</w:t>
      </w:r>
      <w:r w:rsidR="00A46D1E">
        <w:t>, for a six-cluster solution,</w:t>
      </w:r>
      <w:r w:rsidR="00083A03">
        <w:t xml:space="preserve"> generated by the ‘flexclust’ package can be observed in Figure X. </w:t>
      </w:r>
    </w:p>
    <w:p w14:paraId="7F3D364A" w14:textId="66A9E828" w:rsidR="00AA5728" w:rsidRDefault="00083A03">
      <w:r>
        <w:t xml:space="preserve">Figure X: Segment profile plots for each cluster in a six-cluster solution. </w:t>
      </w:r>
      <w:r w:rsidR="00AA5728">
        <w:br w:type="page"/>
      </w:r>
    </w:p>
    <w:p w14:paraId="4D0E1AC5" w14:textId="5308449E" w:rsidR="00F13530" w:rsidRDefault="006634DF" w:rsidP="00D02815">
      <w:r>
        <w:lastRenderedPageBreak/>
        <w:t>The table of cluster memberships can be observed in Table X. The results indicate that ‘hclust’ and ‘</w:t>
      </w:r>
      <w:proofErr w:type="gramStart"/>
      <w:r>
        <w:t>as.kcca</w:t>
      </w:r>
      <w:proofErr w:type="gramEnd"/>
      <w:r>
        <w:t xml:space="preserve">’ procedures are </w:t>
      </w:r>
      <w:r w:rsidR="004B603F">
        <w:t>almost in full agreement, as only 2 observation clusters were reassigned as a result of the procedures.</w:t>
      </w:r>
      <w:r>
        <w:t xml:space="preserve"> </w:t>
      </w:r>
      <w:r w:rsidR="00AA5728">
        <w:t>The reassigned observations can be found in Table X.</w:t>
      </w:r>
    </w:p>
    <w:p w14:paraId="46BD5491" w14:textId="3872762B" w:rsidR="00014A09" w:rsidRDefault="00014A09" w:rsidP="00D02815"/>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26335" w14:paraId="72BB6559" w14:textId="77777777" w:rsidTr="00F26335">
        <w:tc>
          <w:tcPr>
            <w:tcW w:w="1287" w:type="dxa"/>
          </w:tcPr>
          <w:p w14:paraId="5258234E" w14:textId="77777777" w:rsidR="00F26335" w:rsidRDefault="00F26335" w:rsidP="00D02815"/>
        </w:tc>
        <w:tc>
          <w:tcPr>
            <w:tcW w:w="1287" w:type="dxa"/>
          </w:tcPr>
          <w:p w14:paraId="1A4F5077" w14:textId="5CD9CDC2" w:rsidR="00F26335" w:rsidRDefault="00F26335" w:rsidP="00D02815">
            <w:r>
              <w:t>1</w:t>
            </w:r>
          </w:p>
        </w:tc>
        <w:tc>
          <w:tcPr>
            <w:tcW w:w="1287" w:type="dxa"/>
          </w:tcPr>
          <w:p w14:paraId="6FCE92A2" w14:textId="2AB77906" w:rsidR="00F26335" w:rsidRDefault="00F26335" w:rsidP="00D02815">
            <w:r>
              <w:t>2</w:t>
            </w:r>
          </w:p>
        </w:tc>
        <w:tc>
          <w:tcPr>
            <w:tcW w:w="1287" w:type="dxa"/>
          </w:tcPr>
          <w:p w14:paraId="62DC53E6" w14:textId="5BAAA415" w:rsidR="00F26335" w:rsidRDefault="00F26335" w:rsidP="00D02815">
            <w:r>
              <w:t>3</w:t>
            </w:r>
          </w:p>
        </w:tc>
        <w:tc>
          <w:tcPr>
            <w:tcW w:w="1287" w:type="dxa"/>
          </w:tcPr>
          <w:p w14:paraId="398B92EB" w14:textId="3C65AFB7" w:rsidR="00F26335" w:rsidRDefault="00F26335" w:rsidP="00D02815">
            <w:r>
              <w:t>4</w:t>
            </w:r>
          </w:p>
        </w:tc>
        <w:tc>
          <w:tcPr>
            <w:tcW w:w="1287" w:type="dxa"/>
          </w:tcPr>
          <w:p w14:paraId="3A901E95" w14:textId="2412E383" w:rsidR="00F26335" w:rsidRDefault="00F26335" w:rsidP="00D02815">
            <w:r>
              <w:t>5</w:t>
            </w:r>
          </w:p>
        </w:tc>
        <w:tc>
          <w:tcPr>
            <w:tcW w:w="1288" w:type="dxa"/>
          </w:tcPr>
          <w:p w14:paraId="45F21278" w14:textId="03AEDEE0" w:rsidR="00F26335" w:rsidRDefault="00F26335" w:rsidP="00D02815">
            <w:r>
              <w:t>6</w:t>
            </w:r>
          </w:p>
        </w:tc>
      </w:tr>
      <w:tr w:rsidR="00F26335" w14:paraId="4CBE1B6A" w14:textId="77777777" w:rsidTr="00F26335">
        <w:tc>
          <w:tcPr>
            <w:tcW w:w="1287" w:type="dxa"/>
          </w:tcPr>
          <w:p w14:paraId="1A2C0CC8" w14:textId="66A8F963" w:rsidR="00F26335" w:rsidRDefault="00F26335" w:rsidP="00D02815">
            <w:r>
              <w:t>1</w:t>
            </w:r>
          </w:p>
        </w:tc>
        <w:tc>
          <w:tcPr>
            <w:tcW w:w="1287" w:type="dxa"/>
          </w:tcPr>
          <w:p w14:paraId="26F31B77" w14:textId="756B05B3" w:rsidR="00F26335" w:rsidRDefault="00F26335" w:rsidP="00D02815">
            <w:r>
              <w:t>0</w:t>
            </w:r>
          </w:p>
        </w:tc>
        <w:tc>
          <w:tcPr>
            <w:tcW w:w="1287" w:type="dxa"/>
          </w:tcPr>
          <w:p w14:paraId="577170A8" w14:textId="3EEEEA09" w:rsidR="00F26335" w:rsidRDefault="00F26335" w:rsidP="00D02815">
            <w:r>
              <w:t>59</w:t>
            </w:r>
          </w:p>
        </w:tc>
        <w:tc>
          <w:tcPr>
            <w:tcW w:w="1287" w:type="dxa"/>
          </w:tcPr>
          <w:p w14:paraId="35FBC15C" w14:textId="28DFDFF9" w:rsidR="00F26335" w:rsidRDefault="00F26335" w:rsidP="00D02815">
            <w:r>
              <w:t>0</w:t>
            </w:r>
          </w:p>
        </w:tc>
        <w:tc>
          <w:tcPr>
            <w:tcW w:w="1287" w:type="dxa"/>
          </w:tcPr>
          <w:p w14:paraId="1635C895" w14:textId="000B3C2F" w:rsidR="00F26335" w:rsidRDefault="00F26335" w:rsidP="00D02815">
            <w:r>
              <w:t>0</w:t>
            </w:r>
          </w:p>
        </w:tc>
        <w:tc>
          <w:tcPr>
            <w:tcW w:w="1287" w:type="dxa"/>
          </w:tcPr>
          <w:p w14:paraId="285CADA9" w14:textId="7F734DDA" w:rsidR="00F26335" w:rsidRDefault="00D10F3E" w:rsidP="00D02815">
            <w:r>
              <w:t>0</w:t>
            </w:r>
          </w:p>
        </w:tc>
        <w:tc>
          <w:tcPr>
            <w:tcW w:w="1288" w:type="dxa"/>
          </w:tcPr>
          <w:p w14:paraId="067EE259" w14:textId="46DE10C7" w:rsidR="00F26335" w:rsidRDefault="00D10F3E" w:rsidP="00D02815">
            <w:r>
              <w:t>0</w:t>
            </w:r>
          </w:p>
        </w:tc>
      </w:tr>
      <w:tr w:rsidR="00F26335" w14:paraId="7B28683F" w14:textId="77777777" w:rsidTr="00F26335">
        <w:tc>
          <w:tcPr>
            <w:tcW w:w="1287" w:type="dxa"/>
          </w:tcPr>
          <w:p w14:paraId="342E9C5B" w14:textId="7B7425C6" w:rsidR="00F26335" w:rsidRDefault="00F26335" w:rsidP="00D02815">
            <w:r>
              <w:t>2</w:t>
            </w:r>
          </w:p>
        </w:tc>
        <w:tc>
          <w:tcPr>
            <w:tcW w:w="1287" w:type="dxa"/>
          </w:tcPr>
          <w:p w14:paraId="7B3129A5" w14:textId="25C699BE" w:rsidR="00F26335" w:rsidRDefault="00F26335" w:rsidP="00D02815">
            <w:r>
              <w:t>0</w:t>
            </w:r>
          </w:p>
        </w:tc>
        <w:tc>
          <w:tcPr>
            <w:tcW w:w="1287" w:type="dxa"/>
          </w:tcPr>
          <w:p w14:paraId="28178FEF" w14:textId="6E9540A5" w:rsidR="00F26335" w:rsidRDefault="00F26335" w:rsidP="00D02815">
            <w:r>
              <w:t>0</w:t>
            </w:r>
          </w:p>
        </w:tc>
        <w:tc>
          <w:tcPr>
            <w:tcW w:w="1287" w:type="dxa"/>
          </w:tcPr>
          <w:p w14:paraId="2AF99A5E" w14:textId="0151596A" w:rsidR="00F26335" w:rsidRDefault="00F26335" w:rsidP="00D02815">
            <w:r>
              <w:t>8</w:t>
            </w:r>
          </w:p>
        </w:tc>
        <w:tc>
          <w:tcPr>
            <w:tcW w:w="1287" w:type="dxa"/>
          </w:tcPr>
          <w:p w14:paraId="44A3DA1F" w14:textId="4A108754" w:rsidR="00F26335" w:rsidRDefault="00F26335" w:rsidP="00D02815">
            <w:r>
              <w:t>0</w:t>
            </w:r>
          </w:p>
        </w:tc>
        <w:tc>
          <w:tcPr>
            <w:tcW w:w="1287" w:type="dxa"/>
          </w:tcPr>
          <w:p w14:paraId="5CF3A629" w14:textId="057E9B8F" w:rsidR="00F26335" w:rsidRDefault="00D10F3E" w:rsidP="00D02815">
            <w:r>
              <w:t>0</w:t>
            </w:r>
          </w:p>
        </w:tc>
        <w:tc>
          <w:tcPr>
            <w:tcW w:w="1288" w:type="dxa"/>
          </w:tcPr>
          <w:p w14:paraId="0A3A5701" w14:textId="50367F34" w:rsidR="00F26335" w:rsidRDefault="00D10F3E" w:rsidP="00D02815">
            <w:r>
              <w:t>0</w:t>
            </w:r>
          </w:p>
        </w:tc>
      </w:tr>
      <w:tr w:rsidR="00F26335" w14:paraId="260359EA" w14:textId="77777777" w:rsidTr="00F26335">
        <w:tc>
          <w:tcPr>
            <w:tcW w:w="1287" w:type="dxa"/>
          </w:tcPr>
          <w:p w14:paraId="58344381" w14:textId="31DA22D4" w:rsidR="00F26335" w:rsidRDefault="00F26335" w:rsidP="00D02815">
            <w:r>
              <w:t>3</w:t>
            </w:r>
          </w:p>
        </w:tc>
        <w:tc>
          <w:tcPr>
            <w:tcW w:w="1287" w:type="dxa"/>
          </w:tcPr>
          <w:p w14:paraId="680E8733" w14:textId="4F04CF49" w:rsidR="00F26335" w:rsidRDefault="00F26335" w:rsidP="00D02815">
            <w:r>
              <w:t>0</w:t>
            </w:r>
          </w:p>
        </w:tc>
        <w:tc>
          <w:tcPr>
            <w:tcW w:w="1287" w:type="dxa"/>
          </w:tcPr>
          <w:p w14:paraId="1065997B" w14:textId="6EDDF0ED" w:rsidR="00F26335" w:rsidRDefault="00F26335" w:rsidP="00D02815">
            <w:r>
              <w:t>0</w:t>
            </w:r>
          </w:p>
        </w:tc>
        <w:tc>
          <w:tcPr>
            <w:tcW w:w="1287" w:type="dxa"/>
          </w:tcPr>
          <w:p w14:paraId="24BDB104" w14:textId="2FA00A3B" w:rsidR="00F26335" w:rsidRDefault="00F26335" w:rsidP="00D02815">
            <w:r>
              <w:t>0</w:t>
            </w:r>
          </w:p>
        </w:tc>
        <w:tc>
          <w:tcPr>
            <w:tcW w:w="1287" w:type="dxa"/>
          </w:tcPr>
          <w:p w14:paraId="1C3CBC2C" w14:textId="4D7AB2EB" w:rsidR="00F26335" w:rsidRDefault="00F26335" w:rsidP="00D02815">
            <w:r>
              <w:t>52</w:t>
            </w:r>
          </w:p>
        </w:tc>
        <w:tc>
          <w:tcPr>
            <w:tcW w:w="1287" w:type="dxa"/>
          </w:tcPr>
          <w:p w14:paraId="610BB607" w14:textId="65227E0F" w:rsidR="00F26335" w:rsidRDefault="00D10F3E" w:rsidP="00D02815">
            <w:r>
              <w:t>0</w:t>
            </w:r>
          </w:p>
        </w:tc>
        <w:tc>
          <w:tcPr>
            <w:tcW w:w="1288" w:type="dxa"/>
          </w:tcPr>
          <w:p w14:paraId="195326C7" w14:textId="55BAD0B8" w:rsidR="00F26335" w:rsidRDefault="00D10F3E" w:rsidP="00D02815">
            <w:r>
              <w:t>0</w:t>
            </w:r>
          </w:p>
        </w:tc>
      </w:tr>
      <w:tr w:rsidR="00F26335" w14:paraId="6D0F46BD" w14:textId="77777777" w:rsidTr="00F26335">
        <w:tc>
          <w:tcPr>
            <w:tcW w:w="1287" w:type="dxa"/>
          </w:tcPr>
          <w:p w14:paraId="699D33A2" w14:textId="1876E946" w:rsidR="00F26335" w:rsidRDefault="00F26335" w:rsidP="00D02815">
            <w:r>
              <w:t>4</w:t>
            </w:r>
          </w:p>
        </w:tc>
        <w:tc>
          <w:tcPr>
            <w:tcW w:w="1287" w:type="dxa"/>
          </w:tcPr>
          <w:p w14:paraId="4ED2AE95" w14:textId="06910561" w:rsidR="00F26335" w:rsidRDefault="00F26335" w:rsidP="00D02815">
            <w:r>
              <w:t>0</w:t>
            </w:r>
          </w:p>
        </w:tc>
        <w:tc>
          <w:tcPr>
            <w:tcW w:w="1287" w:type="dxa"/>
          </w:tcPr>
          <w:p w14:paraId="03807714" w14:textId="53709F05" w:rsidR="00F26335" w:rsidRDefault="00F26335" w:rsidP="00D02815">
            <w:r>
              <w:t>0</w:t>
            </w:r>
          </w:p>
        </w:tc>
        <w:tc>
          <w:tcPr>
            <w:tcW w:w="1287" w:type="dxa"/>
          </w:tcPr>
          <w:p w14:paraId="7264F1C9" w14:textId="29B5564F" w:rsidR="00F26335" w:rsidRDefault="00F26335" w:rsidP="00D02815">
            <w:r>
              <w:t>0</w:t>
            </w:r>
          </w:p>
        </w:tc>
        <w:tc>
          <w:tcPr>
            <w:tcW w:w="1287" w:type="dxa"/>
          </w:tcPr>
          <w:p w14:paraId="259C9CB7" w14:textId="772EC818" w:rsidR="00F26335" w:rsidRDefault="00F26335" w:rsidP="00D02815">
            <w:r>
              <w:t>0</w:t>
            </w:r>
          </w:p>
        </w:tc>
        <w:tc>
          <w:tcPr>
            <w:tcW w:w="1287" w:type="dxa"/>
          </w:tcPr>
          <w:p w14:paraId="0434D327" w14:textId="774AFFBB" w:rsidR="00F26335" w:rsidRDefault="00D10F3E" w:rsidP="00D02815">
            <w:r>
              <w:t>0</w:t>
            </w:r>
          </w:p>
        </w:tc>
        <w:tc>
          <w:tcPr>
            <w:tcW w:w="1288" w:type="dxa"/>
          </w:tcPr>
          <w:p w14:paraId="79953B42" w14:textId="67771093" w:rsidR="00F26335" w:rsidRDefault="00D10F3E" w:rsidP="00D02815">
            <w:r>
              <w:t>17</w:t>
            </w:r>
          </w:p>
        </w:tc>
      </w:tr>
      <w:tr w:rsidR="00F26335" w14:paraId="322891E6" w14:textId="77777777" w:rsidTr="00F26335">
        <w:tc>
          <w:tcPr>
            <w:tcW w:w="1287" w:type="dxa"/>
          </w:tcPr>
          <w:p w14:paraId="7E19B2EC" w14:textId="24DFD622" w:rsidR="00F26335" w:rsidRDefault="00F26335" w:rsidP="00D02815">
            <w:r>
              <w:t>5</w:t>
            </w:r>
          </w:p>
        </w:tc>
        <w:tc>
          <w:tcPr>
            <w:tcW w:w="1287" w:type="dxa"/>
          </w:tcPr>
          <w:p w14:paraId="3AF20816" w14:textId="443DE482" w:rsidR="00F26335" w:rsidRDefault="00F26335" w:rsidP="00D02815">
            <w:r>
              <w:t>3</w:t>
            </w:r>
            <w:r w:rsidR="004B603F">
              <w:t>3</w:t>
            </w:r>
          </w:p>
        </w:tc>
        <w:tc>
          <w:tcPr>
            <w:tcW w:w="1287" w:type="dxa"/>
          </w:tcPr>
          <w:p w14:paraId="722D13AC" w14:textId="25D0D1E8" w:rsidR="00F26335" w:rsidRDefault="004B603F" w:rsidP="00D02815">
            <w:r>
              <w:t>2</w:t>
            </w:r>
          </w:p>
        </w:tc>
        <w:tc>
          <w:tcPr>
            <w:tcW w:w="1287" w:type="dxa"/>
          </w:tcPr>
          <w:p w14:paraId="4658ABF7" w14:textId="2CBCE0DE" w:rsidR="00F26335" w:rsidRDefault="00F26335" w:rsidP="00D02815">
            <w:r>
              <w:t>0</w:t>
            </w:r>
          </w:p>
        </w:tc>
        <w:tc>
          <w:tcPr>
            <w:tcW w:w="1287" w:type="dxa"/>
          </w:tcPr>
          <w:p w14:paraId="52C9ED95" w14:textId="58BF420B" w:rsidR="00F26335" w:rsidRDefault="00F26335" w:rsidP="00D02815">
            <w:r>
              <w:t>0</w:t>
            </w:r>
          </w:p>
        </w:tc>
        <w:tc>
          <w:tcPr>
            <w:tcW w:w="1287" w:type="dxa"/>
          </w:tcPr>
          <w:p w14:paraId="27AC5894" w14:textId="1341938F" w:rsidR="00F26335" w:rsidRDefault="00D10F3E" w:rsidP="00D02815">
            <w:r>
              <w:t>0</w:t>
            </w:r>
          </w:p>
        </w:tc>
        <w:tc>
          <w:tcPr>
            <w:tcW w:w="1288" w:type="dxa"/>
          </w:tcPr>
          <w:p w14:paraId="19CEEB60" w14:textId="5DC3D2A8" w:rsidR="00F26335" w:rsidRDefault="00D10F3E" w:rsidP="00D02815">
            <w:r>
              <w:t>0</w:t>
            </w:r>
          </w:p>
        </w:tc>
      </w:tr>
      <w:tr w:rsidR="00F26335" w14:paraId="13346A2C" w14:textId="77777777" w:rsidTr="00F26335">
        <w:tc>
          <w:tcPr>
            <w:tcW w:w="1287" w:type="dxa"/>
          </w:tcPr>
          <w:p w14:paraId="5971FE18" w14:textId="3A269691" w:rsidR="00F26335" w:rsidRDefault="00F26335" w:rsidP="00D02815">
            <w:r>
              <w:t>6</w:t>
            </w:r>
          </w:p>
        </w:tc>
        <w:tc>
          <w:tcPr>
            <w:tcW w:w="1287" w:type="dxa"/>
          </w:tcPr>
          <w:p w14:paraId="052DBAE2" w14:textId="40AB9418" w:rsidR="00F26335" w:rsidRDefault="00F26335" w:rsidP="00D02815">
            <w:r>
              <w:t>0</w:t>
            </w:r>
          </w:p>
        </w:tc>
        <w:tc>
          <w:tcPr>
            <w:tcW w:w="1287" w:type="dxa"/>
          </w:tcPr>
          <w:p w14:paraId="4667339D" w14:textId="3EC75D41" w:rsidR="00F26335" w:rsidRDefault="00F26335" w:rsidP="00D02815">
            <w:r>
              <w:t>0</w:t>
            </w:r>
          </w:p>
        </w:tc>
        <w:tc>
          <w:tcPr>
            <w:tcW w:w="1287" w:type="dxa"/>
          </w:tcPr>
          <w:p w14:paraId="0033DAC4" w14:textId="650B5D68" w:rsidR="00F26335" w:rsidRDefault="00F26335" w:rsidP="00D02815">
            <w:r>
              <w:t>0</w:t>
            </w:r>
          </w:p>
        </w:tc>
        <w:tc>
          <w:tcPr>
            <w:tcW w:w="1287" w:type="dxa"/>
          </w:tcPr>
          <w:p w14:paraId="605C44AD" w14:textId="3C558D9E" w:rsidR="00F26335" w:rsidRDefault="00F26335" w:rsidP="00D02815">
            <w:r>
              <w:t>0</w:t>
            </w:r>
          </w:p>
        </w:tc>
        <w:tc>
          <w:tcPr>
            <w:tcW w:w="1287" w:type="dxa"/>
          </w:tcPr>
          <w:p w14:paraId="4EC398E2" w14:textId="3F29EFB7" w:rsidR="00F26335" w:rsidRDefault="00D10F3E" w:rsidP="00D02815">
            <w:r>
              <w:t>29</w:t>
            </w:r>
          </w:p>
        </w:tc>
        <w:tc>
          <w:tcPr>
            <w:tcW w:w="1288" w:type="dxa"/>
          </w:tcPr>
          <w:p w14:paraId="40CCFDE1" w14:textId="3C756F84" w:rsidR="00F26335" w:rsidRDefault="00D10F3E" w:rsidP="00D02815">
            <w:r>
              <w:t>0</w:t>
            </w:r>
          </w:p>
        </w:tc>
      </w:tr>
    </w:tbl>
    <w:p w14:paraId="074F7E67" w14:textId="0A4EF310" w:rsidR="00F13530" w:rsidRDefault="00014A09" w:rsidP="00D02815">
      <w:r>
        <w:t>Table X: Cluster assignments for ‘hclust’ (vertical) and ‘as.kcca’ (horizontal) procedures.</w:t>
      </w:r>
    </w:p>
    <w:p w14:paraId="2B0AF33E" w14:textId="6EB8E6D5" w:rsidR="00083A03" w:rsidRPr="00D02815" w:rsidRDefault="00083A03" w:rsidP="00D02815"/>
    <w:p w14:paraId="31A72862" w14:textId="4D1EC2F4" w:rsidR="00754040" w:rsidRDefault="00754040" w:rsidP="006012AB">
      <w:pPr>
        <w:pStyle w:val="Heading2"/>
      </w:pPr>
      <w:r w:rsidRPr="006012AB">
        <w:t>Task 6</w:t>
      </w:r>
    </w:p>
    <w:p w14:paraId="3029F604" w14:textId="3316DCC6" w:rsidR="003B4810" w:rsidRDefault="003B4810" w:rsidP="003B4810"/>
    <w:p w14:paraId="3F898ADD" w14:textId="0D33CE7C" w:rsidR="003B4810" w:rsidRDefault="003B4810" w:rsidP="003B4810">
      <w:r>
        <w:t xml:space="preserve">Cluster 1 was assigned 59 observations in total. Customers of this cluster value variety of choice and furniture more than the average customer, but do not care for return policies, low prices, or quality of service as much as the average customer. </w:t>
      </w:r>
    </w:p>
    <w:p w14:paraId="2EA0B063" w14:textId="659B9AB5" w:rsidR="003B4810" w:rsidRDefault="003B4810" w:rsidP="003B4810"/>
    <w:p w14:paraId="1D8AFC4E" w14:textId="6080498A" w:rsidR="003B4810" w:rsidRDefault="003B4810" w:rsidP="003B4810">
      <w:r>
        <w:t>Cluster 2 was assigned 8 observations in total. Customers of this cluster value low prices a lot more than the average customer</w:t>
      </w:r>
      <w:r w:rsidR="00CA2CEF">
        <w:t xml:space="preserve">, and they did not find it important whether an office supply store had furniture, compared to the average customer. They also did not find return policies important. </w:t>
      </w:r>
    </w:p>
    <w:p w14:paraId="349216A3" w14:textId="637B4D72" w:rsidR="00CA2CEF" w:rsidRDefault="00CA2CEF" w:rsidP="003B4810"/>
    <w:p w14:paraId="0C56ED47" w14:textId="0228C83A" w:rsidR="00CA2CEF" w:rsidRDefault="00CA2CEF" w:rsidP="003B4810">
      <w:r>
        <w:t>Cluster 3 was assigned 52 observations in total. Customers of this cluster value return policies and low prices significantly more than average</w:t>
      </w:r>
      <w:r w:rsidR="00400AF9">
        <w:t>. These customers, when compared to the average, cared less about all other aspects of the store.</w:t>
      </w:r>
    </w:p>
    <w:p w14:paraId="719603B4" w14:textId="2318F7CC" w:rsidR="00400AF9" w:rsidRDefault="00400AF9" w:rsidP="003B4810"/>
    <w:p w14:paraId="0FE70AC7" w14:textId="36C29DFD" w:rsidR="00400AF9" w:rsidRDefault="00400AF9" w:rsidP="003B4810">
      <w:r>
        <w:t xml:space="preserve">Cluster 4 was assigned 17 observations. These customers find it important that their office supplies store carries electronics, and they find return policies to be even more important. However, customers of this cluster do not care for variety of </w:t>
      </w:r>
      <w:r w:rsidR="00FB7923">
        <w:t>choice and</w:t>
      </w:r>
      <w:r>
        <w:t xml:space="preserve"> are not looking for low prices. </w:t>
      </w:r>
    </w:p>
    <w:p w14:paraId="2A0C950F" w14:textId="3FBF1B58" w:rsidR="00FB7923" w:rsidRDefault="00FB7923" w:rsidP="003B4810"/>
    <w:p w14:paraId="2188CFF8" w14:textId="388D0F34" w:rsidR="00FB7923" w:rsidRDefault="00FB7923" w:rsidP="003B4810">
      <w:r>
        <w:t xml:space="preserve">Cluster 5 was assigned 35 observations. These customers find electronics, variety of choice and furniture to be important aspects of an office supplies store. They do not care as much about quality of </w:t>
      </w:r>
      <w:r w:rsidR="002B2906">
        <w:t>service and</w:t>
      </w:r>
      <w:r>
        <w:t xml:space="preserve"> found return policies to be less important when compared to the average. </w:t>
      </w:r>
    </w:p>
    <w:p w14:paraId="1ACDFE17" w14:textId="6B997AD1" w:rsidR="002B2906" w:rsidRDefault="002B2906" w:rsidP="003B4810"/>
    <w:p w14:paraId="7A09822F" w14:textId="17CC1F3F" w:rsidR="002B2906" w:rsidRDefault="002B2906" w:rsidP="003B4810">
      <w:r>
        <w:t>Cluster 6 was assigned 29 observations. Customers of this cluster found everything to be of little importance when compared to quality of service</w:t>
      </w:r>
      <w:r w:rsidR="00803D1C">
        <w:t xml:space="preserve">. This cluster’s customers rated quality of service importance to be the highest out of any other cluster. </w:t>
      </w:r>
    </w:p>
    <w:p w14:paraId="315A3076" w14:textId="77777777" w:rsidR="003B4810" w:rsidRPr="003B4810" w:rsidRDefault="003B4810" w:rsidP="003B4810"/>
    <w:p w14:paraId="6B1216A4" w14:textId="5B339AE2" w:rsidR="00754040" w:rsidRDefault="00754040" w:rsidP="006012AB">
      <w:pPr>
        <w:pStyle w:val="Heading2"/>
      </w:pPr>
      <w:r w:rsidRPr="006012AB">
        <w:t>Task 7</w:t>
      </w:r>
    </w:p>
    <w:p w14:paraId="65C9C2E4" w14:textId="08468929" w:rsidR="00844BD1" w:rsidRDefault="00844BD1" w:rsidP="00844BD1"/>
    <w:p w14:paraId="4B302954" w14:textId="0E6DDDAD" w:rsidR="00844BD1" w:rsidRDefault="00844BD1" w:rsidP="00844BD1">
      <w:r>
        <w:t xml:space="preserve">Cluster 2 only contains eight observations, which makes it a significantly smaller cluster when compared to all other clusters. </w:t>
      </w:r>
      <w:r w:rsidR="00F624B0">
        <w:t>This indicates that the cluster membership is very specific, which are less useful when observing customer behaviour as we are attempting to generate a generalised solution. Hence, it would be wiser to observe the results of a five or less cluster solution, where the cluster</w:t>
      </w:r>
      <w:r w:rsidR="005D59A4">
        <w:t>’s observations</w:t>
      </w:r>
      <w:r w:rsidR="00F624B0">
        <w:t xml:space="preserve"> could be absorbed </w:t>
      </w:r>
      <w:r w:rsidR="005D59A4">
        <w:t>by other clusters.</w:t>
      </w:r>
    </w:p>
    <w:p w14:paraId="27DDFC82" w14:textId="0A2CC5B8" w:rsidR="00ED4B38" w:rsidRDefault="00ED4B38" w:rsidP="00844BD1"/>
    <w:p w14:paraId="72A9EA0C" w14:textId="7B84D620" w:rsidR="00ED4B38" w:rsidRDefault="00ED4B38" w:rsidP="00844BD1"/>
    <w:p w14:paraId="32178EEC" w14:textId="4CD2D2F8" w:rsidR="00ED4B38" w:rsidRDefault="00ED4B38" w:rsidP="00844BD1"/>
    <w:p w14:paraId="4EF448C3" w14:textId="0C98446C" w:rsidR="00ED4B38" w:rsidRDefault="00ED4B38" w:rsidP="00844BD1"/>
    <w:p w14:paraId="35290B5C" w14:textId="77777777" w:rsidR="00ED4B38" w:rsidRPr="00844BD1" w:rsidRDefault="00ED4B38" w:rsidP="00844BD1"/>
    <w:p w14:paraId="27944A69" w14:textId="02A596BA" w:rsidR="00754040" w:rsidRDefault="00754040" w:rsidP="006012AB">
      <w:pPr>
        <w:pStyle w:val="Heading2"/>
      </w:pPr>
      <w:r w:rsidRPr="006012AB">
        <w:t>Task 8</w:t>
      </w:r>
    </w:p>
    <w:p w14:paraId="259409EE" w14:textId="3B4DB752" w:rsidR="00ED4B38" w:rsidRDefault="00ED4B38" w:rsidP="00ED4B38"/>
    <w:p w14:paraId="35C5FB14" w14:textId="35F801EE" w:rsidR="006F7EE0" w:rsidRDefault="006F7EE0" w:rsidP="006F7EE0">
      <w:r>
        <w:t xml:space="preserve">Observation numbers for each cluster of a five-cluster solution can be seen in Table X. 60 observations were assigned to the largest cluster, 2, and 17 observations were assigned to the smallest cluster, 3. </w:t>
      </w:r>
    </w:p>
    <w:p w14:paraId="59264B37" w14:textId="2D207026" w:rsidR="00355AA7" w:rsidRDefault="00355AA7" w:rsidP="00ED4B38"/>
    <w:tbl>
      <w:tblPr>
        <w:tblStyle w:val="TableGrid"/>
        <w:tblW w:w="0" w:type="auto"/>
        <w:tblLook w:val="04A0" w:firstRow="1" w:lastRow="0" w:firstColumn="1" w:lastColumn="0" w:noHBand="0" w:noVBand="1"/>
      </w:tblPr>
      <w:tblGrid>
        <w:gridCol w:w="1802"/>
        <w:gridCol w:w="1802"/>
        <w:gridCol w:w="1802"/>
        <w:gridCol w:w="1802"/>
        <w:gridCol w:w="1802"/>
      </w:tblGrid>
      <w:tr w:rsidR="00355AA7" w14:paraId="4B12896A" w14:textId="77777777" w:rsidTr="00355AA7">
        <w:tc>
          <w:tcPr>
            <w:tcW w:w="1802" w:type="dxa"/>
          </w:tcPr>
          <w:p w14:paraId="2E146AA5" w14:textId="14E0F563" w:rsidR="00355AA7" w:rsidRDefault="00355AA7" w:rsidP="00ED4B38">
            <w:r>
              <w:t>Cluster 1</w:t>
            </w:r>
          </w:p>
        </w:tc>
        <w:tc>
          <w:tcPr>
            <w:tcW w:w="1802" w:type="dxa"/>
          </w:tcPr>
          <w:p w14:paraId="604BF629" w14:textId="30132D13" w:rsidR="00355AA7" w:rsidRDefault="00355AA7" w:rsidP="00ED4B38">
            <w:r>
              <w:t>Cluster 2</w:t>
            </w:r>
          </w:p>
        </w:tc>
        <w:tc>
          <w:tcPr>
            <w:tcW w:w="1802" w:type="dxa"/>
          </w:tcPr>
          <w:p w14:paraId="5D2F61E7" w14:textId="7F26C2F2" w:rsidR="00355AA7" w:rsidRDefault="00355AA7" w:rsidP="00ED4B38">
            <w:r>
              <w:t>Cluster 3</w:t>
            </w:r>
          </w:p>
        </w:tc>
        <w:tc>
          <w:tcPr>
            <w:tcW w:w="1802" w:type="dxa"/>
          </w:tcPr>
          <w:p w14:paraId="7DCBC10B" w14:textId="54CC3334" w:rsidR="00355AA7" w:rsidRDefault="00355AA7" w:rsidP="00ED4B38">
            <w:r>
              <w:t>Cluster 4</w:t>
            </w:r>
          </w:p>
        </w:tc>
        <w:tc>
          <w:tcPr>
            <w:tcW w:w="1802" w:type="dxa"/>
          </w:tcPr>
          <w:p w14:paraId="0CB9B2F1" w14:textId="4E9E19EC" w:rsidR="00355AA7" w:rsidRDefault="00355AA7" w:rsidP="00ED4B38">
            <w:r>
              <w:t>Cluster 5</w:t>
            </w:r>
          </w:p>
        </w:tc>
      </w:tr>
      <w:tr w:rsidR="00355AA7" w14:paraId="52CCB974" w14:textId="77777777" w:rsidTr="00355AA7">
        <w:tc>
          <w:tcPr>
            <w:tcW w:w="1802" w:type="dxa"/>
          </w:tcPr>
          <w:p w14:paraId="212E7463" w14:textId="65041637" w:rsidR="00355AA7" w:rsidRDefault="00355AA7" w:rsidP="00ED4B38">
            <w:r>
              <w:t>59</w:t>
            </w:r>
          </w:p>
        </w:tc>
        <w:tc>
          <w:tcPr>
            <w:tcW w:w="1802" w:type="dxa"/>
          </w:tcPr>
          <w:p w14:paraId="0E33BB61" w14:textId="55871EDC" w:rsidR="00355AA7" w:rsidRDefault="00355AA7" w:rsidP="00ED4B38">
            <w:r>
              <w:t>60</w:t>
            </w:r>
          </w:p>
        </w:tc>
        <w:tc>
          <w:tcPr>
            <w:tcW w:w="1802" w:type="dxa"/>
          </w:tcPr>
          <w:p w14:paraId="71A841AA" w14:textId="141F8DD9" w:rsidR="00355AA7" w:rsidRDefault="00355AA7" w:rsidP="00ED4B38">
            <w:r>
              <w:t>17</w:t>
            </w:r>
          </w:p>
        </w:tc>
        <w:tc>
          <w:tcPr>
            <w:tcW w:w="1802" w:type="dxa"/>
          </w:tcPr>
          <w:p w14:paraId="5EEC1742" w14:textId="7D9A7F83" w:rsidR="00355AA7" w:rsidRDefault="00355AA7" w:rsidP="00ED4B38">
            <w:r>
              <w:t>35</w:t>
            </w:r>
          </w:p>
        </w:tc>
        <w:tc>
          <w:tcPr>
            <w:tcW w:w="1802" w:type="dxa"/>
          </w:tcPr>
          <w:p w14:paraId="22452C99" w14:textId="3C081C90" w:rsidR="00355AA7" w:rsidRDefault="00355AA7" w:rsidP="00ED4B38">
            <w:r>
              <w:t>29</w:t>
            </w:r>
          </w:p>
        </w:tc>
      </w:tr>
    </w:tbl>
    <w:p w14:paraId="5D7CAB24" w14:textId="7D4E62F6" w:rsidR="00940479" w:rsidRDefault="00940479" w:rsidP="00940479">
      <w:r>
        <w:t xml:space="preserve">Table X: Number of observations assigned to each cluster for a five-cluster solution. </w:t>
      </w:r>
    </w:p>
    <w:p w14:paraId="71531DDF" w14:textId="77777777" w:rsidR="00ED4B38" w:rsidRPr="00ED4B38" w:rsidRDefault="00ED4B38" w:rsidP="00ED4B38"/>
    <w:p w14:paraId="4F851ABD" w14:textId="62AFB049" w:rsidR="00754040" w:rsidRDefault="00754040" w:rsidP="006012AB">
      <w:pPr>
        <w:pStyle w:val="Heading2"/>
      </w:pPr>
      <w:r w:rsidRPr="006012AB">
        <w:t>Task 9</w:t>
      </w:r>
    </w:p>
    <w:p w14:paraId="090ADBEE" w14:textId="00A3F329" w:rsidR="00FE691E" w:rsidRDefault="00FE691E" w:rsidP="00FE691E"/>
    <w:p w14:paraId="060A689F" w14:textId="2F98E9E3" w:rsidR="00FE691E" w:rsidRDefault="00E4355F" w:rsidP="00FE691E">
      <w:r>
        <w:rPr>
          <w:noProof/>
        </w:rPr>
        <w:drawing>
          <wp:anchor distT="0" distB="0" distL="114300" distR="114300" simplePos="0" relativeHeight="251663360" behindDoc="0" locked="0" layoutInCell="1" allowOverlap="1" wp14:anchorId="57CA9E07" wp14:editId="283AE1C1">
            <wp:simplePos x="0" y="0"/>
            <wp:positionH relativeFrom="column">
              <wp:posOffset>0</wp:posOffset>
            </wp:positionH>
            <wp:positionV relativeFrom="page">
              <wp:posOffset>3429000</wp:posOffset>
            </wp:positionV>
            <wp:extent cx="5727700" cy="4511675"/>
            <wp:effectExtent l="0" t="0" r="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FE691E">
        <w:t>The segment profile plot for a five-cluster solution, generated by the ‘flexclust’ package, can be observed in Figure X.</w:t>
      </w:r>
    </w:p>
    <w:p w14:paraId="575FD6E2" w14:textId="180033C9" w:rsidR="008A4D7B" w:rsidRDefault="008A4D7B" w:rsidP="00FE691E">
      <w:r>
        <w:t>Figure X: Segment profile plots for each cluster in a five-cluster solution.</w:t>
      </w:r>
    </w:p>
    <w:p w14:paraId="71F7948B" w14:textId="43E9C325" w:rsidR="008A4D7B" w:rsidRDefault="008A4D7B" w:rsidP="00FE691E"/>
    <w:p w14:paraId="45C9B642" w14:textId="7FACF57C" w:rsidR="00352FCA" w:rsidRDefault="00940974" w:rsidP="00FE691E">
      <w:r>
        <w:t>Cluster 1 was assigned 59 observations. I have chosen to name this cluster ‘Interior Designers’, as they value variety of choice and furniture in an office supply store</w:t>
      </w:r>
      <w:r w:rsidR="00352FCA">
        <w:t>, indicating that they enjoy decorating with a wealth of choice.</w:t>
      </w:r>
    </w:p>
    <w:p w14:paraId="5301352F" w14:textId="7E329115" w:rsidR="00352FCA" w:rsidRDefault="00352FCA" w:rsidP="00FE691E"/>
    <w:p w14:paraId="5C1FFD78" w14:textId="2A00D914" w:rsidR="00275B9B" w:rsidRDefault="00352FCA" w:rsidP="00FE691E">
      <w:r>
        <w:t xml:space="preserve">Cluster 2 was assigned 60 observations. I have chosen to name this cluster ‘Serial Shoppers’ as they value low prices and return policies, indicating that they buy and return products frequently. </w:t>
      </w:r>
    </w:p>
    <w:p w14:paraId="3F98F134" w14:textId="0CCF2FCD" w:rsidR="00275B9B" w:rsidRDefault="00275B9B" w:rsidP="00FE691E"/>
    <w:p w14:paraId="39F16002" w14:textId="177A828F" w:rsidR="00702A7E" w:rsidRDefault="00275B9B" w:rsidP="00FE691E">
      <w:r>
        <w:lastRenderedPageBreak/>
        <w:t>Cluster 3 was assigned 17 observations. I have chosen to name this cluster ‘Tech Reviewers’, as they value electronics and return policies, indicating that they enjoy trying electronics and returning them</w:t>
      </w:r>
    </w:p>
    <w:p w14:paraId="32037C1A" w14:textId="7851FC02" w:rsidR="00702A7E" w:rsidRDefault="00702A7E" w:rsidP="00FE691E"/>
    <w:p w14:paraId="5E473527" w14:textId="0D01EB54" w:rsidR="007C1971" w:rsidRDefault="00702A7E" w:rsidP="00FE691E">
      <w:r>
        <w:t>Cluster 4 was assigned 35 observations. I have chosen to name this cluster ‘</w:t>
      </w:r>
      <w:r w:rsidR="00F14CC0">
        <w:t xml:space="preserve">Amazon Shoppers’, as they value electronics, variety of choice and furniture, indicating that </w:t>
      </w:r>
      <w:r w:rsidR="00D13BF6">
        <w:t>they enjoy shopping various categories of products but do not care for quality of service.</w:t>
      </w:r>
    </w:p>
    <w:p w14:paraId="5EEAD03E" w14:textId="77777777" w:rsidR="007C1971" w:rsidRDefault="007C1971" w:rsidP="00FE691E"/>
    <w:p w14:paraId="2F96416D" w14:textId="07E174BC" w:rsidR="008A4D7B" w:rsidRDefault="007C1971" w:rsidP="00FE691E">
      <w:r>
        <w:t xml:space="preserve">Cluster 5 was assigned 29 observations. </w:t>
      </w:r>
      <w:r w:rsidR="00437AEC">
        <w:t>I have chosen to name this cluster ‘</w:t>
      </w:r>
      <w:r w:rsidR="003D0F6E">
        <w:t>Luxury Seekers’, as they value quality of service significantly and do not care for other aspects of the store, indicating</w:t>
      </w:r>
      <w:r w:rsidR="008A4D7B">
        <w:t xml:space="preserve"> </w:t>
      </w:r>
      <w:r w:rsidR="003D0F6E">
        <w:t xml:space="preserve">that they are happy with their store experience </w:t>
      </w:r>
      <w:r w:rsidR="00CA5385">
        <w:t>if</w:t>
      </w:r>
      <w:r w:rsidR="003D0F6E">
        <w:t xml:space="preserve"> they are treated well by the store.</w:t>
      </w:r>
    </w:p>
    <w:p w14:paraId="145FAE16" w14:textId="77777777" w:rsidR="008A4D7B" w:rsidRPr="00FE691E" w:rsidRDefault="008A4D7B" w:rsidP="00FE691E"/>
    <w:p w14:paraId="27DD7498" w14:textId="5B776D7C" w:rsidR="00754040" w:rsidRDefault="00754040" w:rsidP="006012AB">
      <w:pPr>
        <w:pStyle w:val="Heading2"/>
      </w:pPr>
      <w:r w:rsidRPr="006012AB">
        <w:t>Task 10</w:t>
      </w:r>
    </w:p>
    <w:p w14:paraId="025F63DB" w14:textId="71A81DC2" w:rsidR="007332F8" w:rsidRDefault="007332F8" w:rsidP="007332F8"/>
    <w:p w14:paraId="633A2376" w14:textId="3FE11B4C" w:rsidR="007332F8" w:rsidRDefault="007332F8" w:rsidP="007332F8">
      <w:r>
        <w:t xml:space="preserve">The five-cluster solution is better because the smallest cluster in the six-cluster solution was absorbed by another larger cluster, providing for more generalised insights over the data. </w:t>
      </w:r>
    </w:p>
    <w:p w14:paraId="73D11C09" w14:textId="77777777" w:rsidR="007332F8" w:rsidRPr="007332F8" w:rsidRDefault="007332F8" w:rsidP="007332F8"/>
    <w:p w14:paraId="34D991B1" w14:textId="37C5B8CD" w:rsidR="00754040" w:rsidRDefault="00754040" w:rsidP="006012AB">
      <w:pPr>
        <w:pStyle w:val="Heading2"/>
      </w:pPr>
      <w:r w:rsidRPr="006012AB">
        <w:t>Task 11</w:t>
      </w:r>
    </w:p>
    <w:p w14:paraId="374F5CFA" w14:textId="7AAEA7C0" w:rsidR="009C534F" w:rsidRDefault="009C534F" w:rsidP="009C534F"/>
    <w:p w14:paraId="19667527" w14:textId="0AA90B26" w:rsidR="009C534F" w:rsidRDefault="009C534F" w:rsidP="009C534F"/>
    <w:p w14:paraId="121D6A34" w14:textId="77777777" w:rsidR="009C534F" w:rsidRPr="009C534F" w:rsidRDefault="009C534F" w:rsidP="009C534F"/>
    <w:p w14:paraId="7E8FE6AB" w14:textId="6745D80F" w:rsidR="00754040" w:rsidRDefault="00754040" w:rsidP="006012AB">
      <w:pPr>
        <w:pStyle w:val="Heading2"/>
      </w:pPr>
      <w:r w:rsidRPr="006012AB">
        <w:t>Task 12</w:t>
      </w:r>
    </w:p>
    <w:p w14:paraId="7D7EB194" w14:textId="70A3C94F" w:rsidR="008369B1" w:rsidRDefault="008369B1" w:rsidP="008369B1"/>
    <w:p w14:paraId="566EBF81" w14:textId="3D82B9DB" w:rsidR="008369B1" w:rsidRDefault="00A45134" w:rsidP="008369B1">
      <w:r>
        <w:t>Observation numbers for each k-means cluster of a five-cluster solution can be seen in Table X. 6</w:t>
      </w:r>
      <w:r w:rsidR="00E07937">
        <w:t>1</w:t>
      </w:r>
      <w:r>
        <w:t xml:space="preserve"> observations were assigned to the largest cluster, </w:t>
      </w:r>
      <w:r w:rsidR="00E07937">
        <w:t>5</w:t>
      </w:r>
      <w:r>
        <w:t xml:space="preserve">, and 17 observations were assigned to the smallest cluster, </w:t>
      </w:r>
      <w:r w:rsidR="00E07937">
        <w:t>2</w:t>
      </w:r>
      <w:r>
        <w:t xml:space="preserve">. </w:t>
      </w:r>
    </w:p>
    <w:p w14:paraId="793BF89E" w14:textId="0CBDABE7" w:rsidR="00A45134" w:rsidRDefault="00A45134" w:rsidP="008369B1"/>
    <w:tbl>
      <w:tblPr>
        <w:tblStyle w:val="TableGrid"/>
        <w:tblW w:w="0" w:type="auto"/>
        <w:tblLook w:val="04A0" w:firstRow="1" w:lastRow="0" w:firstColumn="1" w:lastColumn="0" w:noHBand="0" w:noVBand="1"/>
      </w:tblPr>
      <w:tblGrid>
        <w:gridCol w:w="1802"/>
        <w:gridCol w:w="1802"/>
        <w:gridCol w:w="1802"/>
        <w:gridCol w:w="1802"/>
        <w:gridCol w:w="1802"/>
      </w:tblGrid>
      <w:tr w:rsidR="00A45134" w14:paraId="09CE3242" w14:textId="77777777" w:rsidTr="00A45134">
        <w:tc>
          <w:tcPr>
            <w:tcW w:w="1802" w:type="dxa"/>
          </w:tcPr>
          <w:p w14:paraId="5DEDB0C9" w14:textId="69212A6D" w:rsidR="00A45134" w:rsidRDefault="00A45134" w:rsidP="008369B1">
            <w:r>
              <w:t>Cluster 1</w:t>
            </w:r>
          </w:p>
        </w:tc>
        <w:tc>
          <w:tcPr>
            <w:tcW w:w="1802" w:type="dxa"/>
          </w:tcPr>
          <w:p w14:paraId="02A3F1EE" w14:textId="3E1DFBC6" w:rsidR="00A45134" w:rsidRDefault="00A45134" w:rsidP="008369B1">
            <w:r>
              <w:t>Cluster 2</w:t>
            </w:r>
          </w:p>
        </w:tc>
        <w:tc>
          <w:tcPr>
            <w:tcW w:w="1802" w:type="dxa"/>
          </w:tcPr>
          <w:p w14:paraId="6684E1F1" w14:textId="45A10585" w:rsidR="00A45134" w:rsidRDefault="00A45134" w:rsidP="008369B1">
            <w:r>
              <w:t>Cluster 3</w:t>
            </w:r>
          </w:p>
        </w:tc>
        <w:tc>
          <w:tcPr>
            <w:tcW w:w="1802" w:type="dxa"/>
          </w:tcPr>
          <w:p w14:paraId="12DCDA62" w14:textId="26241D83" w:rsidR="00A45134" w:rsidRDefault="00A45134" w:rsidP="008369B1">
            <w:r>
              <w:t>Cluster 4</w:t>
            </w:r>
          </w:p>
        </w:tc>
        <w:tc>
          <w:tcPr>
            <w:tcW w:w="1802" w:type="dxa"/>
          </w:tcPr>
          <w:p w14:paraId="3DB2A76F" w14:textId="7A1AD9D3" w:rsidR="00A45134" w:rsidRDefault="00A45134" w:rsidP="008369B1">
            <w:r>
              <w:t>Cluster 5</w:t>
            </w:r>
          </w:p>
        </w:tc>
      </w:tr>
      <w:tr w:rsidR="00A45134" w14:paraId="19981236" w14:textId="77777777" w:rsidTr="00A45134">
        <w:tc>
          <w:tcPr>
            <w:tcW w:w="1802" w:type="dxa"/>
          </w:tcPr>
          <w:p w14:paraId="466AB4CA" w14:textId="432C49B6" w:rsidR="00A45134" w:rsidRDefault="00BE0848" w:rsidP="008369B1">
            <w:r>
              <w:t>60</w:t>
            </w:r>
          </w:p>
        </w:tc>
        <w:tc>
          <w:tcPr>
            <w:tcW w:w="1802" w:type="dxa"/>
          </w:tcPr>
          <w:p w14:paraId="06A686AC" w14:textId="55876B79" w:rsidR="00A45134" w:rsidRDefault="00BE0848" w:rsidP="008369B1">
            <w:r>
              <w:t>17</w:t>
            </w:r>
          </w:p>
        </w:tc>
        <w:tc>
          <w:tcPr>
            <w:tcW w:w="1802" w:type="dxa"/>
          </w:tcPr>
          <w:p w14:paraId="3D892D6E" w14:textId="0908875B" w:rsidR="00A45134" w:rsidRDefault="00BE0848" w:rsidP="008369B1">
            <w:r>
              <w:t>33</w:t>
            </w:r>
          </w:p>
        </w:tc>
        <w:tc>
          <w:tcPr>
            <w:tcW w:w="1802" w:type="dxa"/>
          </w:tcPr>
          <w:p w14:paraId="52A0B099" w14:textId="7B435A60" w:rsidR="00A45134" w:rsidRDefault="00BE0848" w:rsidP="008369B1">
            <w:r>
              <w:t>29</w:t>
            </w:r>
          </w:p>
        </w:tc>
        <w:tc>
          <w:tcPr>
            <w:tcW w:w="1802" w:type="dxa"/>
          </w:tcPr>
          <w:p w14:paraId="79A3BD0A" w14:textId="2A2E276E" w:rsidR="00A45134" w:rsidRDefault="00BE0848" w:rsidP="008369B1">
            <w:r>
              <w:t>61</w:t>
            </w:r>
          </w:p>
        </w:tc>
      </w:tr>
    </w:tbl>
    <w:p w14:paraId="637882F9" w14:textId="47232177" w:rsidR="00A45134" w:rsidRDefault="008E7466" w:rsidP="008369B1">
      <w:r>
        <w:t xml:space="preserve">Table X: Number of observations assigned to each cluster for a k-means five-cluster solution. </w:t>
      </w:r>
    </w:p>
    <w:p w14:paraId="503A88ED" w14:textId="77777777" w:rsidR="008369B1" w:rsidRPr="008369B1" w:rsidRDefault="008369B1" w:rsidP="008369B1"/>
    <w:p w14:paraId="75E5A5A9" w14:textId="6FBB3A88" w:rsidR="00754040" w:rsidRPr="006012AB" w:rsidRDefault="00754040" w:rsidP="006012AB">
      <w:pPr>
        <w:pStyle w:val="Heading2"/>
      </w:pPr>
      <w:r w:rsidRPr="006012AB">
        <w:t>Task 13</w:t>
      </w:r>
    </w:p>
    <w:p w14:paraId="1481282E" w14:textId="77777777" w:rsidR="00870B20" w:rsidRDefault="00870B20" w:rsidP="006012AB"/>
    <w:p w14:paraId="40B29904" w14:textId="1AB86BD0" w:rsidR="00B1651B" w:rsidRPr="00027653" w:rsidRDefault="00A90C51" w:rsidP="006012AB">
      <w:r>
        <w:t>The hit rate between the two procedures is 99%. Only two observations were assigned different clusters, which is a behaviour that was also apparent in ‘</w:t>
      </w:r>
      <w:proofErr w:type="gramStart"/>
      <w:r>
        <w:t>as.kcca</w:t>
      </w:r>
      <w:proofErr w:type="gramEnd"/>
      <w:r>
        <w:t>’ method, where two observations were assigned to a cluster different than the hierarchical cluster assignments.</w:t>
      </w:r>
      <w:r w:rsidR="00B1651B" w:rsidRPr="00027653">
        <w:br w:type="page"/>
      </w:r>
    </w:p>
    <w:p w14:paraId="5F79BCD3" w14:textId="5B5F153A" w:rsidR="00754040" w:rsidRPr="006012AB" w:rsidRDefault="00754040" w:rsidP="006012AB">
      <w:pPr>
        <w:pStyle w:val="Heading1"/>
      </w:pPr>
      <w:r w:rsidRPr="006012AB">
        <w:lastRenderedPageBreak/>
        <w:t>Project 2</w:t>
      </w:r>
    </w:p>
    <w:p w14:paraId="077A6DF0" w14:textId="6E532A23" w:rsidR="00754040" w:rsidRPr="006012AB" w:rsidRDefault="00754040" w:rsidP="006012AB">
      <w:pPr>
        <w:pStyle w:val="Heading2"/>
      </w:pPr>
      <w:r w:rsidRPr="006012AB">
        <w:t>Task 1</w:t>
      </w:r>
    </w:p>
    <w:p w14:paraId="3D4A66CF" w14:textId="77777777" w:rsidR="008F1D0C" w:rsidRDefault="008F1D0C">
      <w:pPr>
        <w:rPr>
          <w:rFonts w:eastAsiaTheme="majorEastAsia"/>
          <w:sz w:val="24"/>
          <w:szCs w:val="24"/>
        </w:rPr>
      </w:pPr>
      <w:r>
        <w:br w:type="page"/>
      </w:r>
    </w:p>
    <w:p w14:paraId="07846A5E" w14:textId="7FF6E209" w:rsidR="00754040" w:rsidRDefault="00754040" w:rsidP="006012AB">
      <w:pPr>
        <w:pStyle w:val="Heading2"/>
      </w:pPr>
      <w:r w:rsidRPr="006012AB">
        <w:lastRenderedPageBreak/>
        <w:t>Task 2</w:t>
      </w:r>
    </w:p>
    <w:p w14:paraId="630582A0" w14:textId="65713261" w:rsidR="00092576" w:rsidRDefault="00092576" w:rsidP="00092576"/>
    <w:p w14:paraId="42A68F8D" w14:textId="7FE70B3F" w:rsidR="00092576" w:rsidRDefault="00880CCD" w:rsidP="00092576">
      <w:r>
        <w:t xml:space="preserve">The coefficient estimate of ‘discountyes’ for model ‘m1’ is 1.10090. The sign is positive. The coefficient is statistically significant to 10^-3 level. </w:t>
      </w:r>
    </w:p>
    <w:p w14:paraId="7DC0BBF7" w14:textId="77777777" w:rsidR="00092576" w:rsidRPr="00092576" w:rsidRDefault="00092576" w:rsidP="00092576"/>
    <w:p w14:paraId="07EC3458" w14:textId="464DB5FB" w:rsidR="00754040" w:rsidRDefault="00754040" w:rsidP="006012AB">
      <w:pPr>
        <w:pStyle w:val="Heading2"/>
      </w:pPr>
      <w:r w:rsidRPr="006012AB">
        <w:t>Task 3</w:t>
      </w:r>
    </w:p>
    <w:p w14:paraId="2E4B4A15" w14:textId="1965D0B0" w:rsidR="00E51E18" w:rsidRDefault="00E51E18" w:rsidP="00E51E18"/>
    <w:p w14:paraId="7203A73B" w14:textId="780E7E9C" w:rsidR="00E51E18" w:rsidRDefault="00E51E18" w:rsidP="00E51E18">
      <w:r>
        <w:t xml:space="preserve">The odds ratio for ‘discountyes’ is </w:t>
      </w:r>
      <w:r w:rsidRPr="00E51E18">
        <w:t>3.006872</w:t>
      </w:r>
      <w:r>
        <w:t xml:space="preserve">. This means that when a user of the ecommerce website was offered a 10% discount on their first order, they were 3 times more likely to make a purchase, compared to users that were not offered this discount. </w:t>
      </w:r>
    </w:p>
    <w:p w14:paraId="0072359A" w14:textId="77777777" w:rsidR="00E51E18" w:rsidRPr="00E51E18" w:rsidRDefault="00E51E18" w:rsidP="00E51E18"/>
    <w:p w14:paraId="04CBACAE" w14:textId="5482CA28" w:rsidR="00754040" w:rsidRDefault="00754040" w:rsidP="006012AB">
      <w:pPr>
        <w:pStyle w:val="Heading2"/>
      </w:pPr>
      <w:r w:rsidRPr="006012AB">
        <w:t>Task 4</w:t>
      </w:r>
    </w:p>
    <w:p w14:paraId="389231E7" w14:textId="5B914ECC" w:rsidR="00E51E18" w:rsidRDefault="00E51E18" w:rsidP="00E51E18"/>
    <w:p w14:paraId="7088C6D1" w14:textId="34373B4F" w:rsidR="00E51E18" w:rsidRDefault="00E51E18" w:rsidP="00E51E18">
      <w:r>
        <w:t xml:space="preserve">The 95% confidence interval for the odds ratio for ‘discountyes’ is </w:t>
      </w:r>
      <w:r w:rsidR="00591390">
        <w:t xml:space="preserve">between </w:t>
      </w:r>
      <w:r w:rsidRPr="00E51E18">
        <w:t>2.8071755</w:t>
      </w:r>
      <w:r>
        <w:t xml:space="preserve"> and </w:t>
      </w:r>
      <w:r w:rsidRPr="00E51E18">
        <w:t>3.2205543</w:t>
      </w:r>
      <w:r>
        <w:t>. This means that</w:t>
      </w:r>
      <w:r w:rsidR="00A51876">
        <w:t xml:space="preserve"> the middle 95% of users were 2.8</w:t>
      </w:r>
      <w:r w:rsidR="00F45ECD">
        <w:t xml:space="preserve"> </w:t>
      </w:r>
      <w:r w:rsidR="00A51876">
        <w:t xml:space="preserve">to 3.2 times more likely to make a purchase if they were offered a discount, compared to users that were not offered this discount. </w:t>
      </w:r>
    </w:p>
    <w:p w14:paraId="1B931EA3" w14:textId="77777777" w:rsidR="00E51E18" w:rsidRPr="00E51E18" w:rsidRDefault="00E51E18" w:rsidP="00E51E18"/>
    <w:p w14:paraId="41B72873" w14:textId="0721F28C" w:rsidR="00754040" w:rsidRDefault="00754040" w:rsidP="006012AB">
      <w:pPr>
        <w:pStyle w:val="Heading2"/>
      </w:pPr>
      <w:r w:rsidRPr="006012AB">
        <w:t>Task 5</w:t>
      </w:r>
    </w:p>
    <w:p w14:paraId="3C62A539" w14:textId="2F6956AC" w:rsidR="00D651C0" w:rsidRDefault="00D651C0" w:rsidP="00D651C0"/>
    <w:p w14:paraId="772ECB97" w14:textId="26576419" w:rsidR="00D651C0" w:rsidRDefault="000D0E17" w:rsidP="00D651C0">
      <w:r>
        <w:rPr>
          <w:noProof/>
        </w:rPr>
        <w:drawing>
          <wp:anchor distT="0" distB="0" distL="114300" distR="114300" simplePos="0" relativeHeight="251661312" behindDoc="0" locked="0" layoutInCell="1" allowOverlap="1" wp14:anchorId="4D257350" wp14:editId="099B0CEB">
            <wp:simplePos x="0" y="0"/>
            <wp:positionH relativeFrom="margin">
              <wp:align>right</wp:align>
            </wp:positionH>
            <wp:positionV relativeFrom="paragraph">
              <wp:posOffset>336550</wp:posOffset>
            </wp:positionV>
            <wp:extent cx="5726048" cy="4507200"/>
            <wp:effectExtent l="0" t="0" r="8255" b="825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6048" cy="4507200"/>
                    </a:xfrm>
                    <a:prstGeom prst="rect">
                      <a:avLst/>
                    </a:prstGeom>
                  </pic:spPr>
                </pic:pic>
              </a:graphicData>
            </a:graphic>
            <wp14:sizeRelH relativeFrom="page">
              <wp14:pctWidth>0</wp14:pctWidth>
            </wp14:sizeRelH>
            <wp14:sizeRelV relativeFrom="page">
              <wp14:pctHeight>0</wp14:pctHeight>
            </wp14:sizeRelV>
          </wp:anchor>
        </w:drawing>
      </w:r>
      <w:r w:rsidR="00F45ECD">
        <w:t>The double decker mosaic plot featuring the impact of discount on conversion</w:t>
      </w:r>
      <w:r>
        <w:t>, for each ‘source’ type, can be observed in Figure X.</w:t>
      </w:r>
    </w:p>
    <w:p w14:paraId="3F3C0D9D" w14:textId="4E0D1569" w:rsidR="000D0E17" w:rsidRDefault="000D0E17" w:rsidP="00D651C0">
      <w:r>
        <w:t>Figure X: Double decker mosaic plot for effect of discount over conversion, by source type.</w:t>
      </w:r>
    </w:p>
    <w:p w14:paraId="7AF7A437" w14:textId="77777777" w:rsidR="007D3927" w:rsidRDefault="007D3927" w:rsidP="00D651C0"/>
    <w:p w14:paraId="523EAC61" w14:textId="77777777" w:rsidR="007D3927" w:rsidRDefault="007D3927" w:rsidP="00D651C0"/>
    <w:p w14:paraId="78A6FC33" w14:textId="0963BC62" w:rsidR="00FC00FC" w:rsidRDefault="000D0E17" w:rsidP="00D651C0">
      <w:r>
        <w:lastRenderedPageBreak/>
        <w:t xml:space="preserve">Discounts appear to have the most effect on conversion when the user source type is ‘search’. </w:t>
      </w:r>
      <w:r w:rsidR="00F76204">
        <w:t xml:space="preserve">Assuming </w:t>
      </w:r>
      <w:r w:rsidR="003A09C4">
        <w:t>type ‘search’ means that the user arrived on the ecommerce site through a search engine query, t</w:t>
      </w:r>
      <w:r w:rsidR="00F76204">
        <w:t>his finding can be used to target users who</w:t>
      </w:r>
      <w:r w:rsidR="003A09C4">
        <w:t xml:space="preserve"> arrive on the ecommerce site through this channel, and to offer discounts specifically for them. </w:t>
      </w:r>
    </w:p>
    <w:p w14:paraId="0AC914DB" w14:textId="77777777" w:rsidR="00FC00FC" w:rsidRDefault="00FC00FC" w:rsidP="00D651C0"/>
    <w:p w14:paraId="1658B4A8" w14:textId="77777777" w:rsidR="00FC00FC" w:rsidRDefault="000D0E17" w:rsidP="00D651C0">
      <w:r>
        <w:t xml:space="preserve">For user source type ‘ads’, the discount offer appears to have had little impact at best, indicating the store users do not care for discounts </w:t>
      </w:r>
      <w:r w:rsidR="000007C7">
        <w:t>when they arrive on the ecommerce site through an ad</w:t>
      </w:r>
      <w:r w:rsidR="00FC00FC">
        <w:t xml:space="preserve">vertisement. </w:t>
      </w:r>
    </w:p>
    <w:p w14:paraId="6D864B8F" w14:textId="77777777" w:rsidR="00FC00FC" w:rsidRDefault="00FC00FC" w:rsidP="00D651C0"/>
    <w:p w14:paraId="66FB3E79" w14:textId="3CA27756" w:rsidR="000D0E17" w:rsidRDefault="00FC00FC" w:rsidP="00D651C0">
      <w:r>
        <w:t>Finally, for user source type ‘direct’, the discount offer appears to have had some impact, but less than the impact discounts had</w:t>
      </w:r>
      <w:r w:rsidR="008347D3">
        <w:t xml:space="preserve"> on</w:t>
      </w:r>
      <w:r>
        <w:t xml:space="preserve"> ‘search’. </w:t>
      </w:r>
    </w:p>
    <w:p w14:paraId="51EDFA60" w14:textId="77777777" w:rsidR="00D651C0" w:rsidRPr="00D651C0" w:rsidRDefault="00D651C0" w:rsidP="00D651C0"/>
    <w:p w14:paraId="229D406F" w14:textId="6251F7D6" w:rsidR="00754040" w:rsidRDefault="00754040" w:rsidP="006012AB">
      <w:pPr>
        <w:pStyle w:val="Heading2"/>
      </w:pPr>
      <w:r w:rsidRPr="006012AB">
        <w:t>Task 6</w:t>
      </w:r>
    </w:p>
    <w:p w14:paraId="7D9DABD3" w14:textId="24D5B637" w:rsidR="005D007D" w:rsidRDefault="005D007D" w:rsidP="005D007D"/>
    <w:p w14:paraId="4777C795" w14:textId="50A45B2A" w:rsidR="006E740A" w:rsidRDefault="006E740A" w:rsidP="006E740A">
      <w:r>
        <w:t xml:space="preserve">The coefficient estimate of ‘sourcedirect’ for model ‘m2’ is </w:t>
      </w:r>
      <w:r w:rsidRPr="006E740A">
        <w:t>0.69434</w:t>
      </w:r>
      <w:r>
        <w:t xml:space="preserve">. The sign is positive. The coefficient is statistically significant </w:t>
      </w:r>
      <w:r w:rsidR="00AE30B8">
        <w:t>at 99.999%</w:t>
      </w:r>
      <w:r>
        <w:t xml:space="preserve"> level. </w:t>
      </w:r>
    </w:p>
    <w:p w14:paraId="45A86995" w14:textId="68E742B5" w:rsidR="006E740A" w:rsidRDefault="006E740A" w:rsidP="006E740A"/>
    <w:p w14:paraId="6B1B4405" w14:textId="21AC1155" w:rsidR="00D13FF3" w:rsidRDefault="006E740A" w:rsidP="006E740A">
      <w:r>
        <w:t xml:space="preserve">The coefficient estimate of ‘sourcesearch’ for model ‘m2’ is </w:t>
      </w:r>
      <w:r w:rsidR="00607B8A" w:rsidRPr="00607B8A">
        <w:t>0.73645</w:t>
      </w:r>
      <w:r>
        <w:t xml:space="preserve">. The sign is positive. The coefficient is statistically significant </w:t>
      </w:r>
      <w:r w:rsidR="00AE30B8">
        <w:t>at 99.999%</w:t>
      </w:r>
      <w:r>
        <w:t xml:space="preserve"> level. </w:t>
      </w:r>
    </w:p>
    <w:p w14:paraId="680C7E15" w14:textId="77777777" w:rsidR="005D007D" w:rsidRPr="005D007D" w:rsidRDefault="005D007D" w:rsidP="005D007D"/>
    <w:p w14:paraId="51894AEC" w14:textId="6F67F2B7" w:rsidR="00754040" w:rsidRDefault="00754040" w:rsidP="006012AB">
      <w:pPr>
        <w:pStyle w:val="Heading2"/>
      </w:pPr>
      <w:r w:rsidRPr="006012AB">
        <w:t>Task 7</w:t>
      </w:r>
    </w:p>
    <w:p w14:paraId="01D74F45" w14:textId="3C08B60D" w:rsidR="00D13FF3" w:rsidRDefault="00D13FF3" w:rsidP="00D13FF3"/>
    <w:p w14:paraId="353CDC1B" w14:textId="70839ABD" w:rsidR="00D13FF3" w:rsidRDefault="007F7EED" w:rsidP="00D13FF3">
      <w:r>
        <w:t xml:space="preserve">The odds ratio for ‘sourcedirect’ is </w:t>
      </w:r>
      <w:r w:rsidRPr="007F7EED">
        <w:t>2.00238016</w:t>
      </w:r>
      <w:r>
        <w:t>. This means that if the ecommerce user accessed the ecommerce website directly, they were 2 times more likely to make a purchase, compared to users that accessed the ecommerce website through another source.</w:t>
      </w:r>
    </w:p>
    <w:p w14:paraId="03D42ACB" w14:textId="7D7A5109" w:rsidR="007F7EED" w:rsidRDefault="007F7EED" w:rsidP="00D13FF3"/>
    <w:p w14:paraId="5883B550" w14:textId="32ACAD84" w:rsidR="007F7EED" w:rsidRDefault="007F7EED" w:rsidP="00D13FF3">
      <w:r>
        <w:t xml:space="preserve">The odds ratio for ‘sourcesearch’ is </w:t>
      </w:r>
      <w:r w:rsidRPr="007F7EED">
        <w:t>2.08849965</w:t>
      </w:r>
      <w:r>
        <w:t xml:space="preserve">. This means that if the ecommerce user accessed the ecommerce website </w:t>
      </w:r>
      <w:r w:rsidR="00144A7D">
        <w:t>through a search</w:t>
      </w:r>
      <w:r>
        <w:t>, they were 2 times more likely to make a purchase, compared to users that accessed the ecommerce website through another source.</w:t>
      </w:r>
    </w:p>
    <w:p w14:paraId="4DA1AB56" w14:textId="77777777" w:rsidR="00D13FF3" w:rsidRPr="00D13FF3" w:rsidRDefault="00D13FF3" w:rsidP="00D13FF3"/>
    <w:p w14:paraId="225A6BE4" w14:textId="45A46F41" w:rsidR="00754040" w:rsidRDefault="00754040" w:rsidP="006012AB">
      <w:pPr>
        <w:pStyle w:val="Heading2"/>
      </w:pPr>
      <w:r w:rsidRPr="006012AB">
        <w:t>Task 8</w:t>
      </w:r>
    </w:p>
    <w:p w14:paraId="504CEE7F" w14:textId="32666ED4" w:rsidR="001332EC" w:rsidRDefault="001332EC" w:rsidP="001332EC"/>
    <w:p w14:paraId="5D3AD0FD" w14:textId="22D54BBF" w:rsidR="001332EC" w:rsidRDefault="001332EC" w:rsidP="001332EC">
      <w:r>
        <w:t>The coefficient estimate of ‘</w:t>
      </w:r>
      <w:proofErr w:type="gramStart"/>
      <w:r w:rsidR="001F7CA6" w:rsidRPr="001F7CA6">
        <w:t>discountyes:sourcedirect</w:t>
      </w:r>
      <w:proofErr w:type="gramEnd"/>
      <w:r>
        <w:t>’ for model ‘m</w:t>
      </w:r>
      <w:r w:rsidR="000B3D0A">
        <w:t>3</w:t>
      </w:r>
      <w:r>
        <w:t xml:space="preserve">’ is </w:t>
      </w:r>
      <w:r w:rsidR="0013046F" w:rsidRPr="0013046F">
        <w:t>0.30445</w:t>
      </w:r>
      <w:r>
        <w:t xml:space="preserve">. The sign is positive. The coefficient is </w:t>
      </w:r>
      <w:r w:rsidR="00A36D04">
        <w:t xml:space="preserve">statistically significant </w:t>
      </w:r>
      <w:r w:rsidR="00415E56">
        <w:t>at 90% level</w:t>
      </w:r>
      <w:r w:rsidR="00A36D04">
        <w:t>.</w:t>
      </w:r>
    </w:p>
    <w:p w14:paraId="347056BF" w14:textId="77777777" w:rsidR="001332EC" w:rsidRDefault="001332EC" w:rsidP="001332EC"/>
    <w:p w14:paraId="6FE1D153" w14:textId="7AF151E9" w:rsidR="001332EC" w:rsidRDefault="001332EC" w:rsidP="001332EC">
      <w:r>
        <w:t>The coefficient estimate of ‘</w:t>
      </w:r>
      <w:proofErr w:type="gramStart"/>
      <w:r w:rsidR="009607F8" w:rsidRPr="009607F8">
        <w:t>discountyes:sourcesearch</w:t>
      </w:r>
      <w:proofErr w:type="gramEnd"/>
      <w:r>
        <w:t>’ for model ‘m</w:t>
      </w:r>
      <w:r w:rsidR="000B3D0A">
        <w:t>3</w:t>
      </w:r>
      <w:r>
        <w:t xml:space="preserve">’ is </w:t>
      </w:r>
      <w:r w:rsidR="0013046F" w:rsidRPr="0013046F">
        <w:t>1.30923</w:t>
      </w:r>
      <w:r>
        <w:t xml:space="preserve">. The sign is positive. The coefficient is statistically significant </w:t>
      </w:r>
      <w:r w:rsidR="00415E56">
        <w:t>at 99.999%</w:t>
      </w:r>
      <w:r>
        <w:t xml:space="preserve"> level. </w:t>
      </w:r>
    </w:p>
    <w:p w14:paraId="02DC9536" w14:textId="77777777" w:rsidR="001332EC" w:rsidRPr="001332EC" w:rsidRDefault="001332EC" w:rsidP="001332EC"/>
    <w:p w14:paraId="4C18B6E2" w14:textId="6BCF5DC7" w:rsidR="00754040" w:rsidRDefault="00754040" w:rsidP="006012AB">
      <w:pPr>
        <w:pStyle w:val="Heading2"/>
      </w:pPr>
      <w:r w:rsidRPr="006012AB">
        <w:t>Task 9</w:t>
      </w:r>
    </w:p>
    <w:p w14:paraId="0D4D8EB0" w14:textId="73679EEC" w:rsidR="00794BB7" w:rsidRDefault="00794BB7" w:rsidP="00794BB7"/>
    <w:p w14:paraId="649A1491" w14:textId="6C7ECDB1" w:rsidR="00591390" w:rsidRDefault="00591390" w:rsidP="00591390">
      <w:r>
        <w:t>The 95% confidence interval for the odds ratio for ‘</w:t>
      </w:r>
      <w:proofErr w:type="gramStart"/>
      <w:r>
        <w:t>discountyes:sourcedirect</w:t>
      </w:r>
      <w:proofErr w:type="gramEnd"/>
      <w:r>
        <w:t xml:space="preserve">’ is between </w:t>
      </w:r>
      <w:r w:rsidRPr="00591390">
        <w:t>0.9561778</w:t>
      </w:r>
      <w:r>
        <w:t xml:space="preserve"> and </w:t>
      </w:r>
      <w:r w:rsidRPr="00591390">
        <w:t>1.9205866</w:t>
      </w:r>
      <w:r>
        <w:t xml:space="preserve">. This means that the middle 95% of users were </w:t>
      </w:r>
      <w:r w:rsidR="00DC7B97">
        <w:t>0.95</w:t>
      </w:r>
      <w:r>
        <w:t xml:space="preserve"> to </w:t>
      </w:r>
      <w:r w:rsidR="00DC7B97">
        <w:t>1.92</w:t>
      </w:r>
      <w:r>
        <w:t xml:space="preserve"> times more likely to make a purchase if they were offered a discount</w:t>
      </w:r>
      <w:r w:rsidR="00DC7B97">
        <w:t xml:space="preserve"> and if they accessed the ecommerce website directly</w:t>
      </w:r>
      <w:r>
        <w:t>, compared to users that were not offered this discount</w:t>
      </w:r>
      <w:r w:rsidR="00DC7B97">
        <w:t xml:space="preserve"> and/or accessed the ecommerce website through other channels</w:t>
      </w:r>
      <w:r>
        <w:t xml:space="preserve">. </w:t>
      </w:r>
    </w:p>
    <w:p w14:paraId="57A5DD69" w14:textId="77777777" w:rsidR="00A312C5" w:rsidRDefault="00A312C5" w:rsidP="00591390"/>
    <w:p w14:paraId="1F5DCC99" w14:textId="7D4DDDA6" w:rsidR="00A312C5" w:rsidRDefault="00A312C5" w:rsidP="00A312C5">
      <w:r>
        <w:t>The 95% confidence interval for the odds ratio for ‘</w:t>
      </w:r>
      <w:proofErr w:type="gramStart"/>
      <w:r>
        <w:t>discountyes:sourcesearch</w:t>
      </w:r>
      <w:proofErr w:type="gramEnd"/>
      <w:r>
        <w:t xml:space="preserve">’ is between </w:t>
      </w:r>
      <w:r w:rsidRPr="00A312C5">
        <w:t>2.7653813</w:t>
      </w:r>
      <w:r>
        <w:t xml:space="preserve"> and </w:t>
      </w:r>
      <w:r w:rsidRPr="00A312C5">
        <w:t>4.9569491</w:t>
      </w:r>
      <w:r>
        <w:t xml:space="preserve">. This means that the middle 95% of users were </w:t>
      </w:r>
      <w:r w:rsidR="00A64070">
        <w:t>2.76</w:t>
      </w:r>
      <w:r>
        <w:t xml:space="preserve"> to </w:t>
      </w:r>
      <w:r w:rsidR="00A64070">
        <w:t>4.95</w:t>
      </w:r>
      <w:r>
        <w:t xml:space="preserve"> times more likely to make a purchase if they were offered a discount and if they accessed the ecommerce website </w:t>
      </w:r>
      <w:r w:rsidR="004B323C">
        <w:t>through a search</w:t>
      </w:r>
      <w:r>
        <w:t xml:space="preserve">, compared to users that were not offered this discount and/or accessed the ecommerce website through other channels. </w:t>
      </w:r>
    </w:p>
    <w:p w14:paraId="6948AB48" w14:textId="77777777" w:rsidR="00794BB7" w:rsidRPr="00794BB7" w:rsidRDefault="00794BB7" w:rsidP="00794BB7"/>
    <w:p w14:paraId="0CAEA3F7" w14:textId="49036F76" w:rsidR="00754040" w:rsidRDefault="00754040" w:rsidP="006012AB">
      <w:pPr>
        <w:pStyle w:val="Heading2"/>
      </w:pPr>
      <w:r w:rsidRPr="006012AB">
        <w:lastRenderedPageBreak/>
        <w:t>Task 10</w:t>
      </w:r>
    </w:p>
    <w:p w14:paraId="23D7E3BA" w14:textId="2C481297" w:rsidR="00291549" w:rsidRDefault="00291549" w:rsidP="00291549"/>
    <w:p w14:paraId="63FDF149" w14:textId="4A1A3FF3" w:rsidR="00291549" w:rsidRDefault="003D4905" w:rsidP="00291549">
      <w:r>
        <w:t>The variables ‘visit_duration’, ‘sourcedirect</w:t>
      </w:r>
      <w:proofErr w:type="gramStart"/>
      <w:r>
        <w:t>’,  and</w:t>
      </w:r>
      <w:proofErr w:type="gramEnd"/>
      <w:r>
        <w:t xml:space="preserve"> ‘discountyes:sourcedirect’ were the only coefficients significant at a 95% level. </w:t>
      </w:r>
    </w:p>
    <w:p w14:paraId="4B4E84F3" w14:textId="77777777" w:rsidR="00291549" w:rsidRPr="00291549" w:rsidRDefault="00291549" w:rsidP="00291549"/>
    <w:p w14:paraId="15262F4E" w14:textId="4B63EBEC" w:rsidR="00754040" w:rsidRDefault="00754040" w:rsidP="006012AB">
      <w:pPr>
        <w:pStyle w:val="Heading2"/>
      </w:pPr>
      <w:r w:rsidRPr="006012AB">
        <w:t>Task 11</w:t>
      </w:r>
    </w:p>
    <w:p w14:paraId="535EA063" w14:textId="703BE621" w:rsidR="00D218B7" w:rsidRDefault="00D218B7" w:rsidP="00D218B7"/>
    <w:p w14:paraId="5130F4DA" w14:textId="77777777" w:rsidR="000C558F" w:rsidRDefault="00D218B7" w:rsidP="00D218B7">
      <w:r>
        <w:t xml:space="preserve">The correlation between ‘total_pages_visited’ and ‘visit_duration’ is </w:t>
      </w:r>
      <w:r w:rsidRPr="00D218B7">
        <w:t>0.9993129</w:t>
      </w:r>
      <w:r>
        <w:t>, which means that the two variables are almost entirely positively correlated.</w:t>
      </w:r>
      <w:r w:rsidR="000C558F">
        <w:t xml:space="preserve"> These two models are understandably correlated; logically if a user visits more pages, their visit duration will also be longer. </w:t>
      </w:r>
    </w:p>
    <w:p w14:paraId="2F69E798" w14:textId="77777777" w:rsidR="000C558F" w:rsidRDefault="000C558F" w:rsidP="00D218B7"/>
    <w:p w14:paraId="44F87CF8" w14:textId="3F7DDAD0" w:rsidR="00D218B7" w:rsidRDefault="000C558F" w:rsidP="00D218B7">
      <w:r>
        <w:t xml:space="preserve">However, this may result in multicollinearity in our model, where the independent variables of our model are not independent from each other. Multicollinearity can impact the accuracy of coefficient estimates. </w:t>
      </w:r>
    </w:p>
    <w:p w14:paraId="0750970D" w14:textId="77777777" w:rsidR="00D218B7" w:rsidRPr="00D218B7" w:rsidRDefault="00D218B7" w:rsidP="00D218B7"/>
    <w:p w14:paraId="2D01EBF6" w14:textId="7AD0FD9E" w:rsidR="00754040" w:rsidRDefault="00754040" w:rsidP="006012AB">
      <w:pPr>
        <w:pStyle w:val="Heading2"/>
      </w:pPr>
      <w:r w:rsidRPr="006012AB">
        <w:t>Task 12</w:t>
      </w:r>
    </w:p>
    <w:p w14:paraId="3E9E8B70" w14:textId="63581709" w:rsidR="00A745D3" w:rsidRDefault="00A745D3" w:rsidP="00A745D3"/>
    <w:p w14:paraId="45789BD2" w14:textId="657BDB62" w:rsidR="00A745D3" w:rsidRDefault="00BA2245" w:rsidP="00A745D3">
      <w:r>
        <w:t xml:space="preserve">For model ‘m5’, ‘total_pages_visited’ has a coefficient estimate of </w:t>
      </w:r>
      <w:r w:rsidRPr="00BA2245">
        <w:t>0.416732</w:t>
      </w:r>
      <w:r>
        <w:t xml:space="preserve">. This coefficient estimate is also statistically significant at a 99.999% level. </w:t>
      </w:r>
    </w:p>
    <w:p w14:paraId="5B9C191D" w14:textId="0E7C5790" w:rsidR="00BA2245" w:rsidRDefault="00BA2245" w:rsidP="00A745D3"/>
    <w:p w14:paraId="43E46069" w14:textId="45FBBCA4" w:rsidR="00DD70D9" w:rsidRDefault="00BA2245" w:rsidP="00A745D3">
      <w:r>
        <w:t xml:space="preserve">For comparison, ‘total_pages_visited’ had a coefficient estimate of </w:t>
      </w:r>
      <w:r w:rsidRPr="00BA2245">
        <w:t>-0.054773</w:t>
      </w:r>
      <w:r>
        <w:t xml:space="preserve"> in model ‘m4’, which was not statistically significant.</w:t>
      </w:r>
    </w:p>
    <w:p w14:paraId="6580C4E1" w14:textId="180DDBC2" w:rsidR="00DD70D9" w:rsidRDefault="00DD70D9" w:rsidP="00A745D3"/>
    <w:p w14:paraId="66B46A28" w14:textId="22DD1507" w:rsidR="00DD70D9" w:rsidRDefault="00DD70D9" w:rsidP="00A745D3">
      <w:r>
        <w:t xml:space="preserve">The changes made in model ‘m5’ can overall be deemed positive, as the impact of ‘total_pages_visited’ is modelled more accurately. </w:t>
      </w:r>
    </w:p>
    <w:p w14:paraId="49A07ED9" w14:textId="77777777" w:rsidR="00A745D3" w:rsidRPr="00A745D3" w:rsidRDefault="00A745D3" w:rsidP="00A745D3"/>
    <w:p w14:paraId="55113200" w14:textId="77777777" w:rsidR="00CA4F81" w:rsidRDefault="00CA4F81">
      <w:pPr>
        <w:rPr>
          <w:rFonts w:eastAsiaTheme="majorEastAsia"/>
          <w:sz w:val="24"/>
          <w:szCs w:val="24"/>
        </w:rPr>
      </w:pPr>
      <w:r>
        <w:br w:type="page"/>
      </w:r>
    </w:p>
    <w:p w14:paraId="0F71912E" w14:textId="1F97E640" w:rsidR="00754040" w:rsidRDefault="00754040" w:rsidP="006012AB">
      <w:pPr>
        <w:pStyle w:val="Heading2"/>
      </w:pPr>
      <w:r w:rsidRPr="006012AB">
        <w:lastRenderedPageBreak/>
        <w:t>Task 13</w:t>
      </w:r>
    </w:p>
    <w:p w14:paraId="79D4E85A" w14:textId="4E2B43D3" w:rsidR="00D26CB7" w:rsidRDefault="00D26CB7" w:rsidP="00D26CB7"/>
    <w:p w14:paraId="50D6A6D1" w14:textId="5058B262" w:rsidR="00D26CB7" w:rsidRDefault="00CA4F81" w:rsidP="00D26CB7">
      <w:r>
        <w:rPr>
          <w:noProof/>
        </w:rPr>
        <w:drawing>
          <wp:anchor distT="0" distB="0" distL="114300" distR="114300" simplePos="0" relativeHeight="251664384" behindDoc="0" locked="0" layoutInCell="1" allowOverlap="1" wp14:anchorId="74BFF1E5" wp14:editId="74B6AC50">
            <wp:simplePos x="0" y="0"/>
            <wp:positionH relativeFrom="column">
              <wp:posOffset>-150495</wp:posOffset>
            </wp:positionH>
            <wp:positionV relativeFrom="page">
              <wp:posOffset>1625222</wp:posOffset>
            </wp:positionV>
            <wp:extent cx="5721985" cy="4506595"/>
            <wp:effectExtent l="0" t="0" r="5715" b="1905"/>
            <wp:wrapSquare wrapText="bothSides"/>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1985" cy="4506595"/>
                    </a:xfrm>
                    <a:prstGeom prst="rect">
                      <a:avLst/>
                    </a:prstGeom>
                  </pic:spPr>
                </pic:pic>
              </a:graphicData>
            </a:graphic>
            <wp14:sizeRelH relativeFrom="page">
              <wp14:pctWidth>0</wp14:pctWidth>
            </wp14:sizeRelH>
            <wp14:sizeRelV relativeFrom="page">
              <wp14:pctHeight>0</wp14:pctHeight>
            </wp14:sizeRelV>
          </wp:anchor>
        </w:drawing>
      </w:r>
      <w:r>
        <w:t xml:space="preserve">The visualisation of odds ratios and confidence intervals for the independent variables of model ‘m5’ can be observed in Figure X. </w:t>
      </w:r>
    </w:p>
    <w:p w14:paraId="0F85C06B" w14:textId="213F168B" w:rsidR="00CA4F81" w:rsidRDefault="00CA4F81" w:rsidP="00D26CB7">
      <w:r>
        <w:t xml:space="preserve">Figure X: Odds ratios (points) and confidence intervals (error bars) of each variable of model ‘m5’. </w:t>
      </w:r>
    </w:p>
    <w:p w14:paraId="54CD98F1" w14:textId="1083545C" w:rsidR="00D26CB7" w:rsidRPr="00D26CB7" w:rsidRDefault="00D26CB7" w:rsidP="00D26CB7"/>
    <w:p w14:paraId="75D60B06" w14:textId="05F0FF2C" w:rsidR="00754040" w:rsidRDefault="00F174B0" w:rsidP="006012AB">
      <w:pPr>
        <w:pStyle w:val="Heading2"/>
      </w:pPr>
      <w:r w:rsidRPr="006012AB">
        <w:t>Task 14</w:t>
      </w:r>
    </w:p>
    <w:p w14:paraId="0979F283" w14:textId="26592F8F" w:rsidR="00B32F19" w:rsidRDefault="00B32F19" w:rsidP="00B32F19"/>
    <w:p w14:paraId="46823B9E" w14:textId="05460AB2" w:rsidR="00B32F19" w:rsidRDefault="00B32F19" w:rsidP="00B32F19">
      <w:r>
        <w:t xml:space="preserve">The mean value of ‘base_probs’ is </w:t>
      </w:r>
      <w:r w:rsidRPr="00B32F19">
        <w:t>0.1759163</w:t>
      </w:r>
      <w:r>
        <w:t xml:space="preserve">.  </w:t>
      </w:r>
    </w:p>
    <w:p w14:paraId="6B7EE4F5" w14:textId="77777777" w:rsidR="00B32F19" w:rsidRPr="00B32F19" w:rsidRDefault="00B32F19" w:rsidP="00B32F19"/>
    <w:p w14:paraId="2F07689B" w14:textId="6B14FB8B" w:rsidR="00F174B0" w:rsidRDefault="00F174B0" w:rsidP="006012AB">
      <w:pPr>
        <w:pStyle w:val="Heading2"/>
      </w:pPr>
      <w:r w:rsidRPr="006012AB">
        <w:t>Task 15</w:t>
      </w:r>
    </w:p>
    <w:p w14:paraId="1F02FC22" w14:textId="508F68E9" w:rsidR="00B32F19" w:rsidRDefault="00B32F19" w:rsidP="00B32F19"/>
    <w:p w14:paraId="28B89434" w14:textId="1EF11F52" w:rsidR="00B32F19" w:rsidRDefault="00B32F19" w:rsidP="00B32F19">
      <w:r>
        <w:t xml:space="preserve">Using a threshold value of 0.5 for the indicator variable ‘pred_conversion’, </w:t>
      </w:r>
      <w:r w:rsidRPr="00B32F19">
        <w:t>1358</w:t>
      </w:r>
      <w:r>
        <w:t xml:space="preserve"> users were predicted to convert. </w:t>
      </w:r>
    </w:p>
    <w:p w14:paraId="294B00F9" w14:textId="77777777" w:rsidR="00B32F19" w:rsidRPr="00B32F19" w:rsidRDefault="00B32F19" w:rsidP="00B32F19"/>
    <w:p w14:paraId="49DA6B41" w14:textId="36D11F2E" w:rsidR="00F174B0" w:rsidRDefault="00F174B0" w:rsidP="006012AB">
      <w:pPr>
        <w:pStyle w:val="Heading2"/>
      </w:pPr>
      <w:r w:rsidRPr="006012AB">
        <w:t>Task 16</w:t>
      </w:r>
    </w:p>
    <w:p w14:paraId="0FA600F4" w14:textId="6E7F50ED" w:rsidR="005608B5" w:rsidRDefault="005608B5" w:rsidP="005608B5"/>
    <w:p w14:paraId="25508E75" w14:textId="2B191853" w:rsidR="005608B5" w:rsidRDefault="005608B5" w:rsidP="005608B5">
      <w:r>
        <w:t>‘</w:t>
      </w:r>
      <w:proofErr w:type="gramStart"/>
      <w:r>
        <w:t>pred</w:t>
      </w:r>
      <w:proofErr w:type="gramEnd"/>
      <w:r>
        <w:t xml:space="preserve">_conversion’ has an accuracy of </w:t>
      </w:r>
      <w:r w:rsidRPr="005608B5">
        <w:t>84.237</w:t>
      </w:r>
      <w:r>
        <w:t xml:space="preserve">% over ‘conversion’. </w:t>
      </w:r>
    </w:p>
    <w:p w14:paraId="2C9772BB" w14:textId="77777777" w:rsidR="005608B5" w:rsidRPr="005608B5" w:rsidRDefault="005608B5" w:rsidP="005608B5"/>
    <w:p w14:paraId="139E1E3B" w14:textId="77777777" w:rsidR="00BB58A8" w:rsidRDefault="00BB58A8">
      <w:pPr>
        <w:rPr>
          <w:rFonts w:eastAsiaTheme="majorEastAsia"/>
          <w:sz w:val="24"/>
          <w:szCs w:val="24"/>
        </w:rPr>
      </w:pPr>
      <w:r>
        <w:br w:type="page"/>
      </w:r>
    </w:p>
    <w:p w14:paraId="0AE842D3" w14:textId="35944169" w:rsidR="00F174B0" w:rsidRDefault="00F174B0" w:rsidP="006012AB">
      <w:pPr>
        <w:pStyle w:val="Heading2"/>
      </w:pPr>
      <w:r w:rsidRPr="006012AB">
        <w:lastRenderedPageBreak/>
        <w:t>Task 17</w:t>
      </w:r>
    </w:p>
    <w:p w14:paraId="5BB7B40D" w14:textId="31833668" w:rsidR="00BB58A8" w:rsidRDefault="00BB58A8" w:rsidP="00BB58A8"/>
    <w:p w14:paraId="11CB0BE6" w14:textId="663ABC1E" w:rsidR="00BB58A8" w:rsidRDefault="003C4A84" w:rsidP="00BB58A8">
      <w:r>
        <w:t xml:space="preserve">AUC metric for predictions made with model ‘m5’ is </w:t>
      </w:r>
      <w:r w:rsidRPr="003C4A84">
        <w:t>0.774793</w:t>
      </w:r>
      <w:r>
        <w:t xml:space="preserve">. </w:t>
      </w:r>
    </w:p>
    <w:p w14:paraId="2C820D05" w14:textId="77777777" w:rsidR="00BB58A8" w:rsidRPr="00BB58A8" w:rsidRDefault="00BB58A8" w:rsidP="00BB58A8"/>
    <w:p w14:paraId="07CEA296" w14:textId="5E29697F" w:rsidR="00F174B0" w:rsidRDefault="00F174B0" w:rsidP="006012AB">
      <w:pPr>
        <w:pStyle w:val="Heading2"/>
      </w:pPr>
      <w:r w:rsidRPr="006012AB">
        <w:t>Task 18</w:t>
      </w:r>
    </w:p>
    <w:p w14:paraId="75C12565" w14:textId="0DC481FD" w:rsidR="00CD5A60" w:rsidRDefault="00CD5A60" w:rsidP="00CD5A60"/>
    <w:p w14:paraId="46BB88C6" w14:textId="29BD684F" w:rsidR="00CD5A60" w:rsidRDefault="00CD5A60" w:rsidP="00CD5A60">
      <w:r>
        <w:t xml:space="preserve">Upon increasing all users’ ‘total_pages_visited’ metric by one unit, i.e., one more page visited by all users, </w:t>
      </w:r>
      <w:r w:rsidR="002C6E76">
        <w:t xml:space="preserve">and adding the new probabilities generated by the model to the dataset, the mean of the probabilities is </w:t>
      </w:r>
      <w:r w:rsidR="002C6E76" w:rsidRPr="002C6E76">
        <w:t>0.1759163</w:t>
      </w:r>
      <w:r w:rsidR="002C6E76">
        <w:t xml:space="preserve">, which is identical to the figure calculated in Task 14. </w:t>
      </w:r>
    </w:p>
    <w:p w14:paraId="3C0F269D" w14:textId="77777777" w:rsidR="00CD5A60" w:rsidRPr="00CD5A60" w:rsidRDefault="00CD5A60" w:rsidP="00CD5A60"/>
    <w:p w14:paraId="32324D36" w14:textId="745AD30A" w:rsidR="00F174B0" w:rsidRPr="006012AB" w:rsidRDefault="00F174B0" w:rsidP="006012AB">
      <w:pPr>
        <w:pStyle w:val="Heading2"/>
      </w:pPr>
      <w:r w:rsidRPr="006012AB">
        <w:t>Task 19</w:t>
      </w:r>
    </w:p>
    <w:p w14:paraId="6B4E6BB3" w14:textId="77777777" w:rsidR="00C3792A" w:rsidRDefault="00C3792A" w:rsidP="006012AB"/>
    <w:p w14:paraId="78B48E20" w14:textId="314BA322" w:rsidR="00F174B0" w:rsidRPr="00027653" w:rsidRDefault="00C3792A" w:rsidP="006012AB">
      <w:r>
        <w:t xml:space="preserve">Lift calculation for the difference between model ‘m5’ and the hypothetical scenario where all users visited an additional page yields the value </w:t>
      </w:r>
      <w:r w:rsidR="00CF1ECA" w:rsidRPr="00CF1ECA">
        <w:t>2.00377e-13</w:t>
      </w:r>
      <w:r>
        <w:t xml:space="preserve">, </w:t>
      </w:r>
      <w:r w:rsidR="00CF1ECA">
        <w:t xml:space="preserve">as probability calculations for the two models do not change much. </w:t>
      </w:r>
      <w:r w:rsidR="00A27EB0">
        <w:t xml:space="preserve">The value is very close to zero because a change that impacts all values of a variable equivalently should not change the probability calculations from the previous model. </w:t>
      </w:r>
      <w:r w:rsidR="00F174B0" w:rsidRPr="00027653">
        <w:br w:type="page"/>
      </w:r>
    </w:p>
    <w:p w14:paraId="37626A91" w14:textId="41BD69B2" w:rsidR="00754040" w:rsidRPr="006012AB" w:rsidRDefault="00754040" w:rsidP="006012AB">
      <w:pPr>
        <w:pStyle w:val="Heading1"/>
      </w:pPr>
      <w:r w:rsidRPr="006012AB">
        <w:lastRenderedPageBreak/>
        <w:t>Project 3</w:t>
      </w:r>
    </w:p>
    <w:p w14:paraId="1A8CA61C" w14:textId="7FC58ACF" w:rsidR="00F174B0" w:rsidRDefault="00F174B0" w:rsidP="006012AB">
      <w:pPr>
        <w:pStyle w:val="Heading2"/>
      </w:pPr>
      <w:r w:rsidRPr="006012AB">
        <w:t>Task 1</w:t>
      </w:r>
    </w:p>
    <w:p w14:paraId="586B181D" w14:textId="1F89068D" w:rsidR="00520ED0" w:rsidRDefault="00520ED0" w:rsidP="00520ED0"/>
    <w:p w14:paraId="66CD05EB" w14:textId="6268F923" w:rsidR="00520ED0" w:rsidRDefault="00520ED0" w:rsidP="00520ED0"/>
    <w:p w14:paraId="702A9BB6" w14:textId="77777777" w:rsidR="00520ED0" w:rsidRPr="00520ED0" w:rsidRDefault="00520ED0" w:rsidP="00520ED0"/>
    <w:p w14:paraId="03DDB4F5" w14:textId="77777777" w:rsidR="003A3406" w:rsidRDefault="003A3406">
      <w:pPr>
        <w:rPr>
          <w:rFonts w:eastAsiaTheme="majorEastAsia"/>
          <w:sz w:val="24"/>
          <w:szCs w:val="24"/>
        </w:rPr>
      </w:pPr>
      <w:r>
        <w:br w:type="page"/>
      </w:r>
    </w:p>
    <w:p w14:paraId="4C480D4E" w14:textId="04BA8DC7" w:rsidR="00F174B0" w:rsidRDefault="00F174B0" w:rsidP="006012AB">
      <w:pPr>
        <w:pStyle w:val="Heading2"/>
      </w:pPr>
      <w:r w:rsidRPr="006012AB">
        <w:lastRenderedPageBreak/>
        <w:t>Task 2</w:t>
      </w:r>
    </w:p>
    <w:p w14:paraId="1EADB4C7" w14:textId="08FD0592" w:rsidR="00520ED0" w:rsidRDefault="00520ED0" w:rsidP="00520ED0"/>
    <w:p w14:paraId="6DCB6C42" w14:textId="0B6789C4" w:rsidR="00520ED0" w:rsidRDefault="00520ED0" w:rsidP="00520ED0">
      <w:r>
        <w:t>A relevel is required for the variables ‘cloud_storage’ and ‘price</w:t>
      </w:r>
      <w:r w:rsidR="006B0408">
        <w:t>’. This is because when dummy variables are added to variables of type factor such as the aforementioned variables,</w:t>
      </w:r>
      <w:r w:rsidR="0090196D">
        <w:t xml:space="preserve"> the dataset splits factors into dummy variables for each level except for the base level. Defining a base level allows the model to display coefficients for levels other than the base level</w:t>
      </w:r>
      <w:r w:rsidR="00840A8D">
        <w:t>, thus making coefficients, or in this case the upgrades to features, easier to interpret.</w:t>
      </w:r>
    </w:p>
    <w:p w14:paraId="4AB6EFAC" w14:textId="77777777" w:rsidR="00520ED0" w:rsidRPr="00520ED0" w:rsidRDefault="00520ED0" w:rsidP="00520ED0"/>
    <w:p w14:paraId="429A9C75" w14:textId="2BEC5133" w:rsidR="00F174B0" w:rsidRDefault="00F174B0" w:rsidP="006012AB">
      <w:pPr>
        <w:pStyle w:val="Heading2"/>
      </w:pPr>
      <w:r w:rsidRPr="006012AB">
        <w:t>Task 3</w:t>
      </w:r>
    </w:p>
    <w:p w14:paraId="23F3DF15" w14:textId="5DC1DC07" w:rsidR="00253DC0" w:rsidRDefault="00253DC0" w:rsidP="00253DC0"/>
    <w:p w14:paraId="7122E99B" w14:textId="3BF790E6" w:rsidR="00253DC0" w:rsidRDefault="00F05575" w:rsidP="00253DC0">
      <w:r>
        <w:t xml:space="preserve">The mean of the </w:t>
      </w:r>
      <w:r w:rsidR="005432F3">
        <w:t>newly created</w:t>
      </w:r>
      <w:r>
        <w:t xml:space="preserve"> ‘price_n’ variable is </w:t>
      </w:r>
      <w:r w:rsidRPr="00F05575">
        <w:t>12.01533</w:t>
      </w:r>
      <w:r>
        <w:t>.</w:t>
      </w:r>
    </w:p>
    <w:p w14:paraId="49E04FED" w14:textId="77777777" w:rsidR="00253DC0" w:rsidRPr="00253DC0" w:rsidRDefault="00253DC0" w:rsidP="00253DC0"/>
    <w:p w14:paraId="67354A00" w14:textId="6793AC1B" w:rsidR="00F174B0" w:rsidRDefault="00F174B0" w:rsidP="006012AB">
      <w:pPr>
        <w:pStyle w:val="Heading2"/>
      </w:pPr>
      <w:r w:rsidRPr="006012AB">
        <w:t>Task 4</w:t>
      </w:r>
    </w:p>
    <w:p w14:paraId="273E7355" w14:textId="21DB5075" w:rsidR="002A5DD4" w:rsidRDefault="002A5DD4" w:rsidP="002A5DD4"/>
    <w:p w14:paraId="75AA6467" w14:textId="0D42C411" w:rsidR="002A5DD4" w:rsidRDefault="0098491B" w:rsidP="002A5DD4">
      <w:r>
        <w:t>Respondents within the dataset chose the ‘30gb’ option 830 times out of the 3000 total choices.</w:t>
      </w:r>
    </w:p>
    <w:p w14:paraId="55688269" w14:textId="255FE5DD" w:rsidR="0098491B" w:rsidRDefault="0098491B" w:rsidP="002A5DD4"/>
    <w:p w14:paraId="6B022274" w14:textId="3F0379BA" w:rsidR="0098491B" w:rsidRDefault="0098491B" w:rsidP="002A5DD4">
      <w:r>
        <w:t>20.8% of the respondents’ choices had ‘email’ for their ‘cloud_services’ variable.</w:t>
      </w:r>
    </w:p>
    <w:p w14:paraId="77925C4D" w14:textId="77777777" w:rsidR="002A5DD4" w:rsidRPr="002A5DD4" w:rsidRDefault="002A5DD4" w:rsidP="002A5DD4"/>
    <w:p w14:paraId="4B2DC812" w14:textId="480C0EF4" w:rsidR="00F174B0" w:rsidRDefault="00F174B0" w:rsidP="006012AB">
      <w:pPr>
        <w:pStyle w:val="Heading2"/>
      </w:pPr>
      <w:r w:rsidRPr="006012AB">
        <w:t>Task 5</w:t>
      </w:r>
    </w:p>
    <w:p w14:paraId="7713F201" w14:textId="6983DA12" w:rsidR="003C671E" w:rsidRDefault="003C671E" w:rsidP="003C671E"/>
    <w:p w14:paraId="57CD54A5" w14:textId="7B352A22" w:rsidR="00F04F4E" w:rsidRDefault="004C3B7E" w:rsidP="003C671E">
      <w:r>
        <w:t>Dataset ‘m_data’ contains 8 columns</w:t>
      </w:r>
      <w:r w:rsidR="00C95280">
        <w:t>.</w:t>
      </w:r>
    </w:p>
    <w:p w14:paraId="25EC5E5D" w14:textId="77777777" w:rsidR="003C671E" w:rsidRPr="003C671E" w:rsidRDefault="003C671E" w:rsidP="003C671E"/>
    <w:p w14:paraId="0AD29A38" w14:textId="419E65A5" w:rsidR="00F174B0" w:rsidRDefault="00F174B0" w:rsidP="006012AB">
      <w:pPr>
        <w:pStyle w:val="Heading2"/>
      </w:pPr>
      <w:r w:rsidRPr="006012AB">
        <w:t>Task 6</w:t>
      </w:r>
    </w:p>
    <w:p w14:paraId="74AE3831" w14:textId="5AAE940E" w:rsidR="00F04F4E" w:rsidRDefault="00F04F4E" w:rsidP="00F04F4E"/>
    <w:p w14:paraId="7672B86C" w14:textId="0E641AF7" w:rsidR="00F04F4E" w:rsidRDefault="00E92D93" w:rsidP="00F04F4E">
      <w:r>
        <w:t xml:space="preserve">The coefficient </w:t>
      </w:r>
      <w:proofErr w:type="gramStart"/>
      <w:r>
        <w:t>estimate</w:t>
      </w:r>
      <w:proofErr w:type="gramEnd"/>
      <w:r>
        <w:t xml:space="preserve"> of ‘cloud_storage5000gb’ for model ‘model1’ is </w:t>
      </w:r>
      <w:r w:rsidRPr="00E92D93">
        <w:t>0.894883</w:t>
      </w:r>
      <w:r>
        <w:t xml:space="preserve">. The estimate is statistically significant at a 99.999% level. </w:t>
      </w:r>
    </w:p>
    <w:p w14:paraId="0A0A1920" w14:textId="40728EA2" w:rsidR="00D16EB7" w:rsidRDefault="00D16EB7" w:rsidP="00F04F4E"/>
    <w:p w14:paraId="05D6A490" w14:textId="25BB0DBB" w:rsidR="00D16EB7" w:rsidRDefault="00D16EB7" w:rsidP="00F04F4E">
      <w:r>
        <w:t xml:space="preserve">The coefficient estimate of ‘pricep12’ for model ‘model1’ is </w:t>
      </w:r>
      <w:r w:rsidRPr="00D16EB7">
        <w:t>-0.836795</w:t>
      </w:r>
      <w:r>
        <w:t xml:space="preserve">. The estimate is statistically significant at a 99.999% level. </w:t>
      </w:r>
    </w:p>
    <w:p w14:paraId="40466BEB" w14:textId="77777777" w:rsidR="00F04F4E" w:rsidRPr="00F04F4E" w:rsidRDefault="00F04F4E" w:rsidP="00F04F4E"/>
    <w:p w14:paraId="10AF4730" w14:textId="34EC69B8" w:rsidR="00F174B0" w:rsidRDefault="00F174B0" w:rsidP="006012AB">
      <w:pPr>
        <w:pStyle w:val="Heading2"/>
      </w:pPr>
      <w:r w:rsidRPr="006012AB">
        <w:t>Task 7</w:t>
      </w:r>
    </w:p>
    <w:p w14:paraId="6CA07E33" w14:textId="641659DE" w:rsidR="00F86C2C" w:rsidRDefault="00F86C2C" w:rsidP="00F86C2C"/>
    <w:p w14:paraId="488296DA" w14:textId="06086EFA" w:rsidR="00F86C2C" w:rsidRDefault="00F86C2C" w:rsidP="00F86C2C">
      <w:r>
        <w:t xml:space="preserve">The coefficient </w:t>
      </w:r>
      <w:proofErr w:type="gramStart"/>
      <w:r>
        <w:t>estimate</w:t>
      </w:r>
      <w:proofErr w:type="gramEnd"/>
      <w:r>
        <w:t xml:space="preserve"> of ‘price_n’ for model ‘model2’ is </w:t>
      </w:r>
      <w:r w:rsidRPr="00F86C2C">
        <w:t>-0.133936</w:t>
      </w:r>
      <w:r>
        <w:t xml:space="preserve">. The estimate is statistically significant at a 99.999% level. </w:t>
      </w:r>
      <w:r w:rsidR="008F4DFB">
        <w:t xml:space="preserve">Since this coefficient estimate is continuous, the coefficient estimate indicates that if all other variables stayed constant, and price was increased by one unit, the target variable would decrease by 0.133936. </w:t>
      </w:r>
      <w:r w:rsidR="001961B4">
        <w:t>This is different from the ‘price’ variable coefficients in model ‘model1’, as those coefficients could only measure the effect of ‘price = p12’ and ‘price = p18’</w:t>
      </w:r>
      <w:r w:rsidR="00F1748B">
        <w:t xml:space="preserve"> on the target variable. </w:t>
      </w:r>
    </w:p>
    <w:p w14:paraId="0C961955" w14:textId="77777777" w:rsidR="009A5E04" w:rsidRPr="00F86C2C" w:rsidRDefault="009A5E04" w:rsidP="00F86C2C"/>
    <w:p w14:paraId="1078F8FD" w14:textId="659338F0" w:rsidR="00F174B0" w:rsidRDefault="00F174B0" w:rsidP="006012AB">
      <w:pPr>
        <w:pStyle w:val="Heading2"/>
      </w:pPr>
      <w:r w:rsidRPr="006012AB">
        <w:t>Task 8</w:t>
      </w:r>
    </w:p>
    <w:p w14:paraId="5BFC3B62" w14:textId="767F0387" w:rsidR="00EA22A9" w:rsidRDefault="00EA22A9" w:rsidP="00EA22A9"/>
    <w:p w14:paraId="01B74596" w14:textId="211D0754" w:rsidR="00EA22A9" w:rsidRPr="00EA22A9" w:rsidRDefault="00CB6717" w:rsidP="00EA22A9">
      <w:r>
        <w:t>The models ‘model1’ and ‘model2’ are not very different from each other</w:t>
      </w:r>
      <w:r w:rsidR="00355ED0">
        <w:t>, as their log likelihood is only apart by 0.2. However, model ‘model1’ has the slight edge over model ‘model2’</w:t>
      </w:r>
      <w:r w:rsidR="00D73FB0">
        <w:t xml:space="preserve"> in log likelihood</w:t>
      </w:r>
      <w:r w:rsidR="00355ED0">
        <w:t xml:space="preserve">, </w:t>
      </w:r>
      <w:r w:rsidR="00D73FB0">
        <w:t>and thus is the better choice.</w:t>
      </w:r>
    </w:p>
    <w:p w14:paraId="17F117DE" w14:textId="77777777" w:rsidR="0060433E" w:rsidRDefault="0060433E">
      <w:pPr>
        <w:rPr>
          <w:rFonts w:eastAsiaTheme="majorEastAsia"/>
          <w:sz w:val="24"/>
          <w:szCs w:val="24"/>
        </w:rPr>
      </w:pPr>
      <w:r>
        <w:br w:type="page"/>
      </w:r>
    </w:p>
    <w:p w14:paraId="4274591B" w14:textId="56C9D4AF" w:rsidR="00F174B0" w:rsidRDefault="00F174B0" w:rsidP="006012AB">
      <w:pPr>
        <w:pStyle w:val="Heading2"/>
      </w:pPr>
      <w:r w:rsidRPr="006012AB">
        <w:lastRenderedPageBreak/>
        <w:t>Task 9</w:t>
      </w:r>
    </w:p>
    <w:p w14:paraId="3D767480" w14:textId="172D4E68" w:rsidR="0060433E" w:rsidRDefault="0060433E" w:rsidP="0060433E"/>
    <w:p w14:paraId="4025AC72" w14:textId="2AA1BA2D" w:rsidR="0060433E" w:rsidRDefault="007D3476" w:rsidP="0060433E">
      <w:r>
        <w:t xml:space="preserve">Upon predicting the choice probabilities of different alternatives, the predicted probability of choosing the third alternative in the first choice set is </w:t>
      </w:r>
      <w:r w:rsidRPr="007D3476">
        <w:t>0.0284</w:t>
      </w:r>
      <w:r>
        <w:t xml:space="preserve">, or 2.84%. </w:t>
      </w:r>
    </w:p>
    <w:p w14:paraId="78EDD323" w14:textId="77777777" w:rsidR="0060433E" w:rsidRPr="0060433E" w:rsidRDefault="0060433E" w:rsidP="0060433E"/>
    <w:p w14:paraId="332079BA" w14:textId="6A97CE1E" w:rsidR="00F174B0" w:rsidRDefault="00F174B0" w:rsidP="006012AB">
      <w:pPr>
        <w:pStyle w:val="Heading2"/>
      </w:pPr>
      <w:r w:rsidRPr="006012AB">
        <w:t>Task 10</w:t>
      </w:r>
    </w:p>
    <w:p w14:paraId="5CCB40A5" w14:textId="591433BC" w:rsidR="00F21947" w:rsidRDefault="00F21947" w:rsidP="00F21947"/>
    <w:p w14:paraId="771197D9" w14:textId="2AAD2FC7" w:rsidR="00F81431" w:rsidRDefault="002B175B" w:rsidP="00F21947">
      <w:r>
        <w:t>Upon computing the predicted alternatives for each choice using the maximum choice probabilities, the predic</w:t>
      </w:r>
      <w:r w:rsidR="005420DC">
        <w:t>ted</w:t>
      </w:r>
      <w:r>
        <w:t xml:space="preserve"> alternative in the third choice set is 2. </w:t>
      </w:r>
    </w:p>
    <w:p w14:paraId="369DA423" w14:textId="77777777" w:rsidR="00F21947" w:rsidRPr="00F21947" w:rsidRDefault="00F21947" w:rsidP="00F21947"/>
    <w:p w14:paraId="426CA2F1" w14:textId="02A934D9" w:rsidR="00F174B0" w:rsidRDefault="00F174B0" w:rsidP="006012AB">
      <w:pPr>
        <w:pStyle w:val="Heading2"/>
      </w:pPr>
      <w:r w:rsidRPr="006012AB">
        <w:t>Task 11</w:t>
      </w:r>
    </w:p>
    <w:p w14:paraId="305D1F28" w14:textId="7F810F75" w:rsidR="00357FFE" w:rsidRDefault="00357FFE" w:rsidP="00357FFE"/>
    <w:p w14:paraId="153AE8C1" w14:textId="679F22B4" w:rsidR="00357FFE" w:rsidRDefault="00BE6DD1" w:rsidP="00357FFE">
      <w:r>
        <w:t xml:space="preserve">Upon extracting the selected alternatives for each choice set, the selected alternative in the fifteenth choice set is 2. </w:t>
      </w:r>
    </w:p>
    <w:p w14:paraId="6672E863" w14:textId="77777777" w:rsidR="00357FFE" w:rsidRPr="00357FFE" w:rsidRDefault="00357FFE" w:rsidP="00357FFE"/>
    <w:p w14:paraId="7C27B85B" w14:textId="722FBC80" w:rsidR="00F174B0" w:rsidRDefault="00F174B0" w:rsidP="006012AB">
      <w:pPr>
        <w:pStyle w:val="Heading2"/>
      </w:pPr>
      <w:r w:rsidRPr="006012AB">
        <w:t>Task 12</w:t>
      </w:r>
    </w:p>
    <w:p w14:paraId="2C5F6533" w14:textId="2BB556EC" w:rsidR="0006644F" w:rsidRDefault="0006644F" w:rsidP="0006644F"/>
    <w:p w14:paraId="66D474BF" w14:textId="7D1DA2D1" w:rsidR="0006644F" w:rsidRDefault="00497572" w:rsidP="0006644F">
      <w:r>
        <w:t xml:space="preserve">The confusion matrix for model ‘model2’ can be observed in Table X. </w:t>
      </w:r>
    </w:p>
    <w:p w14:paraId="74FC2A07" w14:textId="08E5435C" w:rsidR="00497572" w:rsidRDefault="00497572" w:rsidP="0006644F"/>
    <w:tbl>
      <w:tblPr>
        <w:tblStyle w:val="TableGrid"/>
        <w:tblW w:w="0" w:type="auto"/>
        <w:tblLook w:val="04A0" w:firstRow="1" w:lastRow="0" w:firstColumn="1" w:lastColumn="0" w:noHBand="0" w:noVBand="1"/>
      </w:tblPr>
      <w:tblGrid>
        <w:gridCol w:w="2252"/>
        <w:gridCol w:w="2252"/>
        <w:gridCol w:w="2253"/>
        <w:gridCol w:w="2253"/>
      </w:tblGrid>
      <w:tr w:rsidR="00497572" w14:paraId="5436D7B8" w14:textId="77777777" w:rsidTr="00497572">
        <w:tc>
          <w:tcPr>
            <w:tcW w:w="2252" w:type="dxa"/>
          </w:tcPr>
          <w:p w14:paraId="2B821454" w14:textId="77777777" w:rsidR="00497572" w:rsidRDefault="00497572" w:rsidP="0006644F"/>
        </w:tc>
        <w:tc>
          <w:tcPr>
            <w:tcW w:w="2252" w:type="dxa"/>
          </w:tcPr>
          <w:p w14:paraId="3852A7EB" w14:textId="784A2A61" w:rsidR="00497572" w:rsidRDefault="00497572" w:rsidP="0006644F">
            <w:r>
              <w:t>1</w:t>
            </w:r>
          </w:p>
        </w:tc>
        <w:tc>
          <w:tcPr>
            <w:tcW w:w="2253" w:type="dxa"/>
          </w:tcPr>
          <w:p w14:paraId="5600AE33" w14:textId="5048CAEA" w:rsidR="00497572" w:rsidRDefault="00497572" w:rsidP="0006644F">
            <w:r>
              <w:t>2</w:t>
            </w:r>
          </w:p>
        </w:tc>
        <w:tc>
          <w:tcPr>
            <w:tcW w:w="2253" w:type="dxa"/>
          </w:tcPr>
          <w:p w14:paraId="7327AD78" w14:textId="139D60A2" w:rsidR="00497572" w:rsidRDefault="00497572" w:rsidP="0006644F">
            <w:r>
              <w:t>3</w:t>
            </w:r>
          </w:p>
        </w:tc>
      </w:tr>
      <w:tr w:rsidR="00497572" w14:paraId="1BE585D4" w14:textId="77777777" w:rsidTr="00497572">
        <w:tc>
          <w:tcPr>
            <w:tcW w:w="2252" w:type="dxa"/>
          </w:tcPr>
          <w:p w14:paraId="56FE82E3" w14:textId="1790D05D" w:rsidR="00497572" w:rsidRDefault="00497572" w:rsidP="0006644F">
            <w:r>
              <w:t>1</w:t>
            </w:r>
          </w:p>
        </w:tc>
        <w:tc>
          <w:tcPr>
            <w:tcW w:w="2252" w:type="dxa"/>
          </w:tcPr>
          <w:p w14:paraId="7CF01E85" w14:textId="2AC30237" w:rsidR="00497572" w:rsidRDefault="00497572" w:rsidP="0006644F">
            <w:r>
              <w:t>579</w:t>
            </w:r>
          </w:p>
        </w:tc>
        <w:tc>
          <w:tcPr>
            <w:tcW w:w="2253" w:type="dxa"/>
          </w:tcPr>
          <w:p w14:paraId="22CFCF47" w14:textId="07109AD3" w:rsidR="00497572" w:rsidRDefault="00497572" w:rsidP="0006644F">
            <w:r>
              <w:t>211</w:t>
            </w:r>
          </w:p>
        </w:tc>
        <w:tc>
          <w:tcPr>
            <w:tcW w:w="2253" w:type="dxa"/>
          </w:tcPr>
          <w:p w14:paraId="194F8D1E" w14:textId="417E74BE" w:rsidR="00497572" w:rsidRDefault="00497572" w:rsidP="0006644F">
            <w:r>
              <w:t>197</w:t>
            </w:r>
          </w:p>
        </w:tc>
      </w:tr>
      <w:tr w:rsidR="00497572" w14:paraId="5BDD1EDA" w14:textId="77777777" w:rsidTr="00497572">
        <w:tc>
          <w:tcPr>
            <w:tcW w:w="2252" w:type="dxa"/>
          </w:tcPr>
          <w:p w14:paraId="4F4BC5E5" w14:textId="29964B64" w:rsidR="00497572" w:rsidRDefault="00497572" w:rsidP="0006644F">
            <w:r>
              <w:t>2</w:t>
            </w:r>
          </w:p>
        </w:tc>
        <w:tc>
          <w:tcPr>
            <w:tcW w:w="2252" w:type="dxa"/>
          </w:tcPr>
          <w:p w14:paraId="28F3BEA8" w14:textId="634B9024" w:rsidR="00497572" w:rsidRDefault="00497572" w:rsidP="0006644F">
            <w:r>
              <w:t>190</w:t>
            </w:r>
          </w:p>
        </w:tc>
        <w:tc>
          <w:tcPr>
            <w:tcW w:w="2253" w:type="dxa"/>
          </w:tcPr>
          <w:p w14:paraId="29E5EC0E" w14:textId="383759D8" w:rsidR="00497572" w:rsidRDefault="00497572" w:rsidP="0006644F">
            <w:r>
              <w:t>624</w:t>
            </w:r>
          </w:p>
        </w:tc>
        <w:tc>
          <w:tcPr>
            <w:tcW w:w="2253" w:type="dxa"/>
          </w:tcPr>
          <w:p w14:paraId="749D9153" w14:textId="1EC73DCC" w:rsidR="00497572" w:rsidRDefault="00497572" w:rsidP="0006644F">
            <w:r>
              <w:t>200</w:t>
            </w:r>
          </w:p>
        </w:tc>
      </w:tr>
      <w:tr w:rsidR="00497572" w14:paraId="08171340" w14:textId="77777777" w:rsidTr="00497572">
        <w:tc>
          <w:tcPr>
            <w:tcW w:w="2252" w:type="dxa"/>
          </w:tcPr>
          <w:p w14:paraId="4CF57B38" w14:textId="05D6F95F" w:rsidR="00497572" w:rsidRDefault="00497572" w:rsidP="0006644F">
            <w:r>
              <w:t>3</w:t>
            </w:r>
          </w:p>
        </w:tc>
        <w:tc>
          <w:tcPr>
            <w:tcW w:w="2252" w:type="dxa"/>
          </w:tcPr>
          <w:p w14:paraId="0084EE03" w14:textId="2144DE4C" w:rsidR="00497572" w:rsidRDefault="00497572" w:rsidP="0006644F">
            <w:r>
              <w:t>185</w:t>
            </w:r>
          </w:p>
        </w:tc>
        <w:tc>
          <w:tcPr>
            <w:tcW w:w="2253" w:type="dxa"/>
          </w:tcPr>
          <w:p w14:paraId="06AB9454" w14:textId="171F2FA5" w:rsidR="00497572" w:rsidRDefault="00497572" w:rsidP="0006644F">
            <w:r>
              <w:t>200</w:t>
            </w:r>
          </w:p>
        </w:tc>
        <w:tc>
          <w:tcPr>
            <w:tcW w:w="2253" w:type="dxa"/>
          </w:tcPr>
          <w:p w14:paraId="7F660692" w14:textId="428D5B42" w:rsidR="00497572" w:rsidRDefault="00497572" w:rsidP="0006644F">
            <w:r>
              <w:t>614</w:t>
            </w:r>
          </w:p>
        </w:tc>
      </w:tr>
    </w:tbl>
    <w:p w14:paraId="5E55DACA" w14:textId="55272534" w:rsidR="00497572" w:rsidRDefault="00707A08" w:rsidP="0006644F">
      <w:r>
        <w:t xml:space="preserve">Table X: Confusion matrix for model ‘model2’. </w:t>
      </w:r>
    </w:p>
    <w:p w14:paraId="59CB1820" w14:textId="5F697477" w:rsidR="00536CE5" w:rsidRDefault="00536CE5" w:rsidP="0006644F"/>
    <w:p w14:paraId="6BA5E832" w14:textId="4F0FDE4E" w:rsidR="00536CE5" w:rsidRDefault="00536CE5" w:rsidP="0006644F">
      <w:r>
        <w:t xml:space="preserve">The accuracy of model ‘model2’ is </w:t>
      </w:r>
      <w:r w:rsidRPr="00536CE5">
        <w:t>0.6056667</w:t>
      </w:r>
      <w:r>
        <w:t>, or 60.57%. Compared to the expected baseline random prediction accuracy of 33%, model ‘model2’ is almost twice as good</w:t>
      </w:r>
      <w:r w:rsidR="00AB7381">
        <w:t xml:space="preserve"> at making correct predictions. </w:t>
      </w:r>
    </w:p>
    <w:p w14:paraId="19BE1196" w14:textId="77777777" w:rsidR="0006644F" w:rsidRPr="0006644F" w:rsidRDefault="0006644F" w:rsidP="0006644F"/>
    <w:p w14:paraId="285812BA" w14:textId="34C049FD" w:rsidR="00F174B0" w:rsidRDefault="00F174B0" w:rsidP="006012AB">
      <w:pPr>
        <w:pStyle w:val="Heading2"/>
      </w:pPr>
      <w:r w:rsidRPr="006012AB">
        <w:t>Task 13</w:t>
      </w:r>
    </w:p>
    <w:p w14:paraId="4FE32CE0" w14:textId="593D6F88" w:rsidR="008A7D85" w:rsidRDefault="008A7D85" w:rsidP="008A7D85"/>
    <w:p w14:paraId="24EC8C4D" w14:textId="0675C9C7" w:rsidR="008A7D85" w:rsidRDefault="008A7D85" w:rsidP="008A7D85">
      <w:r>
        <w:t>Coding task.</w:t>
      </w:r>
    </w:p>
    <w:p w14:paraId="15B9E98A" w14:textId="77777777" w:rsidR="008A7D85" w:rsidRPr="008A7D85" w:rsidRDefault="008A7D85" w:rsidP="008A7D85"/>
    <w:p w14:paraId="3802C9EC" w14:textId="6FCA96C1" w:rsidR="00F174B0" w:rsidRDefault="00F174B0" w:rsidP="006012AB">
      <w:pPr>
        <w:pStyle w:val="Heading2"/>
      </w:pPr>
      <w:r w:rsidRPr="006012AB">
        <w:t>Task 14</w:t>
      </w:r>
    </w:p>
    <w:p w14:paraId="4A06648C" w14:textId="724C2134" w:rsidR="008A7D85" w:rsidRDefault="008A7D85" w:rsidP="008A7D85"/>
    <w:p w14:paraId="6DA2B9A1" w14:textId="2EEE3348" w:rsidR="008A7D85" w:rsidRDefault="008A7D85" w:rsidP="008A7D85">
      <w:r>
        <w:t>Coding task.</w:t>
      </w:r>
    </w:p>
    <w:p w14:paraId="37354AA3" w14:textId="77777777" w:rsidR="008A7D85" w:rsidRPr="008A7D85" w:rsidRDefault="008A7D85" w:rsidP="008A7D85"/>
    <w:p w14:paraId="02279645" w14:textId="52BEACDC" w:rsidR="00F174B0" w:rsidRDefault="00F174B0" w:rsidP="006012AB">
      <w:pPr>
        <w:pStyle w:val="Heading2"/>
      </w:pPr>
      <w:r w:rsidRPr="006012AB">
        <w:t>Task 15</w:t>
      </w:r>
    </w:p>
    <w:p w14:paraId="77FA5B8B" w14:textId="5A96EBB7" w:rsidR="009125BF" w:rsidRDefault="009125BF" w:rsidP="009125BF"/>
    <w:p w14:paraId="6ADDAE02" w14:textId="561F5AA4" w:rsidR="009125BF" w:rsidRDefault="009125BF" w:rsidP="009125BF">
      <w:r>
        <w:t xml:space="preserve">The predicted market share for alternative four of the hypothetical market is </w:t>
      </w:r>
      <w:r w:rsidRPr="009125BF">
        <w:t>0.1445737</w:t>
      </w:r>
      <w:r>
        <w:t xml:space="preserve">, or 14.46%. </w:t>
      </w:r>
    </w:p>
    <w:p w14:paraId="4AFEDFB9" w14:textId="77777777" w:rsidR="009125BF" w:rsidRPr="009125BF" w:rsidRDefault="009125BF" w:rsidP="009125BF"/>
    <w:p w14:paraId="7D800388" w14:textId="1FE9E7FB" w:rsidR="00F174B0" w:rsidRDefault="00F174B0" w:rsidP="006012AB">
      <w:pPr>
        <w:pStyle w:val="Heading2"/>
      </w:pPr>
      <w:r w:rsidRPr="006012AB">
        <w:t>Task 16</w:t>
      </w:r>
    </w:p>
    <w:p w14:paraId="6B755894" w14:textId="0FD42226" w:rsidR="0019409E" w:rsidRDefault="0019409E" w:rsidP="0019409E"/>
    <w:p w14:paraId="582ED35C" w14:textId="169F63D1" w:rsidR="0019409E" w:rsidRDefault="006C5ADA" w:rsidP="0019409E">
      <w:r>
        <w:t xml:space="preserve">Upon modifying the ‘cloud_services’ attribute for the fifth alternative in the hypothetical market, the predicted market share for alternative four increased to </w:t>
      </w:r>
      <w:r w:rsidRPr="006C5ADA">
        <w:t>0.1867029</w:t>
      </w:r>
      <w:r>
        <w:t>, or 18.67%</w:t>
      </w:r>
      <w:r w:rsidR="00D42DAE">
        <w:t>.</w:t>
      </w:r>
    </w:p>
    <w:p w14:paraId="262FBF1B" w14:textId="77777777" w:rsidR="0019409E" w:rsidRPr="0019409E" w:rsidRDefault="0019409E" w:rsidP="0019409E"/>
    <w:p w14:paraId="497DEE1E" w14:textId="77777777" w:rsidR="001A14F1" w:rsidRDefault="001A14F1">
      <w:pPr>
        <w:rPr>
          <w:rFonts w:eastAsiaTheme="majorEastAsia"/>
          <w:sz w:val="24"/>
          <w:szCs w:val="24"/>
        </w:rPr>
      </w:pPr>
      <w:r>
        <w:br w:type="page"/>
      </w:r>
    </w:p>
    <w:p w14:paraId="5CA596C8" w14:textId="0E00A31B" w:rsidR="00C97B31" w:rsidRDefault="00F174B0" w:rsidP="00C97B31">
      <w:pPr>
        <w:pStyle w:val="Heading2"/>
      </w:pPr>
      <w:r w:rsidRPr="006012AB">
        <w:lastRenderedPageBreak/>
        <w:t>Task 17</w:t>
      </w:r>
    </w:p>
    <w:p w14:paraId="6953712E" w14:textId="4129DF2E" w:rsidR="00C97B31" w:rsidRDefault="00C97B31" w:rsidP="00C97B31"/>
    <w:p w14:paraId="7E63D002" w14:textId="2798E22B" w:rsidR="00C97B31" w:rsidRDefault="00043DEF" w:rsidP="00C97B31">
      <w:r>
        <w:t>Changes in market share between the first hypothetical scenario and the new hypothetical scenario can be observed in Table X.</w:t>
      </w:r>
    </w:p>
    <w:p w14:paraId="149A4DAA" w14:textId="7EA2245B" w:rsidR="00532A44" w:rsidRDefault="00532A44" w:rsidP="00C97B31"/>
    <w:tbl>
      <w:tblPr>
        <w:tblStyle w:val="TableGrid"/>
        <w:tblW w:w="0" w:type="auto"/>
        <w:tblLook w:val="04A0" w:firstRow="1" w:lastRow="0" w:firstColumn="1" w:lastColumn="0" w:noHBand="0" w:noVBand="1"/>
      </w:tblPr>
      <w:tblGrid>
        <w:gridCol w:w="1802"/>
        <w:gridCol w:w="1802"/>
        <w:gridCol w:w="1802"/>
        <w:gridCol w:w="1802"/>
        <w:gridCol w:w="1802"/>
      </w:tblGrid>
      <w:tr w:rsidR="00532A44" w14:paraId="671F7C4E" w14:textId="77777777" w:rsidTr="00532A44">
        <w:tc>
          <w:tcPr>
            <w:tcW w:w="1802" w:type="dxa"/>
          </w:tcPr>
          <w:p w14:paraId="632E9E0C" w14:textId="18494E53" w:rsidR="00532A44" w:rsidRDefault="00532A44" w:rsidP="00C97B31">
            <w:r>
              <w:t>Alternative 1</w:t>
            </w:r>
          </w:p>
        </w:tc>
        <w:tc>
          <w:tcPr>
            <w:tcW w:w="1802" w:type="dxa"/>
          </w:tcPr>
          <w:p w14:paraId="0E720FA6" w14:textId="1C3710E1" w:rsidR="00532A44" w:rsidRDefault="00532A44" w:rsidP="00C97B31">
            <w:r>
              <w:t>Alternative 2</w:t>
            </w:r>
          </w:p>
        </w:tc>
        <w:tc>
          <w:tcPr>
            <w:tcW w:w="1802" w:type="dxa"/>
          </w:tcPr>
          <w:p w14:paraId="48CF0C40" w14:textId="42883076" w:rsidR="00532A44" w:rsidRDefault="00532A44" w:rsidP="00C97B31">
            <w:r>
              <w:t>Alternative 3</w:t>
            </w:r>
          </w:p>
        </w:tc>
        <w:tc>
          <w:tcPr>
            <w:tcW w:w="1802" w:type="dxa"/>
          </w:tcPr>
          <w:p w14:paraId="4A15CEE3" w14:textId="7E45B2E1" w:rsidR="00532A44" w:rsidRDefault="00532A44" w:rsidP="00C97B31">
            <w:r>
              <w:t>Alternative 4</w:t>
            </w:r>
          </w:p>
        </w:tc>
        <w:tc>
          <w:tcPr>
            <w:tcW w:w="1802" w:type="dxa"/>
          </w:tcPr>
          <w:p w14:paraId="41AEB9EC" w14:textId="49199554" w:rsidR="00532A44" w:rsidRDefault="00532A44" w:rsidP="00C97B31">
            <w:r>
              <w:t>Alternative 5</w:t>
            </w:r>
          </w:p>
        </w:tc>
      </w:tr>
      <w:tr w:rsidR="00532A44" w14:paraId="498392E8" w14:textId="77777777" w:rsidTr="00532A44">
        <w:tc>
          <w:tcPr>
            <w:tcW w:w="1802" w:type="dxa"/>
          </w:tcPr>
          <w:p w14:paraId="3DF0B9EB" w14:textId="3E80C2BB" w:rsidR="00532A44" w:rsidRDefault="00532A44" w:rsidP="00C97B31">
            <w:r w:rsidRPr="00532A44">
              <w:t>0.05245839</w:t>
            </w:r>
          </w:p>
        </w:tc>
        <w:tc>
          <w:tcPr>
            <w:tcW w:w="1802" w:type="dxa"/>
          </w:tcPr>
          <w:p w14:paraId="57193054" w14:textId="380B9A63" w:rsidR="00532A44" w:rsidRDefault="00532A44" w:rsidP="00C97B31">
            <w:r w:rsidRPr="00532A44">
              <w:t>0.04419348</w:t>
            </w:r>
          </w:p>
        </w:tc>
        <w:tc>
          <w:tcPr>
            <w:tcW w:w="1802" w:type="dxa"/>
          </w:tcPr>
          <w:p w14:paraId="7C5FFD0C" w14:textId="78C0874D" w:rsidR="00532A44" w:rsidRDefault="00532A44" w:rsidP="00C97B31">
            <w:r w:rsidRPr="00532A44">
              <w:t>0.03846904</w:t>
            </w:r>
          </w:p>
        </w:tc>
        <w:tc>
          <w:tcPr>
            <w:tcW w:w="1802" w:type="dxa"/>
          </w:tcPr>
          <w:p w14:paraId="097BC334" w14:textId="5661098C" w:rsidR="00532A44" w:rsidRDefault="00532A44" w:rsidP="00C97B31">
            <w:r w:rsidRPr="00532A44">
              <w:t>0.04212921</w:t>
            </w:r>
          </w:p>
        </w:tc>
        <w:tc>
          <w:tcPr>
            <w:tcW w:w="1802" w:type="dxa"/>
          </w:tcPr>
          <w:p w14:paraId="6BFC4F85" w14:textId="416955BD" w:rsidR="00532A44" w:rsidRDefault="00532A44" w:rsidP="00C97B31">
            <w:r w:rsidRPr="00532A44">
              <w:t>-0.17725012</w:t>
            </w:r>
          </w:p>
        </w:tc>
      </w:tr>
    </w:tbl>
    <w:p w14:paraId="2D59C0B4" w14:textId="540B6590" w:rsidR="00532A44" w:rsidRDefault="007F0C96" w:rsidP="00C97B31">
      <w:r>
        <w:t>Table X: Changes in market share for each alternative, from first hypothetical scenario to the new hypothetical scenario.</w:t>
      </w:r>
    </w:p>
    <w:p w14:paraId="542CF372" w14:textId="5B84314E" w:rsidR="007F0C96" w:rsidRDefault="007F0C96" w:rsidP="00C97B31"/>
    <w:p w14:paraId="796475D1" w14:textId="7803236A" w:rsidR="007F0C96" w:rsidRDefault="007F0C96" w:rsidP="00C97B31">
      <w:r>
        <w:t xml:space="preserve">Alternative 5’s market share changed the most, as its market share decreased 17.72%. The change made in the new hypothetical scenario was essentially a downgrade for alternative 5 in terms of features without a change in price, and thus the market share figures accurately reflect the change as alternative 5 becomes less desirable for the price.  </w:t>
      </w:r>
    </w:p>
    <w:p w14:paraId="0455728F" w14:textId="77777777" w:rsidR="00C97B31" w:rsidRPr="00C97B31" w:rsidRDefault="00C97B31" w:rsidP="00C97B31"/>
    <w:p w14:paraId="450F26FC" w14:textId="36F1AB2A" w:rsidR="00F174B0" w:rsidRDefault="00F174B0" w:rsidP="006012AB">
      <w:pPr>
        <w:pStyle w:val="Heading2"/>
      </w:pPr>
      <w:r w:rsidRPr="006012AB">
        <w:t>Task 18</w:t>
      </w:r>
    </w:p>
    <w:p w14:paraId="70404C30" w14:textId="6DB7B6C9" w:rsidR="00796C30" w:rsidRDefault="00796C30" w:rsidP="00796C30"/>
    <w:p w14:paraId="3BEC25D8" w14:textId="0EC7F6DE" w:rsidR="00796C30" w:rsidRDefault="00B33501" w:rsidP="00796C30">
      <w:r>
        <w:t xml:space="preserve">Using the model ‘model2’ coefficients, a consumer would be willing to pay </w:t>
      </w:r>
      <w:r w:rsidRPr="00B33501">
        <w:t>£3.6</w:t>
      </w:r>
      <w:r>
        <w:t>8 more per month for customer support.</w:t>
      </w:r>
    </w:p>
    <w:p w14:paraId="303C859D" w14:textId="77777777" w:rsidR="00796C30" w:rsidRPr="00796C30" w:rsidRDefault="00796C30" w:rsidP="00796C30"/>
    <w:p w14:paraId="15ED3D5B" w14:textId="20D591CA" w:rsidR="00F174B0" w:rsidRDefault="00F174B0" w:rsidP="006012AB">
      <w:pPr>
        <w:pStyle w:val="Heading2"/>
      </w:pPr>
      <w:r w:rsidRPr="006012AB">
        <w:t>Task 19</w:t>
      </w:r>
    </w:p>
    <w:p w14:paraId="3C46A496" w14:textId="7D24DCCA" w:rsidR="00B33501" w:rsidRDefault="00B33501" w:rsidP="00B33501"/>
    <w:p w14:paraId="0A372A78" w14:textId="36EC17F0" w:rsidR="00B33501" w:rsidRDefault="00B33501" w:rsidP="00B33501">
      <w:r>
        <w:t xml:space="preserve">Using the model ‘model2’ coefficients, a consumer would be willing to pay </w:t>
      </w:r>
      <w:r w:rsidRPr="00B33501">
        <w:t>£1.23</w:t>
      </w:r>
      <w:r>
        <w:t xml:space="preserve"> more per month for an upgrade from 30GB to 2000GB cloud storage.</w:t>
      </w:r>
    </w:p>
    <w:p w14:paraId="1B8EEE09" w14:textId="77777777" w:rsidR="00B33501" w:rsidRPr="00B33501" w:rsidRDefault="00B33501" w:rsidP="00B33501"/>
    <w:p w14:paraId="18316A14" w14:textId="580FCB11" w:rsidR="00F174B0" w:rsidRDefault="00F174B0" w:rsidP="006012AB">
      <w:pPr>
        <w:pStyle w:val="Heading2"/>
      </w:pPr>
      <w:r w:rsidRPr="006012AB">
        <w:t>Task 20</w:t>
      </w:r>
    </w:p>
    <w:p w14:paraId="70EE2D67" w14:textId="7C50CDA3" w:rsidR="00BF7814" w:rsidRDefault="00BF7814" w:rsidP="00BF7814"/>
    <w:p w14:paraId="42EDE4EB" w14:textId="5E2CE25B" w:rsidR="00BF7814" w:rsidRPr="00BF7814" w:rsidRDefault="00BF7814" w:rsidP="00BF7814">
      <w:r>
        <w:t xml:space="preserve">Using the model ‘model2’ coefficients, a consumer would be willing to pay </w:t>
      </w:r>
      <w:r w:rsidRPr="00B33501">
        <w:t>£</w:t>
      </w:r>
      <w:r w:rsidRPr="00BF7814">
        <w:t xml:space="preserve"> 5.4</w:t>
      </w:r>
      <w:r>
        <w:t xml:space="preserve">5 more per month for an upgrade from </w:t>
      </w:r>
      <w:r w:rsidR="00F16A71">
        <w:t>2000</w:t>
      </w:r>
      <w:r>
        <w:t xml:space="preserve">GB to </w:t>
      </w:r>
      <w:r w:rsidR="00F16A71">
        <w:t>5000</w:t>
      </w:r>
      <w:r>
        <w:t>GB cloud storage.</w:t>
      </w:r>
    </w:p>
    <w:sectPr w:rsidR="00BF7814" w:rsidRPr="00BF7814" w:rsidSect="009F65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63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01A5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E40FA"/>
    <w:multiLevelType w:val="hybridMultilevel"/>
    <w:tmpl w:val="B352E14C"/>
    <w:lvl w:ilvl="0" w:tplc="C1A8E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1260A"/>
    <w:multiLevelType w:val="multilevel"/>
    <w:tmpl w:val="0809001F"/>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72FF4"/>
    <w:multiLevelType w:val="multilevel"/>
    <w:tmpl w:val="0809001D"/>
    <w:styleLink w:val="CurrentList3"/>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D34CAF"/>
    <w:multiLevelType w:val="multilevel"/>
    <w:tmpl w:val="48A41DC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6D02A1"/>
    <w:multiLevelType w:val="multilevel"/>
    <w:tmpl w:val="4FE8C6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7795105">
    <w:abstractNumId w:val="2"/>
  </w:num>
  <w:num w:numId="2" w16cid:durableId="209075451">
    <w:abstractNumId w:val="6"/>
  </w:num>
  <w:num w:numId="3" w16cid:durableId="696394224">
    <w:abstractNumId w:val="5"/>
  </w:num>
  <w:num w:numId="4" w16cid:durableId="681202002">
    <w:abstractNumId w:val="0"/>
  </w:num>
  <w:num w:numId="5" w16cid:durableId="1811315426">
    <w:abstractNumId w:val="1"/>
  </w:num>
  <w:num w:numId="6" w16cid:durableId="1987125089">
    <w:abstractNumId w:val="3"/>
  </w:num>
  <w:num w:numId="7" w16cid:durableId="143008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40"/>
    <w:rsid w:val="000007C7"/>
    <w:rsid w:val="000072F6"/>
    <w:rsid w:val="00014A09"/>
    <w:rsid w:val="00027653"/>
    <w:rsid w:val="00043DEF"/>
    <w:rsid w:val="0006644F"/>
    <w:rsid w:val="00083A03"/>
    <w:rsid w:val="00092576"/>
    <w:rsid w:val="000B3D0A"/>
    <w:rsid w:val="000C3D83"/>
    <w:rsid w:val="000C558F"/>
    <w:rsid w:val="000D0E17"/>
    <w:rsid w:val="0010312E"/>
    <w:rsid w:val="00114105"/>
    <w:rsid w:val="0013046F"/>
    <w:rsid w:val="001332EC"/>
    <w:rsid w:val="00144A7D"/>
    <w:rsid w:val="00170F1C"/>
    <w:rsid w:val="00174244"/>
    <w:rsid w:val="0019409E"/>
    <w:rsid w:val="001961B4"/>
    <w:rsid w:val="001A14F1"/>
    <w:rsid w:val="001E7EB0"/>
    <w:rsid w:val="001F7CA6"/>
    <w:rsid w:val="0024617C"/>
    <w:rsid w:val="00253DC0"/>
    <w:rsid w:val="00275B9B"/>
    <w:rsid w:val="00291549"/>
    <w:rsid w:val="002A5DD4"/>
    <w:rsid w:val="002B175B"/>
    <w:rsid w:val="002B2906"/>
    <w:rsid w:val="002C6E76"/>
    <w:rsid w:val="002C70BE"/>
    <w:rsid w:val="00352FCA"/>
    <w:rsid w:val="00355AA7"/>
    <w:rsid w:val="00355ED0"/>
    <w:rsid w:val="00357FFE"/>
    <w:rsid w:val="003A09C4"/>
    <w:rsid w:val="003A3406"/>
    <w:rsid w:val="003B4810"/>
    <w:rsid w:val="003C4A84"/>
    <w:rsid w:val="003C671E"/>
    <w:rsid w:val="003D0F6E"/>
    <w:rsid w:val="003D4905"/>
    <w:rsid w:val="00400AF9"/>
    <w:rsid w:val="00415E56"/>
    <w:rsid w:val="00431D49"/>
    <w:rsid w:val="00433FF8"/>
    <w:rsid w:val="00437AEC"/>
    <w:rsid w:val="004439DA"/>
    <w:rsid w:val="00484B97"/>
    <w:rsid w:val="00497572"/>
    <w:rsid w:val="004B323C"/>
    <w:rsid w:val="004B603F"/>
    <w:rsid w:val="004C3B7E"/>
    <w:rsid w:val="00507E6B"/>
    <w:rsid w:val="00520ED0"/>
    <w:rsid w:val="005307B8"/>
    <w:rsid w:val="00532A44"/>
    <w:rsid w:val="00536CE5"/>
    <w:rsid w:val="005420DC"/>
    <w:rsid w:val="005432F3"/>
    <w:rsid w:val="005608B5"/>
    <w:rsid w:val="005708BF"/>
    <w:rsid w:val="00591390"/>
    <w:rsid w:val="005D007D"/>
    <w:rsid w:val="005D0CE1"/>
    <w:rsid w:val="005D59A4"/>
    <w:rsid w:val="006012AB"/>
    <w:rsid w:val="0060433E"/>
    <w:rsid w:val="00607B8A"/>
    <w:rsid w:val="00613B3B"/>
    <w:rsid w:val="006634DF"/>
    <w:rsid w:val="006A0A5B"/>
    <w:rsid w:val="006B0408"/>
    <w:rsid w:val="006C5ADA"/>
    <w:rsid w:val="006D5AE0"/>
    <w:rsid w:val="006E740A"/>
    <w:rsid w:val="006F7EE0"/>
    <w:rsid w:val="00702A7E"/>
    <w:rsid w:val="00707A08"/>
    <w:rsid w:val="007332F8"/>
    <w:rsid w:val="00753DEA"/>
    <w:rsid w:val="00754040"/>
    <w:rsid w:val="00794BB7"/>
    <w:rsid w:val="00796C30"/>
    <w:rsid w:val="007C1971"/>
    <w:rsid w:val="007D3476"/>
    <w:rsid w:val="007D3927"/>
    <w:rsid w:val="007F0C96"/>
    <w:rsid w:val="007F6C2D"/>
    <w:rsid w:val="007F7EED"/>
    <w:rsid w:val="00803D1C"/>
    <w:rsid w:val="008347D3"/>
    <w:rsid w:val="008369B1"/>
    <w:rsid w:val="00840A8D"/>
    <w:rsid w:val="00844BD1"/>
    <w:rsid w:val="00870B20"/>
    <w:rsid w:val="00880CCD"/>
    <w:rsid w:val="008A4D7B"/>
    <w:rsid w:val="008A7D85"/>
    <w:rsid w:val="008E7466"/>
    <w:rsid w:val="008F1D0C"/>
    <w:rsid w:val="008F4DFB"/>
    <w:rsid w:val="0090196D"/>
    <w:rsid w:val="009125BF"/>
    <w:rsid w:val="0091364A"/>
    <w:rsid w:val="00915E34"/>
    <w:rsid w:val="00940479"/>
    <w:rsid w:val="00940974"/>
    <w:rsid w:val="009543D8"/>
    <w:rsid w:val="009607F8"/>
    <w:rsid w:val="00980D93"/>
    <w:rsid w:val="0098491B"/>
    <w:rsid w:val="009A5E04"/>
    <w:rsid w:val="009B5CAF"/>
    <w:rsid w:val="009C534F"/>
    <w:rsid w:val="009D31AA"/>
    <w:rsid w:val="009F6563"/>
    <w:rsid w:val="009F776D"/>
    <w:rsid w:val="00A27EB0"/>
    <w:rsid w:val="00A312C5"/>
    <w:rsid w:val="00A36D04"/>
    <w:rsid w:val="00A45134"/>
    <w:rsid w:val="00A46D1E"/>
    <w:rsid w:val="00A51876"/>
    <w:rsid w:val="00A56064"/>
    <w:rsid w:val="00A64070"/>
    <w:rsid w:val="00A745D3"/>
    <w:rsid w:val="00A90C51"/>
    <w:rsid w:val="00AA5728"/>
    <w:rsid w:val="00AB7381"/>
    <w:rsid w:val="00AE30B8"/>
    <w:rsid w:val="00B1651B"/>
    <w:rsid w:val="00B2180C"/>
    <w:rsid w:val="00B26981"/>
    <w:rsid w:val="00B32F19"/>
    <w:rsid w:val="00B33501"/>
    <w:rsid w:val="00BA2245"/>
    <w:rsid w:val="00BB58A8"/>
    <w:rsid w:val="00BD6931"/>
    <w:rsid w:val="00BE0848"/>
    <w:rsid w:val="00BE6DD1"/>
    <w:rsid w:val="00BF7814"/>
    <w:rsid w:val="00C0753F"/>
    <w:rsid w:val="00C3792A"/>
    <w:rsid w:val="00C77B64"/>
    <w:rsid w:val="00C95280"/>
    <w:rsid w:val="00C97B31"/>
    <w:rsid w:val="00CA2CEF"/>
    <w:rsid w:val="00CA4F81"/>
    <w:rsid w:val="00CA5385"/>
    <w:rsid w:val="00CB6717"/>
    <w:rsid w:val="00CC1E72"/>
    <w:rsid w:val="00CD5A60"/>
    <w:rsid w:val="00CF1ECA"/>
    <w:rsid w:val="00CF4DCC"/>
    <w:rsid w:val="00D02815"/>
    <w:rsid w:val="00D10F3E"/>
    <w:rsid w:val="00D13BF6"/>
    <w:rsid w:val="00D13FF3"/>
    <w:rsid w:val="00D16EB7"/>
    <w:rsid w:val="00D218B7"/>
    <w:rsid w:val="00D26CB7"/>
    <w:rsid w:val="00D42DAE"/>
    <w:rsid w:val="00D651C0"/>
    <w:rsid w:val="00D73FB0"/>
    <w:rsid w:val="00DA0293"/>
    <w:rsid w:val="00DC7B97"/>
    <w:rsid w:val="00DD70D9"/>
    <w:rsid w:val="00DF6CE2"/>
    <w:rsid w:val="00E07937"/>
    <w:rsid w:val="00E1197F"/>
    <w:rsid w:val="00E26BDF"/>
    <w:rsid w:val="00E4355F"/>
    <w:rsid w:val="00E51E18"/>
    <w:rsid w:val="00E73960"/>
    <w:rsid w:val="00E80639"/>
    <w:rsid w:val="00E84728"/>
    <w:rsid w:val="00E92D93"/>
    <w:rsid w:val="00EA22A9"/>
    <w:rsid w:val="00EA2506"/>
    <w:rsid w:val="00EA2BBC"/>
    <w:rsid w:val="00EA2BD9"/>
    <w:rsid w:val="00ED4B38"/>
    <w:rsid w:val="00F04F4E"/>
    <w:rsid w:val="00F05575"/>
    <w:rsid w:val="00F13530"/>
    <w:rsid w:val="00F14CC0"/>
    <w:rsid w:val="00F16A71"/>
    <w:rsid w:val="00F1748B"/>
    <w:rsid w:val="00F174B0"/>
    <w:rsid w:val="00F21947"/>
    <w:rsid w:val="00F26335"/>
    <w:rsid w:val="00F45ECD"/>
    <w:rsid w:val="00F624B0"/>
    <w:rsid w:val="00F76204"/>
    <w:rsid w:val="00F81431"/>
    <w:rsid w:val="00F86C2C"/>
    <w:rsid w:val="00FB7923"/>
    <w:rsid w:val="00FC00FC"/>
    <w:rsid w:val="00FE6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E627"/>
  <w15:chartTrackingRefBased/>
  <w15:docId w15:val="{3F2B6EF7-2A17-B84F-B116-D730D70F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AB"/>
    <w:rPr>
      <w:rFonts w:ascii="Arial" w:hAnsi="Arial" w:cs="Arial"/>
      <w:sz w:val="22"/>
      <w:szCs w:val="22"/>
    </w:rPr>
  </w:style>
  <w:style w:type="paragraph" w:styleId="Heading1">
    <w:name w:val="heading 1"/>
    <w:basedOn w:val="Normal"/>
    <w:next w:val="Normal"/>
    <w:link w:val="Heading1Char"/>
    <w:uiPriority w:val="9"/>
    <w:qFormat/>
    <w:rsid w:val="006012AB"/>
    <w:pPr>
      <w:keepNext/>
      <w:keepLines/>
      <w:numPr>
        <w:numId w:val="2"/>
      </w:numPr>
      <w:spacing w:before="240"/>
      <w:outlineLvl w:val="0"/>
    </w:pPr>
    <w:rPr>
      <w:rFonts w:eastAsiaTheme="majorEastAsia"/>
      <w:sz w:val="28"/>
      <w:szCs w:val="28"/>
    </w:rPr>
  </w:style>
  <w:style w:type="paragraph" w:styleId="Heading2">
    <w:name w:val="heading 2"/>
    <w:basedOn w:val="Normal"/>
    <w:next w:val="Normal"/>
    <w:link w:val="Heading2Char"/>
    <w:uiPriority w:val="9"/>
    <w:unhideWhenUsed/>
    <w:qFormat/>
    <w:rsid w:val="006012AB"/>
    <w:pPr>
      <w:keepNext/>
      <w:keepLines/>
      <w:numPr>
        <w:ilvl w:val="1"/>
        <w:numId w:val="2"/>
      </w:numPr>
      <w:spacing w:before="40"/>
      <w:outlineLvl w:val="1"/>
    </w:pPr>
    <w:rPr>
      <w:rFonts w:eastAsiaTheme="majorEastAsia"/>
      <w:sz w:val="24"/>
      <w:szCs w:val="24"/>
    </w:rPr>
  </w:style>
  <w:style w:type="paragraph" w:styleId="Heading3">
    <w:name w:val="heading 3"/>
    <w:basedOn w:val="Normal"/>
    <w:next w:val="Normal"/>
    <w:link w:val="Heading3Char"/>
    <w:uiPriority w:val="9"/>
    <w:semiHidden/>
    <w:unhideWhenUsed/>
    <w:qFormat/>
    <w:rsid w:val="00B1651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1651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51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651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651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65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65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0"/>
    <w:pPr>
      <w:ind w:left="720"/>
      <w:contextualSpacing/>
    </w:pPr>
  </w:style>
  <w:style w:type="numbering" w:customStyle="1" w:styleId="CurrentList1">
    <w:name w:val="Current List1"/>
    <w:uiPriority w:val="99"/>
    <w:rsid w:val="00754040"/>
    <w:pPr>
      <w:numPr>
        <w:numId w:val="3"/>
      </w:numPr>
    </w:pPr>
  </w:style>
  <w:style w:type="numbering" w:styleId="1ai">
    <w:name w:val="Outline List 1"/>
    <w:basedOn w:val="NoList"/>
    <w:uiPriority w:val="99"/>
    <w:semiHidden/>
    <w:unhideWhenUsed/>
    <w:rsid w:val="00754040"/>
    <w:pPr>
      <w:numPr>
        <w:numId w:val="4"/>
      </w:numPr>
    </w:pPr>
  </w:style>
  <w:style w:type="numbering" w:styleId="111111">
    <w:name w:val="Outline List 2"/>
    <w:basedOn w:val="NoList"/>
    <w:uiPriority w:val="99"/>
    <w:semiHidden/>
    <w:unhideWhenUsed/>
    <w:rsid w:val="00754040"/>
    <w:pPr>
      <w:numPr>
        <w:numId w:val="5"/>
      </w:numPr>
    </w:pPr>
  </w:style>
  <w:style w:type="numbering" w:customStyle="1" w:styleId="CurrentList2">
    <w:name w:val="Current List2"/>
    <w:uiPriority w:val="99"/>
    <w:rsid w:val="00B1651B"/>
    <w:pPr>
      <w:numPr>
        <w:numId w:val="6"/>
      </w:numPr>
    </w:pPr>
  </w:style>
  <w:style w:type="numbering" w:customStyle="1" w:styleId="CurrentList3">
    <w:name w:val="Current List3"/>
    <w:uiPriority w:val="99"/>
    <w:rsid w:val="00B1651B"/>
    <w:pPr>
      <w:numPr>
        <w:numId w:val="7"/>
      </w:numPr>
    </w:pPr>
  </w:style>
  <w:style w:type="character" w:customStyle="1" w:styleId="Heading1Char">
    <w:name w:val="Heading 1 Char"/>
    <w:basedOn w:val="DefaultParagraphFont"/>
    <w:link w:val="Heading1"/>
    <w:uiPriority w:val="9"/>
    <w:rsid w:val="006012AB"/>
    <w:rPr>
      <w:rFonts w:ascii="Arial" w:eastAsiaTheme="majorEastAsia" w:hAnsi="Arial" w:cs="Arial"/>
      <w:sz w:val="28"/>
      <w:szCs w:val="28"/>
    </w:rPr>
  </w:style>
  <w:style w:type="character" w:customStyle="1" w:styleId="Heading2Char">
    <w:name w:val="Heading 2 Char"/>
    <w:basedOn w:val="DefaultParagraphFont"/>
    <w:link w:val="Heading2"/>
    <w:uiPriority w:val="9"/>
    <w:rsid w:val="006012AB"/>
    <w:rPr>
      <w:rFonts w:ascii="Arial" w:eastAsiaTheme="majorEastAsia" w:hAnsi="Arial" w:cs="Arial"/>
    </w:rPr>
  </w:style>
  <w:style w:type="character" w:customStyle="1" w:styleId="Heading3Char">
    <w:name w:val="Heading 3 Char"/>
    <w:basedOn w:val="DefaultParagraphFont"/>
    <w:link w:val="Heading3"/>
    <w:uiPriority w:val="9"/>
    <w:semiHidden/>
    <w:rsid w:val="00B1651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165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65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65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65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65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651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8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32947">
      <w:bodyDiv w:val="1"/>
      <w:marLeft w:val="0"/>
      <w:marRight w:val="0"/>
      <w:marTop w:val="0"/>
      <w:marBottom w:val="0"/>
      <w:divBdr>
        <w:top w:val="none" w:sz="0" w:space="0" w:color="auto"/>
        <w:left w:val="none" w:sz="0" w:space="0" w:color="auto"/>
        <w:bottom w:val="none" w:sz="0" w:space="0" w:color="auto"/>
        <w:right w:val="none" w:sz="0" w:space="0" w:color="auto"/>
      </w:divBdr>
    </w:div>
    <w:div w:id="1102801767">
      <w:bodyDiv w:val="1"/>
      <w:marLeft w:val="0"/>
      <w:marRight w:val="0"/>
      <w:marTop w:val="0"/>
      <w:marBottom w:val="0"/>
      <w:divBdr>
        <w:top w:val="none" w:sz="0" w:space="0" w:color="auto"/>
        <w:left w:val="none" w:sz="0" w:space="0" w:color="auto"/>
        <w:bottom w:val="none" w:sz="0" w:space="0" w:color="auto"/>
        <w:right w:val="none" w:sz="0" w:space="0" w:color="auto"/>
      </w:divBdr>
    </w:div>
    <w:div w:id="1202472828">
      <w:bodyDiv w:val="1"/>
      <w:marLeft w:val="0"/>
      <w:marRight w:val="0"/>
      <w:marTop w:val="0"/>
      <w:marBottom w:val="0"/>
      <w:divBdr>
        <w:top w:val="none" w:sz="0" w:space="0" w:color="auto"/>
        <w:left w:val="none" w:sz="0" w:space="0" w:color="auto"/>
        <w:bottom w:val="none" w:sz="0" w:space="0" w:color="auto"/>
        <w:right w:val="none" w:sz="0" w:space="0" w:color="auto"/>
      </w:divBdr>
    </w:div>
    <w:div w:id="1369797161">
      <w:bodyDiv w:val="1"/>
      <w:marLeft w:val="0"/>
      <w:marRight w:val="0"/>
      <w:marTop w:val="0"/>
      <w:marBottom w:val="0"/>
      <w:divBdr>
        <w:top w:val="none" w:sz="0" w:space="0" w:color="auto"/>
        <w:left w:val="none" w:sz="0" w:space="0" w:color="auto"/>
        <w:bottom w:val="none" w:sz="0" w:space="0" w:color="auto"/>
        <w:right w:val="none" w:sz="0" w:space="0" w:color="auto"/>
      </w:divBdr>
    </w:div>
    <w:div w:id="213301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8C0E-CAF0-344B-87EC-F3096BB3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16</Pages>
  <Words>2956</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Ustundag, Cem (PG/T - Surrey Business Schl)</dc:creator>
  <cp:keywords/>
  <dc:description/>
  <cp:lastModifiedBy>Ustundag, Cem (PG/T - Surrey Business Schl)</cp:lastModifiedBy>
  <cp:revision>195</cp:revision>
  <dcterms:created xsi:type="dcterms:W3CDTF">2022-05-22T15:00:00Z</dcterms:created>
  <dcterms:modified xsi:type="dcterms:W3CDTF">2022-05-24T16:34:00Z</dcterms:modified>
</cp:coreProperties>
</file>