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54F" w:rsidRPr="0018254F" w:rsidRDefault="0018254F" w:rsidP="00182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Matriz de Costos y Ahorro Estimado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Entrega Final – Ecosistema de Automatización IA</w:t>
      </w:r>
    </w:p>
    <w:p w:rsidR="0018254F" w:rsidRPr="0018254F" w:rsidRDefault="00FE4772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Juan Cruz Chane</w:t>
      </w:r>
      <w:bookmarkStart w:id="0" w:name="_GoBack"/>
      <w:bookmarkEnd w:id="0"/>
    </w:p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Criterio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La matriz presenta una estimación operativa del ecosistema implementado. No se utilizan importes ficticios de facturación: el costo se expresa en nivel relativo porque depende del plan contratado, volumen de ejecuciones y consumo real del modelo. El ahorro se estima comparando el flujo automatizado con una gestión manual equivalente.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Matriz por tarea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634"/>
        <w:gridCol w:w="1258"/>
        <w:gridCol w:w="1258"/>
        <w:gridCol w:w="1744"/>
        <w:gridCol w:w="1127"/>
      </w:tblGrid>
      <w:tr w:rsidR="0018254F" w:rsidRPr="0018254F" w:rsidTr="001825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Herramienta / modelo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Costo relativo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Manual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Automatizado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Ahorro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Detectar e ingresar nuevo ticket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Gmail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Trigger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+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Airtable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~2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Crear registro inicial en 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n8n +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Airtable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&lt; 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Analizar consulta y redactar respuesta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OpenRouter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Chat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+ AI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Agent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 por ejecución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Segundos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~5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Solicitar revisión </w:t>
            </w: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humana (HITL)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Gmail –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Send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and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Wait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~2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Evaluar decisión y registrar estado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n8n IF +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Airtable</w:t>
            </w:r>
            <w:proofErr w:type="spellEnd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Update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 min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Notificar incidencias y errores del flujo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n8n + </w:t>
            </w:r>
            <w:proofErr w:type="spellStart"/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Slack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~2 min</w:t>
            </w:r>
          </w:p>
        </w:tc>
      </w:tr>
    </w:tbl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Ahorro estimado por ticket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gestión manual equivalente requiere aproximadamente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13–15 minutos por ticket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la lectura del correo entrante, la búsqueda de antecedentes, la redacción de la respuesta borrador, la carga en la base de datos y la solicitud de supervisión.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el ecosistema automatizado, esas tareas se ejecutan en segundo plano y la intervención humana se concentra exclusivamente en revisar y hacer clic en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Aceptar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Rechazar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el correo de validación.</w:t>
      </w:r>
    </w:p>
    <w:p w:rsidR="0018254F" w:rsidRPr="0018254F" w:rsidRDefault="0018254F" w:rsidP="00182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Estimación conservadora: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Ahorro operativo de aproximadamente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10–12 minutos por ticket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, manteniendo supervisión humana (</w:t>
      </w:r>
      <w:r w:rsidRPr="001825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Human-in-the-</w:t>
      </w:r>
      <w:proofErr w:type="spellStart"/>
      <w:r w:rsidRPr="001825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Loop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) antes de emitir la respuesta definitiva.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Escenario ilustrativo de impacto operativo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137"/>
        <w:gridCol w:w="2235"/>
        <w:gridCol w:w="2260"/>
      </w:tblGrid>
      <w:tr w:rsidR="0018254F" w:rsidRPr="0018254F" w:rsidTr="001825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Volumen de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manual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Ahorro de tiempo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 total recuperado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~140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~100–120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1,5 – 2 horas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50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~700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~500–600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8,3 – 10 horas</w:t>
            </w:r>
          </w:p>
        </w:tc>
      </w:tr>
      <w:tr w:rsidR="0018254F" w:rsidRPr="0018254F" w:rsidTr="001825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100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~1.400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~1.000–1.200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8254F" w:rsidRPr="0018254F" w:rsidRDefault="0018254F" w:rsidP="001825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825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16,6 – 20 horas</w:t>
            </w:r>
          </w:p>
        </w:tc>
      </w:tr>
    </w:tbl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Decisión de modelo y arquitectura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implementación se utilizó el modelo </w:t>
      </w:r>
      <w:proofErr w:type="spellStart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OpenRouter</w:t>
      </w:r>
      <w:proofErr w:type="spellEnd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Chat </w:t>
      </w:r>
      <w:proofErr w:type="spellStart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</w:t>
      </w:r>
      <w:proofErr w:type="spellEnd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18254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openrouter</w:t>
      </w:r>
      <w:proofErr w:type="spellEnd"/>
      <w:r w:rsidRPr="0018254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/free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integrado con un 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AI </w:t>
      </w:r>
      <w:proofErr w:type="spellStart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Agent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memoria de ventana conversacional (</w:t>
      </w:r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Simple </w:t>
      </w:r>
      <w:proofErr w:type="spellStart"/>
      <w:r w:rsidRPr="001825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Memory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La tarea de soporte de nivel 1 prioriza la velocidad de respuesta, una extensión acotada (máximo 250 caracteres) y bajo costo por ejecución. El modelo actúa únicamente como generador de propuestas y su salida queda estrictamente condicionada a la aprobación humana previa.</w:t>
      </w:r>
    </w:p>
    <w:p w:rsidR="0018254F" w:rsidRPr="0018254F" w:rsidRDefault="0018254F" w:rsidP="0018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8254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Consideraciones generales</w:t>
      </w:r>
    </w:p>
    <w:p w:rsidR="0018254F" w:rsidRPr="0018254F" w:rsidRDefault="0018254F" w:rsidP="00182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Los tiempos presentados corresponden a estimaciones de diseño operativo y no a mediciones cronometradas en entorno de producción masiva.</w:t>
      </w:r>
    </w:p>
    <w:p w:rsidR="0018254F" w:rsidRPr="0018254F" w:rsidRDefault="0018254F" w:rsidP="00182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costo monetario final dependerá del volumen mensual de tickets, las cuotas de los planes de </w:t>
      </w:r>
      <w:proofErr w:type="spellStart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/n8n y el consumo del proveedor de IA.</w:t>
      </w:r>
    </w:p>
    <w:p w:rsidR="0018254F" w:rsidRPr="0018254F" w:rsidRDefault="0018254F" w:rsidP="00182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instancia </w:t>
      </w:r>
      <w:r w:rsidRPr="001825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Human-in-the-</w:t>
      </w:r>
      <w:proofErr w:type="spellStart"/>
      <w:r w:rsidRPr="001825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Loop</w:t>
      </w:r>
      <w:proofErr w:type="spellEnd"/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(HITL) elimina el riesgo de enviar respuestas automáticas erróneas o desalineadas al usuario final.</w:t>
      </w:r>
    </w:p>
    <w:p w:rsidR="0018254F" w:rsidRPr="0018254F" w:rsidRDefault="0018254F" w:rsidP="00182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54F">
        <w:rPr>
          <w:rFonts w:ascii="Times New Roman" w:eastAsia="Times New Roman" w:hAnsi="Times New Roman" w:cs="Times New Roman"/>
          <w:sz w:val="24"/>
          <w:szCs w:val="24"/>
          <w:lang w:eastAsia="es-ES"/>
        </w:rPr>
        <w:t>El beneficio económico principal radica en la drástica reducción del tiempo operativo del personal de soporte, permitiéndole enfocarse en casos complejos o de mayor severidad.</w:t>
      </w:r>
    </w:p>
    <w:p w:rsidR="006157BC" w:rsidRDefault="006157BC"/>
    <w:sectPr w:rsidR="00615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C56FFF"/>
    <w:multiLevelType w:val="multilevel"/>
    <w:tmpl w:val="A60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14477"/>
    <w:multiLevelType w:val="multilevel"/>
    <w:tmpl w:val="7AFA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4F"/>
    <w:rsid w:val="0018254F"/>
    <w:rsid w:val="003962F0"/>
    <w:rsid w:val="006157BC"/>
    <w:rsid w:val="00FE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6626"/>
  <w15:chartTrackingRefBased/>
  <w15:docId w15:val="{DDE07096-DCA8-480B-AFB2-55C7C787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82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82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54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8254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82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8254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82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6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2</cp:revision>
  <dcterms:created xsi:type="dcterms:W3CDTF">2026-10-04T17:18:00Z</dcterms:created>
  <dcterms:modified xsi:type="dcterms:W3CDTF">2026-10-04T17:18:00Z</dcterms:modified>
</cp:coreProperties>
</file>