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One potential explanation for the website's connection timeout error message is: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a DoS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logs show that: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 is not responding as it is overloaded with SYN requests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This event could be: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attack SYN flooding.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website visitors try to establish a connection with the web server, a three-way handshake occurs using the TCP protocol. Explain the three steps of the handshake: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1.Syn request is sent from client to the server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2. Destination server replies with the SYN-ACK packet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3.now client sends one last ACK request to connect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happens when a malicious actor sends a large number of SYN packets all at once: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 to large number of SYN packets server gets overloaded and becomes unable to function properly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the logs indicate and how that affects the server: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-Log message indicates that the server is now unable to make any new connections and it is unable to process any SYN requests right now.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