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A9EE" w14:textId="66744A5F" w:rsidR="001F0CE1" w:rsidRDefault="00000000" w:rsidP="00CE6A01">
      <w:pPr>
        <w:pStyle w:val="Title"/>
        <w:spacing w:line="276" w:lineRule="auto" w:before="120"/>
        <w:rPr>
          <w:sz w:val="36"/>
          <w:szCs w:val="36"/>
        </w:rPr>
      </w:pPr>
      <w:r>
        <w:rPr>
          <w:sz w:val="36"/>
          <w:szCs w:val="36"/>
        </w:rPr>
        <w:t>SYNOPSIS</w:t>
      </w:r>
    </w:p>
    <w:p w14:paraId="1A7BEE19" w14:textId="77777777" w:rsidR="001F0CE1" w:rsidRDefault="00000000">
      <w:pPr>
        <w:pStyle w:val="Title"/>
        <w:spacing w:line="276" w:lineRule="auto" w:before="120"/>
        <w:rPr>
          <w:sz w:val="36"/>
          <w:szCs w:val="36"/>
        </w:rPr>
      </w:pPr>
      <w:r>
        <w:rPr>
          <w:sz w:val="36"/>
          <w:szCs w:val="36"/>
        </w:rPr>
        <w:t>ON</w:t>
      </w:r>
    </w:p>
    <w:p w14:paraId="1F69F85F" w14:textId="77777777" w:rsidR="001F0CE1" w:rsidRDefault="00000000">
      <w:pPr>
        <w:pStyle w:val="Title"/>
        <w:spacing w:line="276" w:lineRule="auto" w:before="120"/>
        <w:jc w:val="center"/>
      </w:pPr>
      <w:r>
        <w:rPr>
          <w:rFonts w:ascii="Times New Roman" w:hAnsi="Times New Roman" w:eastAsia="Times New Roman" w:cs="Times New Roman"/>
          <w:b/>
          <w:i w:val="0"/>
          <w:color w:val="000000"/>
          <w:sz w:val="36"/>
        </w:rPr>
        <w:t>PhishEye: AI &amp; ML based Cyberguard</w:t>
      </w:r>
    </w:p>
    <w:p w14:paraId="3F6A0C55" w14:textId="77777777" w:rsidR="001F0CE1" w:rsidRDefault="001F0CE1">
      <w:pPr>
        <w:pStyle w:val="Title"/>
        <w:spacing w:before="0" w:after="0" w:line="384" w:lineRule="auto"/>
      </w:pPr>
    </w:p>
    <w:p w14:paraId="6267FF14" w14:textId="77777777" w:rsidR="001F0CE1" w:rsidRDefault="00000000">
      <w:pPr>
        <w:pStyle w:val="Title"/>
        <w:spacing w:line="276" w:lineRule="auto" w:before="120"/>
        <w:rPr>
          <w:b w:val="0"/>
          <w:sz w:val="28"/>
          <w:szCs w:val="28"/>
        </w:rPr>
      </w:pPr>
      <w:r>
        <w:rPr>
          <w:b w:val="0"/>
          <w:sz w:val="28"/>
          <w:szCs w:val="28"/>
        </w:rPr>
        <w:t xml:space="preserve">Submitted in </w:t>
      </w:r>
    </w:p>
    <w:p w14:paraId="4AB1992D" w14:textId="2BF8AEC3" w:rsidR="001F0CE1" w:rsidRDefault="00000000">
      <w:pPr>
        <w:pStyle w:val="Title"/>
        <w:spacing w:line="276" w:lineRule="auto" w:before="120"/>
        <w:rPr>
          <w:b w:val="0"/>
          <w:sz w:val="28"/>
          <w:szCs w:val="28"/>
        </w:rPr>
      </w:pPr>
      <w:r>
        <w:rPr>
          <w:b w:val="0"/>
          <w:sz w:val="28"/>
          <w:szCs w:val="28"/>
        </w:rPr>
        <w:t xml:space="preserve">Partial Fulfillment of </w:t>
      </w:r>
      <w:r w:rsidR="00033703">
        <w:rPr>
          <w:b w:val="0"/>
          <w:sz w:val="28"/>
          <w:szCs w:val="28"/>
        </w:rPr>
        <w:t xml:space="preserve">the </w:t>
      </w:r>
      <w:r>
        <w:rPr>
          <w:b w:val="0"/>
          <w:sz w:val="28"/>
          <w:szCs w:val="28"/>
        </w:rPr>
        <w:t xml:space="preserve">requirements for the Award of </w:t>
      </w:r>
      <w:r w:rsidR="00033703">
        <w:rPr>
          <w:b w:val="0"/>
          <w:sz w:val="28"/>
          <w:szCs w:val="28"/>
        </w:rPr>
        <w:t xml:space="preserve">the </w:t>
      </w:r>
      <w:r>
        <w:rPr>
          <w:b w:val="0"/>
          <w:sz w:val="28"/>
          <w:szCs w:val="28"/>
        </w:rPr>
        <w:t xml:space="preserve">Degree </w:t>
      </w:r>
    </w:p>
    <w:p w14:paraId="1A4E374E" w14:textId="77777777" w:rsidR="001F0CE1" w:rsidRDefault="00000000">
      <w:pPr>
        <w:pStyle w:val="Title"/>
        <w:spacing w:line="276" w:lineRule="auto" w:before="120"/>
        <w:rPr>
          <w:b w:val="0"/>
          <w:i/>
          <w:sz w:val="28"/>
          <w:szCs w:val="28"/>
        </w:rPr>
      </w:pPr>
      <w:r>
        <w:rPr>
          <w:b w:val="0"/>
          <w:i/>
          <w:sz w:val="28"/>
          <w:szCs w:val="28"/>
        </w:rPr>
        <w:t xml:space="preserve">of </w:t>
      </w:r>
    </w:p>
    <w:p w14:paraId="45AC6AA6" w14:textId="77777777" w:rsidR="001F0CE1" w:rsidRDefault="00000000">
      <w:pPr>
        <w:pStyle w:val="Title"/>
        <w:spacing w:line="276" w:lineRule="auto" w:before="120"/>
        <w:rPr>
          <w:b w:val="0"/>
          <w:sz w:val="28"/>
          <w:szCs w:val="28"/>
        </w:rPr>
      </w:pPr>
      <w:r>
        <w:rPr>
          <w:b w:val="0"/>
          <w:sz w:val="28"/>
          <w:szCs w:val="28"/>
        </w:rPr>
        <w:t>Bachelor of Technology</w:t>
      </w:r>
    </w:p>
    <w:p w14:paraId="02844ECE" w14:textId="77777777" w:rsidR="001F0CE1" w:rsidRDefault="00000000">
      <w:pPr>
        <w:pStyle w:val="Title"/>
        <w:spacing w:line="276" w:lineRule="auto" w:before="120"/>
        <w:rPr>
          <w:b w:val="0"/>
          <w:i/>
          <w:sz w:val="28"/>
          <w:szCs w:val="28"/>
        </w:rPr>
      </w:pPr>
      <w:r>
        <w:rPr>
          <w:b w:val="0"/>
          <w:i/>
          <w:sz w:val="28"/>
          <w:szCs w:val="28"/>
        </w:rPr>
        <w:t>In</w:t>
      </w:r>
    </w:p>
    <w:p w14:paraId="28CFE8EA" w14:textId="08D8827E" w:rsidR="001F0CE1" w:rsidRDefault="00000000">
      <w:pPr>
        <w:pStyle w:val="Title"/>
        <w:spacing w:line="276" w:lineRule="auto" w:before="120"/>
        <w:rPr>
          <w:b w:val="0"/>
          <w:sz w:val="28"/>
          <w:szCs w:val="28"/>
        </w:rPr>
      </w:pPr>
      <w:r>
        <w:rPr>
          <w:b w:val="0"/>
          <w:sz w:val="28"/>
          <w:szCs w:val="28"/>
        </w:rPr>
        <w:t>Computer Science and Engineering</w:t>
      </w:r>
    </w:p>
    <w:p w14:paraId="4B2715B4" w14:textId="421C952C" w:rsidR="001F0CE1" w:rsidRDefault="007F125B">
      <w:pPr>
        <w:pBdr>
          <w:top w:val="nil"/>
          <w:left w:val="nil"/>
          <w:bottom w:val="nil"/>
          <w:right w:val="nil"/>
          <w:between w:val="nil"/>
        </w:pBdr>
        <w:spacing w:line="276" w:lineRule="auto" w:before="120"/>
        <w:jc w:val="center"/>
        <w:rPr>
          <w:color w:val="000000"/>
        </w:rPr>
      </w:pPr>
      <w:r>
        <w:rPr>
          <w:color w:val="000000"/>
        </w:rPr>
        <w:t>by</w:t>
      </w:r>
    </w:p>
    <w:p w14:paraId="357869D1" w14:textId="77777777" w:rsidR="001F0CE1" w:rsidRDefault="001F0CE1">
      <w:pPr>
        <w:pBdr>
          <w:top w:val="nil"/>
          <w:left w:val="nil"/>
          <w:bottom w:val="nil"/>
          <w:right w:val="nil"/>
          <w:between w:val="nil"/>
        </w:pBdr>
        <w:spacing w:before="0" w:after="0" w:line="384" w:lineRule="auto"/>
        <w:jc w:val="center"/>
        <w:rPr>
          <w:color w:val="000000"/>
        </w:rPr>
      </w:pPr>
    </w:p>
    <w:p w14:paraId="67803F14" w14:textId="77777777" w:rsidR="001F0CE1" w:rsidRDefault="00000000">
      <w:pPr>
        <w:pBdr>
          <w:top w:val="nil"/>
          <w:left w:val="nil"/>
          <w:bottom w:val="nil"/>
          <w:right w:val="nil"/>
          <w:between w:val="nil"/>
        </w:pBdr>
        <w:spacing w:line="276" w:lineRule="auto" w:before="120"/>
        <w:jc w:val="center"/>
        <w:rPr>
          <w:b/>
          <w:color w:val="000000"/>
        </w:rPr>
      </w:pPr>
      <w:proofErr w:type="gramStart"/>
      <w:proofErr w:type="gramEnd"/>
      <w:r>
        <w:rPr>
          <w:rFonts w:ascii="Times New Roman" w:hAnsi="Times New Roman" w:eastAsia="Times New Roman" w:cs="Times New Roman"/>
          <w:b/>
          <w:i w:val="0"/>
          <w:color w:val="000000"/>
          <w:sz w:val="24"/>
        </w:rPr>
        <w:t>(Project Id: 26_CS_2L_19)</w:t>
      </w:r>
    </w:p>
    <w:p w14:paraId="3E00DF65" w14:textId="77777777" w:rsidR="001F0CE1" w:rsidRDefault="001F0CE1">
      <w:pPr>
        <w:pBdr>
          <w:top w:val="nil"/>
          <w:left w:val="nil"/>
          <w:bottom w:val="nil"/>
          <w:right w:val="nil"/>
          <w:between w:val="nil"/>
        </w:pBdr>
        <w:spacing w:before="0" w:after="0" w:line="384" w:lineRule="auto"/>
        <w:jc w:val="center"/>
        <w:rPr>
          <w:b/>
          <w:color w:val="000000"/>
        </w:rPr>
      </w:pPr>
    </w:p>
    <w:p w14:paraId="42870C91" w14:textId="77777777" w:rsidR="001F0CE1" w:rsidRDefault="00000000">
      <w:pPr>
        <w:spacing w:before="0" w:after="40" w:line="276" w:lineRule="auto"/>
        <w:jc w:val="center"/>
      </w:pPr>
      <w:r>
        <w:rPr>
          <w:rFonts w:ascii="Times New Roman" w:hAnsi="Times New Roman" w:eastAsia="Times New Roman" w:cs="Times New Roman"/>
          <w:b/>
          <w:i w:val="0"/>
          <w:color w:val="000000"/>
          <w:sz w:val="28"/>
        </w:rPr>
        <w:t>Hritik Kumar (2501640100427)</w:t>
      </w:r>
    </w:p>
    <w:p w14:paraId="51F9FF93" w14:textId="77777777" w:rsidR="001F0CE1" w:rsidRDefault="00000000">
      <w:pPr>
        <w:spacing w:before="0" w:after="40" w:line="276" w:lineRule="auto"/>
        <w:jc w:val="center"/>
      </w:pPr>
      <w:r>
        <w:rPr>
          <w:rFonts w:ascii="Times New Roman" w:hAnsi="Times New Roman" w:eastAsia="Times New Roman" w:cs="Times New Roman"/>
          <w:b/>
          <w:i w:val="0"/>
          <w:color w:val="000000"/>
          <w:sz w:val="28"/>
        </w:rPr>
        <w:t>Kirt Raj Dixit (2501640100468)</w:t>
      </w:r>
    </w:p>
    <w:p w14:paraId="5D1D8532" w14:textId="77777777" w:rsidR="0038342B" w:rsidRPr="00A21006" w:rsidRDefault="0038342B" w:rsidP="0056189C">
      <w:pPr>
        <w:pBdr>
          <w:top w:val="nil"/>
          <w:left w:val="nil"/>
          <w:bottom w:val="nil"/>
          <w:right w:val="nil"/>
          <w:between w:val="nil"/>
        </w:pBdr>
        <w:spacing w:before="0" w:after="0" w:line="384" w:lineRule="auto"/>
        <w:jc w:val="center"/>
        <w:rPr>
          <w:b/>
          <w:bCs/>
        </w:rPr>
      </w:pPr>
    </w:p>
    <w:p w14:paraId="03F59F60" w14:textId="77777777" w:rsidR="001F0CE1" w:rsidRDefault="00000000" w:rsidP="00056FA7">
      <w:pPr>
        <w:pBdr>
          <w:top w:val="nil"/>
          <w:left w:val="nil"/>
          <w:bottom w:val="nil"/>
          <w:right w:val="nil"/>
          <w:between w:val="nil"/>
        </w:pBdr>
        <w:spacing w:line="276" w:lineRule="auto" w:before="120"/>
        <w:jc w:val="center"/>
        <w:rPr>
          <w:color w:val="000000"/>
        </w:rPr>
      </w:pPr>
      <w:r>
        <w:rPr>
          <w:color w:val="000000"/>
        </w:rPr>
        <w:t>Under the supervision of</w:t>
      </w:r>
    </w:p>
    <w:p w14:paraId="00EFEB30" w14:textId="77777777" w:rsidR="001F0CE1" w:rsidRDefault="00000000">
      <w:pPr>
        <w:pBdr>
          <w:top w:val="nil"/>
          <w:left w:val="nil"/>
          <w:bottom w:val="nil"/>
          <w:right w:val="nil"/>
          <w:between w:val="nil"/>
        </w:pBdr>
        <w:spacing w:line="276" w:lineRule="auto" w:before="120"/>
        <w:jc w:val="center"/>
        <w:rPr>
          <w:b/>
          <w:color w:val="000000"/>
        </w:rPr>
      </w:pPr>
      <w:r>
        <w:rPr>
          <w:rFonts w:ascii="Times New Roman" w:hAnsi="Times New Roman" w:eastAsia="Times New Roman" w:cs="Times New Roman"/>
          <w:b/>
          <w:i w:val="0"/>
          <w:color w:val="000000"/>
          <w:sz w:val="24"/>
        </w:rPr>
        <w:t>Prasun Tripathi</w:t>
      </w:r>
    </w:p>
    <w:p w14:paraId="0F1E4497" w14:textId="77777777" w:rsidR="001F0CE1" w:rsidRDefault="00000000">
      <w:pPr>
        <w:pBdr>
          <w:top w:val="nil"/>
          <w:left w:val="nil"/>
          <w:bottom w:val="nil"/>
          <w:right w:val="nil"/>
          <w:between w:val="nil"/>
        </w:pBdr>
        <w:spacing w:line="276" w:lineRule="auto" w:before="120"/>
        <w:jc w:val="center"/>
        <w:rPr>
          <w:b/>
          <w:color w:val="000000"/>
        </w:rPr>
      </w:pPr>
      <w:r>
        <w:rPr>
          <w:rFonts w:ascii="Times New Roman" w:hAnsi="Times New Roman" w:eastAsia="Times New Roman" w:cs="Times New Roman"/>
          <w:b w:val="0"/>
          <w:i w:val="0"/>
          <w:color w:val="000000"/>
          <w:sz w:val="24"/>
        </w:rPr>
        <w:t>(Assistant Professor)</w:t>
      </w:r>
    </w:p>
    <w:p w14:paraId="173A1885" w14:textId="77777777" w:rsidR="001F0CE1" w:rsidRDefault="001F0CE1">
      <w:pPr>
        <w:pBdr>
          <w:top w:val="nil"/>
          <w:left w:val="nil"/>
          <w:bottom w:val="nil"/>
          <w:right w:val="nil"/>
          <w:between w:val="nil"/>
        </w:pBdr>
        <w:spacing w:before="0" w:after="0" w:line="384" w:lineRule="auto"/>
        <w:jc w:val="center"/>
        <w:rPr>
          <w:color w:val="000000"/>
        </w:rPr>
      </w:pPr>
    </w:p>
    <w:p w14:paraId="2ACB661F" w14:textId="77777777" w:rsidR="001F0CE1" w:rsidRDefault="00000000">
      <w:pPr>
        <w:pBdr>
          <w:top w:val="nil"/>
          <w:left w:val="nil"/>
          <w:bottom w:val="nil"/>
          <w:right w:val="nil"/>
          <w:between w:val="nil"/>
        </w:pBdr>
        <w:spacing w:before="200" w:after="200"/>
        <w:jc w:val="center"/>
        <w:rPr>
          <w:color w:val="000000"/>
        </w:rPr>
      </w:pPr>
      <w:r>
        <w:rPr>
          <w:noProof/>
          <w:color w:val="000000"/>
        </w:rPr>
        <w:drawing>
          <wp:inline distT="0" distB="0" distL="0" distR="0" wp14:anchorId="5336988D" wp14:editId="70872CEA">
            <wp:extent cx="1005840" cy="1005840"/>
            <wp:effectExtent l="0" t="0" r="0" b="0"/>
            <wp:docPr id="1" name="image1.png" descr="Logo PSIT"/>
            <wp:cNvGraphicFramePr/>
            <a:graphic xmlns:a="http://schemas.openxmlformats.org/drawingml/2006/main">
              <a:graphicData uri="http://schemas.openxmlformats.org/drawingml/2006/picture">
                <pic:pic xmlns:pic="http://schemas.openxmlformats.org/drawingml/2006/picture">
                  <pic:nvPicPr>
                    <pic:cNvPr id="0" name="image1.png" descr="Logo PSIT"/>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58196D25" w14:textId="77777777" w:rsidR="001F0CE1" w:rsidRDefault="00000000">
      <w:pPr>
        <w:pBdr>
          <w:top w:val="nil"/>
          <w:left w:val="nil"/>
          <w:bottom w:val="nil"/>
          <w:right w:val="nil"/>
          <w:between w:val="nil"/>
        </w:pBdr>
        <w:spacing w:before="80" w:after="0" w:line="276" w:lineRule="auto"/>
        <w:jc w:val="center"/>
        <w:rPr>
          <w:color w:val="000000"/>
          <w:sz w:val="28"/>
          <w:szCs w:val="28"/>
          <w:highlight w:val="white"/>
        </w:rPr>
      </w:pPr>
      <w:r>
        <w:rPr>
          <w:rFonts w:ascii="Times New Roman" w:hAnsi="Times New Roman" w:eastAsia="Times New Roman" w:cs="Times New Roman"/>
          <w:b/>
          <w:i w:val="0"/>
          <w:color w:val="000000"/>
          <w:sz w:val="28"/>
        </w:rPr>
        <w:t>Pranveer Singh Institute of Technology</w:t>
        <w:br/>
      </w:r>
      <w:r>
        <w:rPr>
          <w:rFonts w:ascii="Times New Roman" w:hAnsi="Times New Roman" w:eastAsia="Times New Roman" w:cs="Times New Roman"/>
          <w:b w:val="0"/>
          <w:i w:val="0"/>
          <w:color w:val="000000"/>
          <w:sz w:val="24"/>
        </w:rPr>
        <w:t>Kanpur - Agra - Delhi National Highway - 19, Bhauti - Kanpur - 209305</w:t>
      </w:r>
    </w:p>
    <w:p w14:paraId="331BF32E" w14:textId="77777777" w:rsidR="001F0CE1" w:rsidRDefault="001F0CE1">
      <w:pPr>
        <w:pBdr>
          <w:top w:val="nil"/>
          <w:left w:val="nil"/>
          <w:bottom w:val="nil"/>
          <w:right w:val="nil"/>
          <w:between w:val="nil"/>
        </w:pBdr>
        <w:spacing w:before="0" w:after="0" w:line="384" w:lineRule="auto"/>
        <w:rPr>
          <w:b/>
          <w:color w:val="000000"/>
          <w:sz w:val="20"/>
          <w:szCs w:val="20"/>
          <w:u w:val="single"/>
        </w:rPr>
      </w:pPr>
    </w:p>
    <w:p>
      <w:pPr>
        <w:keepNext w:val="0"/>
        <w:spacing w:line="240" w:lineRule="auto" w:after="0" w:before="0"/>
        <w:jc w:val="left"/>
      </w:pPr>
      <w:r>
        <w:rPr>
          <w:rFonts w:ascii="Times New Roman" w:hAnsi="Times New Roman" w:eastAsia="Times New Roman" w:cs="Times New Roman"/>
          <w:b w:val="0"/>
          <w:i w:val="0"/>
          <w:color w:val="000000"/>
          <w:sz w:val="24"/>
        </w:rPr>
        <w:br w:type="page"/>
      </w:r>
    </w:p>
    <w:p>
      <w:pPr>
        <w:keepNext/>
        <w:spacing w:line="360" w:lineRule="auto" w:after="80" w:before="200"/>
        <w:jc w:val="left"/>
      </w:pPr>
      <w:r>
        <w:rPr>
          <w:rFonts w:ascii="Times New Roman" w:hAnsi="Times New Roman" w:eastAsia="Times New Roman" w:cs="Times New Roman"/>
          <w:b/>
          <w:i w:val="0"/>
          <w:color w:val="000000"/>
          <w:sz w:val="28"/>
        </w:rPr>
        <w:t>1. Introduction</w:t>
      </w:r>
    </w:p>
    <w:p>
      <w:pPr>
        <w:keepNext w:val="0"/>
        <w:spacing w:line="360" w:lineRule="auto" w:after="80" w:before="0"/>
        <w:jc w:val="both"/>
      </w:pPr>
      <w:r>
        <w:rPr>
          <w:rFonts w:ascii="Times New Roman" w:hAnsi="Times New Roman" w:eastAsia="Times New Roman" w:cs="Times New Roman"/>
          <w:b w:val="0"/>
          <w:i w:val="0"/>
          <w:color w:val="000000"/>
          <w:sz w:val="24"/>
        </w:rPr>
        <w:t>PhishEye: AI &amp; ML based Cyberguard is a hybrid, AI-assisted phishing detection system that helps a person decide whether a link or a message is safe before acting on it. Phishing is the most common entry point for online fraud: a message on SMS, WhatsApp or e-mail imitates a bank, a courier or a government office and pushes the reader to open a link and type a password, an OTP, a UPI PIN or card details. The fake page often shows a valid padlock, a familiar logo and an address that differs from the real one by a single letter, so a non-technical user cannot tell it apart. Browser blocklists react only after a site is reported and say nothing about the wording that lured the user there.</w:t>
      </w:r>
    </w:p>
    <w:p>
      <w:pPr>
        <w:keepNext w:val="0"/>
        <w:spacing w:line="360" w:lineRule="auto" w:after="80" w:before="0"/>
        <w:jc w:val="both"/>
      </w:pPr>
      <w:r>
        <w:rPr>
          <w:rFonts w:ascii="Times New Roman" w:hAnsi="Times New Roman" w:eastAsia="Times New Roman" w:cs="Times New Roman"/>
          <w:b w:val="0"/>
          <w:i w:val="0"/>
          <w:color w:val="000000"/>
          <w:sz w:val="24"/>
        </w:rPr>
        <w:t>PhishEye addresses this gap with a software-only system made of a web console, a REST service, a local database and a Chrome extension. The user submits a web address, pastes a suspicious message, or uploads a QR-code image. Three analysis engines run on the same input: URL and domain heuristics (lookalike brand names, newly registered domains, suspicious endings, missing HTTPS), live lookups in public threat-intelligence feeds, and natural-language rules that detect psychological pressure such as urgency, fear, authority and OTP or password requests, in English and Hinglish. A weighted fusion step combines the signals into a 0-100 risk score and one of four levels (LOW, MEDIUM, HIGH, CRITICAL). The result is explained in a Simple View for ordinary users and a Technical View for operators, and the extension applies the same decision to block a dangerous page before it opens. The current prototype is rule- and feed-driven; training a supervised machine-learning classifier on labelled phishing data is planned as future scope (Section 4.8).</w:t>
      </w:r>
    </w:p>
    <w:p>
      <w:pPr>
        <w:keepNext w:val="0"/>
        <w:spacing w:line="360" w:lineRule="auto" w:after="80" w:before="0"/>
        <w:jc w:val="both"/>
      </w:pPr>
      <w:r>
        <w:rPr>
          <w:rFonts w:ascii="Times New Roman" w:hAnsi="Times New Roman" w:eastAsia="Times New Roman" w:cs="Times New Roman"/>
          <w:b w:val="0"/>
          <w:i w:val="0"/>
          <w:color w:val="000000"/>
          <w:sz w:val="24"/>
        </w:rPr>
        <w:t>Key terms: phishing - impersonation of a trusted party to steal credentials or money; lookalike domain - an address crafted to resemble a genuine brand; threat intelligence - publicly shared lists of confirmed malicious addresses; psychological manipulation cues - wording that pressures the reader to act without checking; explainability - presenting the reasons behind a verdict in plain language; risk level - the category assigned to a score so that a non-expert can act on it.</w:t>
      </w:r>
    </w:p>
    <w:p>
      <w:pPr>
        <w:keepNext/>
        <w:spacing w:line="360" w:lineRule="auto" w:after="80" w:before="200"/>
        <w:jc w:val="left"/>
      </w:pPr>
      <w:r>
        <w:rPr>
          <w:rFonts w:ascii="Times New Roman" w:hAnsi="Times New Roman" w:eastAsia="Times New Roman" w:cs="Times New Roman"/>
          <w:b/>
          <w:i w:val="0"/>
          <w:color w:val="000000"/>
          <w:sz w:val="28"/>
        </w:rPr>
        <w:t>2. Project Objective</w:t>
      </w:r>
    </w:p>
    <w:p>
      <w:pPr>
        <w:keepNext w:val="0"/>
        <w:spacing w:line="360" w:lineRule="auto" w:after="80" w:before="0"/>
        <w:jc w:val="both"/>
      </w:pPr>
      <w:r>
        <w:rPr>
          <w:rFonts w:ascii="Times New Roman" w:hAnsi="Times New Roman" w:eastAsia="Times New Roman" w:cs="Times New Roman"/>
          <w:b w:val="0"/>
          <w:i w:val="0"/>
          <w:color w:val="000000"/>
          <w:sz w:val="24"/>
        </w:rPr>
        <w:t>The project sets out to achieve the following outcomes:</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1.</w:t>
        <w:tab/>
      </w:r>
      <w:r>
        <w:rPr>
          <w:rFonts w:ascii="Times New Roman" w:hAnsi="Times New Roman" w:eastAsia="Times New Roman" w:cs="Times New Roman"/>
          <w:b w:val="0"/>
          <w:i w:val="0"/>
          <w:color w:val="000000"/>
          <w:sz w:val="24"/>
        </w:rPr>
        <w:t>To detect phishing and lookalike-domain web addresses, whether typed directly, pasted inside a message, or encoded in a QR image, and to express the result as a 0-100 risk score with a named level.</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2.</w:t>
        <w:tab/>
      </w:r>
      <w:r>
        <w:rPr>
          <w:rFonts w:ascii="Times New Roman" w:hAnsi="Times New Roman" w:eastAsia="Times New Roman" w:cs="Times New Roman"/>
          <w:b w:val="0"/>
          <w:i w:val="0"/>
          <w:color w:val="000000"/>
          <w:sz w:val="24"/>
        </w:rPr>
        <w:t>To identify social-engineering pressure in message text - urgency, fear, authority, prize bait and requests for OTPs or passwords - in both English and Hinglish.</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3.</w:t>
        <w:tab/>
      </w:r>
      <w:r>
        <w:rPr>
          <w:rFonts w:ascii="Times New Roman" w:hAnsi="Times New Roman" w:eastAsia="Times New Roman" w:cs="Times New Roman"/>
          <w:b w:val="0"/>
          <w:i w:val="0"/>
          <w:color w:val="000000"/>
          <w:sz w:val="24"/>
        </w:rPr>
        <w:t>To cross-check every address against public threat-intelligence feeds so that a confirmed phishing report always produces a high score, whatever the other signals say.</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4.</w:t>
        <w:tab/>
      </w:r>
      <w:r>
        <w:rPr>
          <w:rFonts w:ascii="Times New Roman" w:hAnsi="Times New Roman" w:eastAsia="Times New Roman" w:cs="Times New Roman"/>
          <w:b w:val="0"/>
          <w:i w:val="0"/>
          <w:color w:val="000000"/>
          <w:sz w:val="24"/>
        </w:rPr>
        <w:t>To explain each verdict in two forms: a Simple View written for ordinary users and a Technical View listing the signals, tags and feed matches for operators.</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5.</w:t>
        <w:tab/>
      </w:r>
      <w:r>
        <w:rPr>
          <w:rFonts w:ascii="Times New Roman" w:hAnsi="Times New Roman" w:eastAsia="Times New Roman" w:cs="Times New Roman"/>
          <w:b w:val="0"/>
          <w:i w:val="0"/>
          <w:color w:val="000000"/>
          <w:sz w:val="24"/>
        </w:rPr>
        <w:t>To protect users at the moment of risk through a Chrome extension that scans a link before the page opens and keeps high-risk or unverifiable destinations closed.</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6.</w:t>
        <w:tab/>
      </w:r>
      <w:r>
        <w:rPr>
          <w:rFonts w:ascii="Times New Roman" w:hAnsi="Times New Roman" w:eastAsia="Times New Roman" w:cs="Times New Roman"/>
          <w:b w:val="0"/>
          <w:i w:val="0"/>
          <w:color w:val="000000"/>
          <w:sz w:val="24"/>
        </w:rPr>
        <w:t>To maintain a secure, per-user history of scans, community reports and feedback in a lightweight local database, with hashed passwords and token-based login.</w:t>
      </w:r>
    </w:p>
    <w:p>
      <w:pPr>
        <w:keepNext w:val="0"/>
        <w:tabs>
          <w:tab w:pos="510" w:val="left"/>
        </w:tabs>
        <w:spacing w:line="360" w:lineRule="auto" w:after="80" w:before="0"/>
        <w:ind w:left="510" w:hanging="510"/>
        <w:jc w:val="both"/>
      </w:pPr>
      <w:r>
        <w:rPr>
          <w:rFonts w:ascii="Times New Roman" w:hAnsi="Times New Roman" w:eastAsia="Times New Roman" w:cs="Times New Roman"/>
          <w:b/>
          <w:i w:val="0"/>
          <w:color w:val="000000"/>
          <w:sz w:val="24"/>
        </w:rPr>
        <w:t>7.</w:t>
        <w:tab/>
      </w:r>
      <w:r>
        <w:rPr>
          <w:rFonts w:ascii="Times New Roman" w:hAnsi="Times New Roman" w:eastAsia="Times New Roman" w:cs="Times New Roman"/>
          <w:b w:val="0"/>
          <w:i w:val="0"/>
          <w:color w:val="000000"/>
          <w:sz w:val="24"/>
        </w:rPr>
        <w:t>To design the scoring pipeline so that a supervised machine-learning classifier can be added later as one more signal without changing the user-facing workflow.</w:t>
      </w:r>
    </w:p>
    <w:p>
      <w:pPr>
        <w:keepNext w:val="0"/>
        <w:spacing w:line="360" w:lineRule="auto" w:after="80" w:before="80"/>
        <w:jc w:val="both"/>
      </w:pPr>
      <w:r>
        <w:rPr>
          <w:rFonts w:ascii="Times New Roman" w:hAnsi="Times New Roman" w:eastAsia="Times New Roman" w:cs="Times New Roman"/>
          <w:b w:val="0"/>
          <w:i w:val="0"/>
          <w:color w:val="000000"/>
          <w:sz w:val="24"/>
        </w:rPr>
        <w:t>The primary beneficiary is a student, a first-time digital-banking user, or anyone who receives OTP and KYC lures and does not read certificate details: they get a clear answer and a short reason before they click. Console operators gain a searchable history, statistics and community reports that reveal recurring scam domains. The system never reads private inboxes or phone SMS; it analyses only what the user submits or the page the user is about to visit.</w:t>
      </w:r>
    </w:p>
    <w:p>
      <w:pPr>
        <w:keepNext/>
        <w:spacing w:line="240" w:lineRule="auto" w:after="60" w:before="80"/>
        <w:jc w:val="left"/>
      </w:pPr>
      <w:r>
        <w:rPr>
          <w:rFonts w:ascii="Times New Roman" w:hAnsi="Times New Roman" w:eastAsia="Times New Roman" w:cs="Times New Roman"/>
          <w:b/>
          <w:i w:val="0"/>
          <w:color w:val="000000"/>
          <w:sz w:val="22"/>
        </w:rPr>
        <w:t>Table 1: Key features of PhishEye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2608"/>
        <w:gridCol w:w="6407"/>
      </w:tblGrid>
      <w:tr>
        <w:trPr>
          <w:tblHeader/>
        </w:trPr>
        <w:tc>
          <w:tcPr>
            <w:tcW w:type="dxa" w:w="2608"/>
            <w:shd w:val="clear" w:color="auto" w:fill="0B1F3A"/>
          </w:tcPr>
          <w:p>
            <w:pPr>
              <w:spacing w:line="240" w:lineRule="auto" w:after="0" w:before="0"/>
              <w:jc w:val="left"/>
            </w:pPr>
            <w:r>
              <w:rPr>
                <w:rFonts w:ascii="Times New Roman" w:hAnsi="Times New Roman" w:eastAsia="Times New Roman" w:cs="Times New Roman"/>
                <w:b/>
                <w:i w:val="0"/>
                <w:color w:val="FFFFFF"/>
                <w:sz w:val="21"/>
              </w:rPr>
              <w:t>Feature</w:t>
            </w:r>
          </w:p>
        </w:tc>
        <w:tc>
          <w:tcPr>
            <w:tcW w:type="dxa" w:w="6406"/>
            <w:shd w:val="clear" w:color="auto" w:fill="0B1F3A"/>
          </w:tcPr>
          <w:p>
            <w:pPr>
              <w:spacing w:line="240" w:lineRule="auto" w:after="0" w:before="0"/>
              <w:jc w:val="left"/>
            </w:pPr>
            <w:r>
              <w:rPr>
                <w:rFonts w:ascii="Times New Roman" w:hAnsi="Times New Roman" w:eastAsia="Times New Roman" w:cs="Times New Roman"/>
                <w:b/>
                <w:i w:val="0"/>
                <w:color w:val="FFFFFF"/>
                <w:sz w:val="21"/>
              </w:rPr>
              <w:t>What it does for the user</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Multi-input scanning</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Accepts a URL, pasted SMS/WhatsApp/e-mail text or a QR image; scores every link found</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URL and domain heuristics</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Flags lookalike brands, new domains, suspicious endings, shorteners, missing HTTPS</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Threat-intelligence lookup</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Checks OpenPhish, URLhaus, PhishTank, Phishing Army (Safe Browsing with a key)</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Psychological-cue detection</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Finds urgency, fear, authority, greed bait, OTP/password requests (English, Hinglish)</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Weighted risk fusion</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Combines all signals into a 0-100 score and a LOW / MEDIUM / HIGH / CRITICAL level</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Simple and Technical View</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Plain-language warning for everyone; detailed evidence for operators</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Chrome extension gate</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Scans a link before the page opens; blocks HIGH, CRITICAL and unverifiable pages</w:t>
            </w:r>
          </w:p>
        </w:tc>
      </w:tr>
      <w:tr>
        <w:trPr>
          <w:cantSplit/>
        </w:trPr>
        <w:tc>
          <w:tcPr>
            <w:tcW w:type="dxa" w:w="2608"/>
          </w:tcPr>
          <w:p>
            <w:pPr>
              <w:spacing w:line="240" w:lineRule="auto" w:after="0" w:before="0"/>
              <w:jc w:val="left"/>
            </w:pPr>
            <w:r>
              <w:rPr>
                <w:rFonts w:ascii="Times New Roman" w:hAnsi="Times New Roman" w:eastAsia="Times New Roman" w:cs="Times New Roman"/>
                <w:b/>
                <w:i w:val="0"/>
                <w:color w:val="000000"/>
                <w:sz w:val="21"/>
              </w:rPr>
              <w:t>History and community reports</w:t>
            </w:r>
          </w:p>
        </w:tc>
        <w:tc>
          <w:tcPr>
            <w:tcW w:type="dxa" w:w="6406"/>
          </w:tcPr>
          <w:p>
            <w:pPr>
              <w:spacing w:line="240" w:lineRule="auto" w:after="0" w:before="0"/>
              <w:jc w:val="left"/>
            </w:pPr>
            <w:r>
              <w:rPr>
                <w:rFonts w:ascii="Times New Roman" w:hAnsi="Times New Roman" w:eastAsia="Times New Roman" w:cs="Times New Roman"/>
                <w:b w:val="0"/>
                <w:i w:val="0"/>
                <w:color w:val="000000"/>
                <w:sz w:val="21"/>
              </w:rPr>
              <w:t>Stores scans per user; users can mark a domain scam, risky or safe as one extra signal</w:t>
            </w:r>
          </w:p>
        </w:tc>
      </w:tr>
    </w:tbl>
    <w:p>
      <w:pPr>
        <w:keepNext w:val="0"/>
        <w:spacing w:line="240" w:lineRule="auto" w:after="40" w:before="0"/>
        <w:jc w:val="left"/>
      </w:pPr>
    </w:p>
    <w:p>
      <w:pPr>
        <w:keepNext/>
        <w:spacing w:line="360" w:lineRule="auto" w:after="80" w:before="200"/>
        <w:jc w:val="left"/>
      </w:pPr>
      <w:r>
        <w:rPr>
          <w:rFonts w:ascii="Times New Roman" w:hAnsi="Times New Roman" w:eastAsia="Times New Roman" w:cs="Times New Roman"/>
          <w:b/>
          <w:i w:val="0"/>
          <w:color w:val="000000"/>
          <w:sz w:val="28"/>
        </w:rPr>
        <w:t>3. Feasibility Study</w:t>
      </w:r>
    </w:p>
    <w:p>
      <w:pPr>
        <w:keepNext/>
        <w:spacing w:line="360" w:lineRule="auto" w:after="80" w:before="120"/>
        <w:jc w:val="left"/>
      </w:pPr>
      <w:r>
        <w:rPr>
          <w:rFonts w:ascii="Times New Roman" w:hAnsi="Times New Roman" w:eastAsia="Times New Roman" w:cs="Times New Roman"/>
          <w:b/>
          <w:i w:val="0"/>
          <w:color w:val="000000"/>
          <w:sz w:val="24"/>
        </w:rPr>
        <w:t>3.1 Technical Feasibility</w:t>
      </w:r>
    </w:p>
    <w:p>
      <w:pPr>
        <w:keepNext w:val="0"/>
        <w:spacing w:line="360" w:lineRule="auto" w:after="80" w:before="0"/>
        <w:jc w:val="both"/>
      </w:pPr>
      <w:r>
        <w:rPr>
          <w:rFonts w:ascii="Times New Roman" w:hAnsi="Times New Roman" w:eastAsia="Times New Roman" w:cs="Times New Roman"/>
          <w:b w:val="0"/>
          <w:i w:val="0"/>
          <w:color w:val="000000"/>
          <w:sz w:val="24"/>
        </w:rPr>
        <w:t>The system is built from mature open-source components - Python 3.12 with FastAPI, SQLite, React 19 with Vite, OpenCV and the Chrome Manifest V3 platform - all already integrated and running. No graphics card or special server is needed because detection uses rules, lookups and arithmetic rather than a neural network. Threat feeds are reached over HTTPS with time-outs and a short local cache.</w:t>
      </w:r>
    </w:p>
    <w:p>
      <w:pPr>
        <w:keepNext/>
        <w:spacing w:line="360" w:lineRule="auto" w:after="80" w:before="120"/>
        <w:jc w:val="left"/>
      </w:pPr>
      <w:r>
        <w:rPr>
          <w:rFonts w:ascii="Times New Roman" w:hAnsi="Times New Roman" w:eastAsia="Times New Roman" w:cs="Times New Roman"/>
          <w:b/>
          <w:i w:val="0"/>
          <w:color w:val="000000"/>
          <w:sz w:val="24"/>
        </w:rPr>
        <w:t>3.2 Operational Feasibility</w:t>
      </w:r>
    </w:p>
    <w:p>
      <w:pPr>
        <w:keepNext w:val="0"/>
        <w:spacing w:line="360" w:lineRule="auto" w:after="80" w:before="0"/>
        <w:jc w:val="both"/>
      </w:pPr>
      <w:r>
        <w:rPr>
          <w:rFonts w:ascii="Times New Roman" w:hAnsi="Times New Roman" w:eastAsia="Times New Roman" w:cs="Times New Roman"/>
          <w:b w:val="0"/>
          <w:i w:val="0"/>
          <w:color w:val="000000"/>
          <w:sz w:val="24"/>
        </w:rPr>
        <w:t>A user registers, opens the Scan page, submits a link, message or image, and reads the Simple View first. The extension installs through Chrome's developer mode, so no store listing is needed. If the service cannot be reached, the extension keeps the page closed: an unknown page is not a safe page.</w:t>
      </w:r>
    </w:p>
    <w:p>
      <w:pPr>
        <w:keepNext/>
        <w:spacing w:line="360" w:lineRule="auto" w:after="80" w:before="120"/>
        <w:jc w:val="left"/>
      </w:pPr>
      <w:r>
        <w:rPr>
          <w:rFonts w:ascii="Times New Roman" w:hAnsi="Times New Roman" w:eastAsia="Times New Roman" w:cs="Times New Roman"/>
          <w:b/>
          <w:i w:val="0"/>
          <w:color w:val="000000"/>
          <w:sz w:val="24"/>
        </w:rPr>
        <w:t>3.3 Economic Feasibility</w:t>
      </w:r>
    </w:p>
    <w:p>
      <w:pPr>
        <w:keepNext w:val="0"/>
        <w:spacing w:line="360" w:lineRule="auto" w:after="80" w:before="0"/>
        <w:jc w:val="both"/>
      </w:pPr>
      <w:r>
        <w:rPr>
          <w:rFonts w:ascii="Times New Roman" w:hAnsi="Times New Roman" w:eastAsia="Times New Roman" w:cs="Times New Roman"/>
          <w:b w:val="0"/>
          <w:i w:val="0"/>
          <w:color w:val="000000"/>
          <w:sz w:val="24"/>
        </w:rPr>
        <w:t>Every library is free and open source and the database is a local file with no licence fee. The threat feeds are public; Google Safe Browsing is optional and off without a key. A free hosting tier suffices for demonstration and development runs on a student laptop, so there is no mandatory recurring cost.</w:t>
      </w:r>
    </w:p>
    <w:p>
      <w:pPr>
        <w:keepNext/>
        <w:spacing w:line="360" w:lineRule="auto" w:after="80" w:before="120"/>
        <w:jc w:val="left"/>
      </w:pPr>
      <w:r>
        <w:rPr>
          <w:rFonts w:ascii="Times New Roman" w:hAnsi="Times New Roman" w:eastAsia="Times New Roman" w:cs="Times New Roman"/>
          <w:b/>
          <w:i w:val="0"/>
          <w:color w:val="000000"/>
          <w:sz w:val="24"/>
        </w:rPr>
        <w:t>3.4 Schedule Feasibility</w:t>
      </w:r>
    </w:p>
    <w:p>
      <w:pPr>
        <w:keepNext w:val="0"/>
        <w:spacing w:line="360" w:lineRule="auto" w:after="80" w:before="0"/>
        <w:jc w:val="both"/>
      </w:pPr>
      <w:r>
        <w:rPr>
          <w:rFonts w:ascii="Times New Roman" w:hAnsi="Times New Roman" w:eastAsia="Times New Roman" w:cs="Times New Roman"/>
          <w:b w:val="0"/>
          <w:i w:val="0"/>
          <w:color w:val="000000"/>
          <w:sz w:val="24"/>
        </w:rPr>
        <w:t>The work is organised into six phases over a twelve-week semester plan (Table 5). The engines, scoring, console, extension and tests already exist as a working prototype, so the remaining effort concentrates on evaluation, documentation and future-scope items, with slack left for review feedback.</w:t>
      </w:r>
    </w:p>
    <w:p>
      <w:pPr>
        <w:keepNext/>
        <w:spacing w:line="360" w:lineRule="auto" w:after="80" w:before="120"/>
        <w:jc w:val="left"/>
      </w:pPr>
      <w:r>
        <w:rPr>
          <w:rFonts w:ascii="Times New Roman" w:hAnsi="Times New Roman" w:eastAsia="Times New Roman" w:cs="Times New Roman"/>
          <w:b/>
          <w:i w:val="0"/>
          <w:color w:val="000000"/>
          <w:sz w:val="24"/>
        </w:rPr>
        <w:t>3.5 Legal and Ethical Feasibility</w:t>
      </w:r>
    </w:p>
    <w:p>
      <w:pPr>
        <w:keepNext w:val="0"/>
        <w:spacing w:line="360" w:lineRule="auto" w:after="80" w:before="0"/>
        <w:jc w:val="both"/>
      </w:pPr>
      <w:r>
        <w:rPr>
          <w:rFonts w:ascii="Times New Roman" w:hAnsi="Times New Roman" w:eastAsia="Times New Roman" w:cs="Times New Roman"/>
          <w:b w:val="0"/>
          <w:i w:val="0"/>
          <w:color w:val="000000"/>
          <w:sz w:val="24"/>
        </w:rPr>
        <w:t>The system stores only an account (user name, e-mail, hashed password) and the addresses or results the user submits. It never captures passwords, OTPs or card numbers from web pages; the extension does not read form fields, cookies or phone messages; QR images are decoded in memory and not saved. The scanner is blocked from visiting internal network addresses, and community reports are shown as user opinions.</w:t>
      </w:r>
    </w:p>
    <w:p>
      <w:pPr>
        <w:keepNext/>
        <w:spacing w:line="240" w:lineRule="auto" w:after="60" w:before="80"/>
        <w:jc w:val="left"/>
      </w:pPr>
      <w:r>
        <w:rPr>
          <w:rFonts w:ascii="Times New Roman" w:hAnsi="Times New Roman" w:eastAsia="Times New Roman" w:cs="Times New Roman"/>
          <w:b/>
          <w:i w:val="0"/>
          <w:color w:val="000000"/>
          <w:sz w:val="22"/>
        </w:rPr>
        <w:t>Table 2: Feasibility summary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1814"/>
        <w:gridCol w:w="7200"/>
      </w:tblGrid>
      <w:tr>
        <w:trPr>
          <w:tblHeader/>
        </w:trPr>
        <w:tc>
          <w:tcPr>
            <w:tcW w:type="dxa" w:w="1814"/>
            <w:shd w:val="clear" w:color="auto" w:fill="0B1F3A"/>
          </w:tcPr>
          <w:p>
            <w:pPr>
              <w:spacing w:line="240" w:lineRule="auto" w:after="0" w:before="0"/>
              <w:jc w:val="left"/>
            </w:pPr>
            <w:r>
              <w:rPr>
                <w:rFonts w:ascii="Times New Roman" w:hAnsi="Times New Roman" w:eastAsia="Times New Roman" w:cs="Times New Roman"/>
                <w:b/>
                <w:i w:val="0"/>
                <w:color w:val="FFFFFF"/>
                <w:sz w:val="21"/>
              </w:rPr>
              <w:t>Type</w:t>
            </w:r>
          </w:p>
        </w:tc>
        <w:tc>
          <w:tcPr>
            <w:tcW w:type="dxa" w:w="7200"/>
            <w:shd w:val="clear" w:color="auto" w:fill="0B1F3A"/>
          </w:tcPr>
          <w:p>
            <w:pPr>
              <w:spacing w:line="240" w:lineRule="auto" w:after="0" w:before="0"/>
              <w:jc w:val="left"/>
            </w:pPr>
            <w:r>
              <w:rPr>
                <w:rFonts w:ascii="Times New Roman" w:hAnsi="Times New Roman" w:eastAsia="Times New Roman" w:cs="Times New Roman"/>
                <w:b/>
                <w:i w:val="0"/>
                <w:color w:val="FFFFFF"/>
                <w:sz w:val="21"/>
              </w:rPr>
              <w:t>Assessment</w:t>
            </w:r>
          </w:p>
        </w:tc>
      </w:tr>
      <w:tr>
        <w:trPr>
          <w:cantSplit/>
        </w:trPr>
        <w:tc>
          <w:tcPr>
            <w:tcW w:type="dxa" w:w="1814"/>
          </w:tcPr>
          <w:p>
            <w:pPr>
              <w:spacing w:line="240" w:lineRule="auto" w:after="0" w:before="0"/>
              <w:jc w:val="left"/>
            </w:pPr>
            <w:r>
              <w:rPr>
                <w:rFonts w:ascii="Times New Roman" w:hAnsi="Times New Roman" w:eastAsia="Times New Roman" w:cs="Times New Roman"/>
                <w:b/>
                <w:i w:val="0"/>
                <w:color w:val="000000"/>
                <w:sz w:val="21"/>
              </w:rPr>
              <w:t>Technical</w:t>
            </w:r>
          </w:p>
        </w:tc>
        <w:tc>
          <w:tcPr>
            <w:tcW w:type="dxa" w:w="7200"/>
          </w:tcPr>
          <w:p>
            <w:pPr>
              <w:spacing w:line="240" w:lineRule="auto" w:after="0" w:before="0"/>
              <w:jc w:val="left"/>
            </w:pPr>
            <w:r>
              <w:rPr>
                <w:rFonts w:ascii="Times New Roman" w:hAnsi="Times New Roman" w:eastAsia="Times New Roman" w:cs="Times New Roman"/>
                <w:b w:val="0"/>
                <w:i w:val="0"/>
                <w:color w:val="000000"/>
                <w:sz w:val="21"/>
              </w:rPr>
              <w:t>Feasible - proven open-source stack, already integrated; no GPU needed</w:t>
            </w:r>
          </w:p>
        </w:tc>
      </w:tr>
      <w:tr>
        <w:trPr>
          <w:cantSplit/>
        </w:trPr>
        <w:tc>
          <w:tcPr>
            <w:tcW w:type="dxa" w:w="1814"/>
          </w:tcPr>
          <w:p>
            <w:pPr>
              <w:spacing w:line="240" w:lineRule="auto" w:after="0" w:before="0"/>
              <w:jc w:val="left"/>
            </w:pPr>
            <w:r>
              <w:rPr>
                <w:rFonts w:ascii="Times New Roman" w:hAnsi="Times New Roman" w:eastAsia="Times New Roman" w:cs="Times New Roman"/>
                <w:b/>
                <w:i w:val="0"/>
                <w:color w:val="000000"/>
                <w:sz w:val="21"/>
              </w:rPr>
              <w:t>Operational</w:t>
            </w:r>
          </w:p>
        </w:tc>
        <w:tc>
          <w:tcPr>
            <w:tcW w:type="dxa" w:w="7200"/>
          </w:tcPr>
          <w:p>
            <w:pPr>
              <w:spacing w:line="240" w:lineRule="auto" w:after="0" w:before="0"/>
              <w:jc w:val="left"/>
            </w:pPr>
            <w:r>
              <w:rPr>
                <w:rFonts w:ascii="Times New Roman" w:hAnsi="Times New Roman" w:eastAsia="Times New Roman" w:cs="Times New Roman"/>
                <w:b w:val="0"/>
                <w:i w:val="0"/>
                <w:color w:val="000000"/>
                <w:sz w:val="21"/>
              </w:rPr>
              <w:t>Feasible - simple web workflow; fails closed when the service is unreachable</w:t>
            </w:r>
          </w:p>
        </w:tc>
      </w:tr>
      <w:tr>
        <w:trPr>
          <w:cantSplit/>
        </w:trPr>
        <w:tc>
          <w:tcPr>
            <w:tcW w:type="dxa" w:w="1814"/>
          </w:tcPr>
          <w:p>
            <w:pPr>
              <w:spacing w:line="240" w:lineRule="auto" w:after="0" w:before="0"/>
              <w:jc w:val="left"/>
            </w:pPr>
            <w:r>
              <w:rPr>
                <w:rFonts w:ascii="Times New Roman" w:hAnsi="Times New Roman" w:eastAsia="Times New Roman" w:cs="Times New Roman"/>
                <w:b/>
                <w:i w:val="0"/>
                <w:color w:val="000000"/>
                <w:sz w:val="21"/>
              </w:rPr>
              <w:t>Economic</w:t>
            </w:r>
          </w:p>
        </w:tc>
        <w:tc>
          <w:tcPr>
            <w:tcW w:type="dxa" w:w="7200"/>
          </w:tcPr>
          <w:p>
            <w:pPr>
              <w:spacing w:line="240" w:lineRule="auto" w:after="0" w:before="0"/>
              <w:jc w:val="left"/>
            </w:pPr>
            <w:r>
              <w:rPr>
                <w:rFonts w:ascii="Times New Roman" w:hAnsi="Times New Roman" w:eastAsia="Times New Roman" w:cs="Times New Roman"/>
                <w:b w:val="0"/>
                <w:i w:val="0"/>
                <w:color w:val="000000"/>
                <w:sz w:val="21"/>
              </w:rPr>
              <w:t>Feasible - no licence or mandatory hosting cost; paid feed optional</w:t>
            </w:r>
          </w:p>
        </w:tc>
      </w:tr>
      <w:tr>
        <w:trPr>
          <w:cantSplit/>
        </w:trPr>
        <w:tc>
          <w:tcPr>
            <w:tcW w:type="dxa" w:w="1814"/>
          </w:tcPr>
          <w:p>
            <w:pPr>
              <w:spacing w:line="240" w:lineRule="auto" w:after="0" w:before="0"/>
              <w:jc w:val="left"/>
            </w:pPr>
            <w:r>
              <w:rPr>
                <w:rFonts w:ascii="Times New Roman" w:hAnsi="Times New Roman" w:eastAsia="Times New Roman" w:cs="Times New Roman"/>
                <w:b/>
                <w:i w:val="0"/>
                <w:color w:val="000000"/>
                <w:sz w:val="21"/>
              </w:rPr>
              <w:t>Schedule</w:t>
            </w:r>
          </w:p>
        </w:tc>
        <w:tc>
          <w:tcPr>
            <w:tcW w:type="dxa" w:w="7200"/>
          </w:tcPr>
          <w:p>
            <w:pPr>
              <w:spacing w:line="240" w:lineRule="auto" w:after="0" w:before="0"/>
              <w:jc w:val="left"/>
            </w:pPr>
            <w:r>
              <w:rPr>
                <w:rFonts w:ascii="Times New Roman" w:hAnsi="Times New Roman" w:eastAsia="Times New Roman" w:cs="Times New Roman"/>
                <w:b w:val="0"/>
                <w:i w:val="0"/>
                <w:color w:val="000000"/>
                <w:sz w:val="21"/>
              </w:rPr>
              <w:t>Feasible - prototype complete; twelve-week plan with slack for write-up</w:t>
            </w:r>
          </w:p>
        </w:tc>
      </w:tr>
      <w:tr>
        <w:trPr>
          <w:cantSplit/>
        </w:trPr>
        <w:tc>
          <w:tcPr>
            <w:tcW w:type="dxa" w:w="1814"/>
          </w:tcPr>
          <w:p>
            <w:pPr>
              <w:spacing w:line="240" w:lineRule="auto" w:after="0" w:before="0"/>
              <w:jc w:val="left"/>
            </w:pPr>
            <w:r>
              <w:rPr>
                <w:rFonts w:ascii="Times New Roman" w:hAnsi="Times New Roman" w:eastAsia="Times New Roman" w:cs="Times New Roman"/>
                <w:b/>
                <w:i w:val="0"/>
                <w:color w:val="000000"/>
                <w:sz w:val="21"/>
              </w:rPr>
              <w:t>Legal / ethical</w:t>
            </w:r>
          </w:p>
        </w:tc>
        <w:tc>
          <w:tcPr>
            <w:tcW w:type="dxa" w:w="7200"/>
          </w:tcPr>
          <w:p>
            <w:pPr>
              <w:spacing w:line="240" w:lineRule="auto" w:after="0" w:before="0"/>
              <w:jc w:val="left"/>
            </w:pPr>
            <w:r>
              <w:rPr>
                <w:rFonts w:ascii="Times New Roman" w:hAnsi="Times New Roman" w:eastAsia="Times New Roman" w:cs="Times New Roman"/>
                <w:b w:val="0"/>
                <w:i w:val="0"/>
                <w:color w:val="000000"/>
                <w:sz w:val="21"/>
              </w:rPr>
              <w:t>Feasible - minimal personal data, hashed passwords, no inbox access</w:t>
            </w:r>
          </w:p>
        </w:tc>
      </w:tr>
    </w:tbl>
    <w:p>
      <w:pPr>
        <w:keepNext w:val="0"/>
        <w:spacing w:line="240" w:lineRule="auto" w:after="40" w:before="0"/>
        <w:jc w:val="left"/>
      </w:pPr>
    </w:p>
    <w:p>
      <w:pPr>
        <w:keepNext/>
        <w:spacing w:line="360" w:lineRule="auto" w:after="80" w:before="200"/>
        <w:jc w:val="left"/>
      </w:pPr>
      <w:r>
        <w:rPr>
          <w:rFonts w:ascii="Times New Roman" w:hAnsi="Times New Roman" w:eastAsia="Times New Roman" w:cs="Times New Roman"/>
          <w:b/>
          <w:i w:val="0"/>
          <w:color w:val="000000"/>
          <w:sz w:val="28"/>
        </w:rPr>
        <w:t>4. Methodology / Planning of Work</w:t>
      </w:r>
    </w:p>
    <w:p>
      <w:pPr>
        <w:keepNext w:val="0"/>
        <w:spacing w:line="360" w:lineRule="auto" w:after="80" w:before="0"/>
        <w:jc w:val="both"/>
      </w:pPr>
      <w:r>
        <w:rPr>
          <w:rFonts w:ascii="Times New Roman" w:hAnsi="Times New Roman" w:eastAsia="Times New Roman" w:cs="Times New Roman"/>
          <w:b w:val="0"/>
          <w:i w:val="0"/>
          <w:color w:val="000000"/>
          <w:sz w:val="24"/>
        </w:rPr>
        <w:t>The project follows an incremental, phase-wise methodology; each phase produces a reviewable artefact, and the figures and tables below follow the phase they describe.</w:t>
      </w:r>
    </w:p>
    <w:p>
      <w:pPr>
        <w:keepNext/>
        <w:spacing w:line="360" w:lineRule="auto" w:after="80" w:before="120"/>
        <w:jc w:val="left"/>
      </w:pPr>
      <w:r>
        <w:rPr>
          <w:rFonts w:ascii="Times New Roman" w:hAnsi="Times New Roman" w:eastAsia="Times New Roman" w:cs="Times New Roman"/>
          <w:b/>
          <w:i w:val="0"/>
          <w:color w:val="000000"/>
          <w:sz w:val="24"/>
        </w:rPr>
        <w:t>4.1 Phase 1 - Problem Study and Requirement Analysis</w:t>
      </w:r>
    </w:p>
    <w:p>
      <w:pPr>
        <w:keepNext w:val="0"/>
        <w:spacing w:line="360" w:lineRule="auto" w:after="80" w:before="0"/>
        <w:jc w:val="both"/>
      </w:pPr>
      <w:r>
        <w:rPr>
          <w:rFonts w:ascii="Times New Roman" w:hAnsi="Times New Roman" w:eastAsia="Times New Roman" w:cs="Times New Roman"/>
          <w:b w:val="0"/>
          <w:i w:val="0"/>
          <w:color w:val="000000"/>
          <w:sz w:val="24"/>
        </w:rPr>
        <w:t>Real phishing lures (bank KYC, courier fee, electricity disconnection, prize and job scams) were collected from public awareness material and studied for technical tricks in the address and psychological tricks in the wording. The study produced the requirements in Section 2, the four-level risk scale and the rule that an unverifiable result must never be reported as safe.</w:t>
      </w:r>
    </w:p>
    <w:p>
      <w:pPr>
        <w:keepNext/>
        <w:spacing w:line="360" w:lineRule="auto" w:after="80" w:before="120"/>
        <w:jc w:val="left"/>
      </w:pPr>
      <w:r>
        <w:rPr>
          <w:rFonts w:ascii="Times New Roman" w:hAnsi="Times New Roman" w:eastAsia="Times New Roman" w:cs="Times New Roman"/>
          <w:b/>
          <w:i w:val="0"/>
          <w:color w:val="000000"/>
          <w:sz w:val="24"/>
        </w:rPr>
        <w:t>4.2 Phase 2 - System Design</w:t>
      </w:r>
    </w:p>
    <w:p>
      <w:pPr>
        <w:keepNext w:val="0"/>
        <w:spacing w:line="360" w:lineRule="auto" w:after="80" w:before="0"/>
        <w:jc w:val="both"/>
      </w:pPr>
      <w:r>
        <w:rPr>
          <w:rFonts w:ascii="Times New Roman" w:hAnsi="Times New Roman" w:eastAsia="Times New Roman" w:cs="Times New Roman"/>
          <w:b w:val="0"/>
          <w:i w:val="0"/>
          <w:color w:val="000000"/>
          <w:sz w:val="24"/>
        </w:rPr>
        <w:t>The architecture is layered (Fig. 1). Clients talk to a single REST service, which runs the analysis engines, hands their signals to the risk-decision engine, builds the two explanation views and stores results in SQLite. The QR decoder feeds the decoded address into the same URL analysis path as a typed link.</w:t>
      </w:r>
    </w:p>
    <w:p>
      <w:pPr>
        <w:keepNext/>
        <w:spacing w:line="240" w:lineRule="auto" w:after="40" w:before="40"/>
        <w:jc w:val="center"/>
      </w:pPr>
      <w:r>
        <w:drawing>
          <wp:inline xmlns:a="http://schemas.openxmlformats.org/drawingml/2006/main" xmlns:pic="http://schemas.openxmlformats.org/drawingml/2006/picture">
            <wp:extent cx="3637894" cy="3455999"/>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3"/>
                    <a:stretch>
                      <a:fillRect/>
                    </a:stretch>
                  </pic:blipFill>
                  <pic:spPr>
                    <a:xfrm>
                      <a:off x="0" y="0"/>
                      <a:ext cx="3637894" cy="3455999"/>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1: Layered system architecture of PhishEye.</w:t>
      </w:r>
    </w:p>
    <w:p>
      <w:pPr>
        <w:keepNext w:val="0"/>
        <w:spacing w:line="360" w:lineRule="auto" w:after="80" w:before="0"/>
        <w:jc w:val="both"/>
      </w:pPr>
      <w:r>
        <w:rPr>
          <w:rFonts w:ascii="Times New Roman" w:hAnsi="Times New Roman" w:eastAsia="Times New Roman" w:cs="Times New Roman"/>
          <w:b w:val="0"/>
          <w:i w:val="0"/>
          <w:color w:val="000000"/>
          <w:sz w:val="24"/>
        </w:rPr>
        <w:t>Fig. 2 shows the system as one process exchanging data with the user, the extension and the feed services; Fig. 3 expands it into six numbered processes and two data stores, D1 (SQLite database) and D2 (local feed cache).</w:t>
      </w:r>
    </w:p>
    <w:p>
      <w:pPr>
        <w:keepNext/>
        <w:spacing w:line="240" w:lineRule="auto" w:after="40" w:before="40"/>
        <w:jc w:val="center"/>
      </w:pPr>
      <w:r>
        <w:drawing>
          <wp:inline xmlns:a="http://schemas.openxmlformats.org/drawingml/2006/main" xmlns:pic="http://schemas.openxmlformats.org/drawingml/2006/picture">
            <wp:extent cx="4480000" cy="2304000"/>
            <wp:docPr id="3" name="Picture 3"/>
            <wp:cNvGraphicFramePr>
              <a:graphicFrameLocks noChangeAspect="1"/>
            </wp:cNvGraphicFramePr>
            <a:graphic>
              <a:graphicData uri="http://schemas.openxmlformats.org/drawingml/2006/picture">
                <pic:pic>
                  <pic:nvPicPr>
                    <pic:cNvPr id="0" name="fig2_dfd_level0.png"/>
                    <pic:cNvPicPr/>
                  </pic:nvPicPr>
                  <pic:blipFill>
                    <a:blip r:embed="rId14"/>
                    <a:stretch>
                      <a:fillRect/>
                    </a:stretch>
                  </pic:blipFill>
                  <pic:spPr>
                    <a:xfrm>
                      <a:off x="0" y="0"/>
                      <a:ext cx="4480000" cy="2304000"/>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2: Data-flow diagram, Level 0 (context diagram).</w:t>
      </w:r>
    </w:p>
    <w:p>
      <w:pPr>
        <w:keepNext/>
        <w:spacing w:line="240" w:lineRule="auto" w:after="40" w:before="40"/>
        <w:jc w:val="center"/>
      </w:pPr>
      <w:r>
        <w:drawing>
          <wp:inline xmlns:a="http://schemas.openxmlformats.org/drawingml/2006/main" xmlns:pic="http://schemas.openxmlformats.org/drawingml/2006/picture">
            <wp:extent cx="4031999" cy="2879999"/>
            <wp:docPr id="4" name="Picture 4"/>
            <wp:cNvGraphicFramePr>
              <a:graphicFrameLocks noChangeAspect="1"/>
            </wp:cNvGraphicFramePr>
            <a:graphic>
              <a:graphicData uri="http://schemas.openxmlformats.org/drawingml/2006/picture">
                <pic:pic>
                  <pic:nvPicPr>
                    <pic:cNvPr id="0" name="fig3_dfd_level1.png"/>
                    <pic:cNvPicPr/>
                  </pic:nvPicPr>
                  <pic:blipFill>
                    <a:blip r:embed="rId15"/>
                    <a:stretch>
                      <a:fillRect/>
                    </a:stretch>
                  </pic:blipFill>
                  <pic:spPr>
                    <a:xfrm>
                      <a:off x="0" y="0"/>
                      <a:ext cx="4031999" cy="2879999"/>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3: Data-flow diagram, Level 1 with numbered processes and data stores.</w:t>
      </w:r>
    </w:p>
    <w:p>
      <w:pPr>
        <w:keepNext w:val="0"/>
        <w:spacing w:line="360" w:lineRule="auto" w:after="80" w:before="0"/>
        <w:jc w:val="both"/>
      </w:pPr>
      <w:r>
        <w:rPr>
          <w:rFonts w:ascii="Times New Roman" w:hAnsi="Times New Roman" w:eastAsia="Times New Roman" w:cs="Times New Roman"/>
          <w:b w:val="0"/>
          <w:i w:val="0"/>
          <w:color w:val="000000"/>
          <w:sz w:val="24"/>
        </w:rPr>
        <w:t>The use-case view (Fig. 4) identifies three actors. A visitor can scan a link, message or QR image without logging in; viewing history, reporting a domain and giving feedback require a signed-in account. The extension acts as an automated client; the feed services are external systems consulted during a scan.</w:t>
      </w:r>
    </w:p>
    <w:p>
      <w:pPr>
        <w:keepNext/>
        <w:spacing w:line="240" w:lineRule="auto" w:after="40" w:before="40"/>
        <w:jc w:val="center"/>
      </w:pPr>
      <w:r>
        <w:drawing>
          <wp:inline xmlns:a="http://schemas.openxmlformats.org/drawingml/2006/main" xmlns:pic="http://schemas.openxmlformats.org/drawingml/2006/picture">
            <wp:extent cx="3876923" cy="2880000"/>
            <wp:docPr id="5" name="Picture 5"/>
            <wp:cNvGraphicFramePr>
              <a:graphicFrameLocks noChangeAspect="1"/>
            </wp:cNvGraphicFramePr>
            <a:graphic>
              <a:graphicData uri="http://schemas.openxmlformats.org/drawingml/2006/picture">
                <pic:pic>
                  <pic:nvPicPr>
                    <pic:cNvPr id="0" name="fig4_use_case.png"/>
                    <pic:cNvPicPr/>
                  </pic:nvPicPr>
                  <pic:blipFill>
                    <a:blip r:embed="rId16"/>
                    <a:stretch>
                      <a:fillRect/>
                    </a:stretch>
                  </pic:blipFill>
                  <pic:spPr>
                    <a:xfrm>
                      <a:off x="0" y="0"/>
                      <a:ext cx="3876923" cy="2880000"/>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4: Use-case diagram of PhishEye.</w:t>
      </w:r>
    </w:p>
    <w:p>
      <w:pPr>
        <w:keepNext w:val="0"/>
        <w:spacing w:line="360" w:lineRule="auto" w:after="80" w:before="0"/>
        <w:jc w:val="both"/>
      </w:pPr>
      <w:r>
        <w:rPr>
          <w:rFonts w:ascii="Times New Roman" w:hAnsi="Times New Roman" w:eastAsia="Times New Roman" w:cs="Times New Roman"/>
          <w:b w:val="0"/>
          <w:i w:val="0"/>
          <w:color w:val="000000"/>
          <w:sz w:val="24"/>
        </w:rPr>
        <w:t>The database design (Fig. 5) keeps one table per concern. Solid lines mark relationships enforced by a declared foreign key; dashed lines mark references stored as plain identifier columns and maintained by the application. The domain-reputation table is independent and keyed by domain name.</w:t>
      </w:r>
    </w:p>
    <w:p>
      <w:pPr>
        <w:keepNext/>
        <w:spacing w:line="240" w:lineRule="auto" w:after="40" w:before="40"/>
        <w:jc w:val="center"/>
      </w:pPr>
      <w:r>
        <w:drawing>
          <wp:inline xmlns:a="http://schemas.openxmlformats.org/drawingml/2006/main" xmlns:pic="http://schemas.openxmlformats.org/drawingml/2006/picture">
            <wp:extent cx="3769756" cy="3312000"/>
            <wp:docPr id="6" name="Picture 6"/>
            <wp:cNvGraphicFramePr>
              <a:graphicFrameLocks noChangeAspect="1"/>
            </wp:cNvGraphicFramePr>
            <a:graphic>
              <a:graphicData uri="http://schemas.openxmlformats.org/drawingml/2006/picture">
                <pic:pic>
                  <pic:nvPicPr>
                    <pic:cNvPr id="0" name="fig5_er_diagram.png"/>
                    <pic:cNvPicPr/>
                  </pic:nvPicPr>
                  <pic:blipFill>
                    <a:blip r:embed="rId17"/>
                    <a:stretch>
                      <a:fillRect/>
                    </a:stretch>
                  </pic:blipFill>
                  <pic:spPr>
                    <a:xfrm>
                      <a:off x="0" y="0"/>
                      <a:ext cx="3769756" cy="3312000"/>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5: Entity-relationship diagram of the SQLite database (crow's-foot notation).</w:t>
      </w:r>
    </w:p>
    <w:p>
      <w:pPr>
        <w:keepNext/>
        <w:spacing w:line="360" w:lineRule="auto" w:after="80" w:before="120"/>
        <w:jc w:val="left"/>
      </w:pPr>
      <w:r>
        <w:rPr>
          <w:rFonts w:ascii="Times New Roman" w:hAnsi="Times New Roman" w:eastAsia="Times New Roman" w:cs="Times New Roman"/>
          <w:b/>
          <w:i w:val="0"/>
          <w:color w:val="000000"/>
          <w:sz w:val="24"/>
        </w:rPr>
        <w:t>4.3 Phase 3 - Implementation of the Analysis Engines</w:t>
      </w:r>
    </w:p>
    <w:p>
      <w:pPr>
        <w:keepNext w:val="0"/>
        <w:spacing w:line="360" w:lineRule="auto" w:after="80" w:before="0"/>
        <w:jc w:val="both"/>
      </w:pPr>
      <w:r>
        <w:rPr>
          <w:rFonts w:ascii="Times New Roman" w:hAnsi="Times New Roman" w:eastAsia="Times New Roman" w:cs="Times New Roman"/>
          <w:b w:val="0"/>
          <w:i w:val="0"/>
          <w:color w:val="000000"/>
          <w:sz w:val="24"/>
        </w:rPr>
        <w:t>Three engines were implemented and tested independently. The URL and domain engine normalises the address, safely expands shortened links, checks whether the domain exists and how recently it was registered (under 30 days adds strongly to the score), inspects the certificate, and matches the host against brand and lookalike patterns. The threat-intelligence engine queries each feed with a time-out and records match, no match or unavailable, so a feed outage is visible rather than treated as clean. The psychology engine applies phrase rules in ten categories (urgency, fear, authority, coercion, financial pressure, credential pressure, countdown, greed bait, secrecy and emotional manipulation), each with a fixed point value; wording alone can raise a score to at most 35, so a harmless message with urgent words is never blocked outright.</w:t>
      </w:r>
    </w:p>
    <w:p>
      <w:pPr>
        <w:keepNext/>
        <w:spacing w:line="360" w:lineRule="auto" w:after="80" w:before="120"/>
        <w:jc w:val="left"/>
      </w:pPr>
      <w:r>
        <w:rPr>
          <w:rFonts w:ascii="Times New Roman" w:hAnsi="Times New Roman" w:eastAsia="Times New Roman" w:cs="Times New Roman"/>
          <w:b/>
          <w:i w:val="0"/>
          <w:color w:val="000000"/>
          <w:sz w:val="24"/>
        </w:rPr>
        <w:t>4.4 Phase 4 - Risk Decision and Explanation</w:t>
      </w:r>
    </w:p>
    <w:p>
      <w:pPr>
        <w:keepNext w:val="0"/>
        <w:spacing w:line="360" w:lineRule="auto" w:after="80" w:before="0"/>
        <w:jc w:val="both"/>
      </w:pPr>
      <w:r>
        <w:rPr>
          <w:rFonts w:ascii="Times New Roman" w:hAnsi="Times New Roman" w:eastAsia="Times New Roman" w:cs="Times New Roman"/>
          <w:b w:val="0"/>
          <w:i w:val="0"/>
          <w:color w:val="000000"/>
          <w:sz w:val="24"/>
        </w:rPr>
        <w:t>For content with several links, the engine signals are combined with the fixed weights in Table 3 (they sum to 1.0). For a single address, the heuristic score is compared with a minimum score tied to the strength of any feed match (exact address 85, normalised address 80, host name 72, registered domain 55) and the higher value wins, so heuristics can never cancel a confirmed report. The final score is mapped to a level (Table 4); the same decision drives both views and the extension (Fig. 6).</w:t>
      </w:r>
    </w:p>
    <w:p>
      <w:pPr>
        <w:keepNext/>
        <w:spacing w:line="240" w:lineRule="auto" w:after="60" w:before="80"/>
        <w:jc w:val="left"/>
      </w:pPr>
      <w:r>
        <w:rPr>
          <w:rFonts w:ascii="Times New Roman" w:hAnsi="Times New Roman" w:eastAsia="Times New Roman" w:cs="Times New Roman"/>
          <w:b/>
          <w:i w:val="0"/>
          <w:color w:val="000000"/>
          <w:sz w:val="22"/>
        </w:rPr>
        <w:t>Table 3: Fusion weights used to combine engine signals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2211"/>
        <w:gridCol w:w="1020"/>
        <w:gridCol w:w="5783"/>
      </w:tblGrid>
      <w:tr>
        <w:trPr>
          <w:tblHeader/>
        </w:trPr>
        <w:tc>
          <w:tcPr>
            <w:tcW w:type="dxa" w:w="2211"/>
            <w:shd w:val="clear" w:color="auto" w:fill="0B1F3A"/>
          </w:tcPr>
          <w:p>
            <w:pPr>
              <w:spacing w:line="240" w:lineRule="auto" w:after="0" w:before="0"/>
              <w:jc w:val="left"/>
            </w:pPr>
            <w:r>
              <w:rPr>
                <w:rFonts w:ascii="Times New Roman" w:hAnsi="Times New Roman" w:eastAsia="Times New Roman" w:cs="Times New Roman"/>
                <w:b/>
                <w:i w:val="0"/>
                <w:color w:val="FFFFFF"/>
                <w:sz w:val="21"/>
              </w:rPr>
              <w:t>Signal</w:t>
            </w:r>
          </w:p>
        </w:tc>
        <w:tc>
          <w:tcPr>
            <w:tcW w:type="dxa" w:w="1020"/>
            <w:shd w:val="clear" w:color="auto" w:fill="0B1F3A"/>
          </w:tcPr>
          <w:p>
            <w:pPr>
              <w:spacing w:line="240" w:lineRule="auto" w:after="0" w:before="0"/>
              <w:jc w:val="center"/>
            </w:pPr>
            <w:r>
              <w:rPr>
                <w:rFonts w:ascii="Times New Roman" w:hAnsi="Times New Roman" w:eastAsia="Times New Roman" w:cs="Times New Roman"/>
                <w:b/>
                <w:i w:val="0"/>
                <w:color w:val="FFFFFF"/>
                <w:sz w:val="21"/>
              </w:rPr>
              <w:t>Weight</w:t>
            </w:r>
          </w:p>
        </w:tc>
        <w:tc>
          <w:tcPr>
            <w:tcW w:type="dxa" w:w="5783"/>
            <w:shd w:val="clear" w:color="auto" w:fill="0B1F3A"/>
          </w:tcPr>
          <w:p>
            <w:pPr>
              <w:spacing w:line="240" w:lineRule="auto" w:after="0" w:before="0"/>
              <w:jc w:val="left"/>
            </w:pPr>
            <w:r>
              <w:rPr>
                <w:rFonts w:ascii="Times New Roman" w:hAnsi="Times New Roman" w:eastAsia="Times New Roman" w:cs="Times New Roman"/>
                <w:b/>
                <w:i w:val="0"/>
                <w:color w:val="FFFFFF"/>
                <w:sz w:val="21"/>
              </w:rPr>
              <w:t>What it measures</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URL structure</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0.22</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Lexical tricks in the address: lookalike words, odd characters, long paths</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Domain reputation</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0.16</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Domain existence, age, suspicious ending, brand lookalike</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Lexical score</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0.10</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Compact numeric summary of the URL features</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Message language</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0.10</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Scam vocabulary and link-bait phrasing in the text</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Psychological cues</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0.10</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Urgency, fear, authority, OTP/password pressure</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Threat intelligence</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0.10</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Match status across the public feeds</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Brand impersonation</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0.08</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Named bank or brand referenced by a non-official domain</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Sender signals</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0.05</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Sender identity or header hints when supplied</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Community reports</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0.05</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Scam / risky / safe marks from other users</w:t>
            </w:r>
          </w:p>
        </w:tc>
      </w:tr>
      <w:tr>
        <w:trPr>
          <w:cantSplit/>
        </w:trPr>
        <w:tc>
          <w:tcPr>
            <w:tcW w:type="dxa" w:w="2211"/>
          </w:tcPr>
          <w:p>
            <w:pPr>
              <w:spacing w:line="240" w:lineRule="auto" w:after="0" w:before="0"/>
              <w:jc w:val="left"/>
            </w:pPr>
            <w:r>
              <w:rPr>
                <w:rFonts w:ascii="Times New Roman" w:hAnsi="Times New Roman" w:eastAsia="Times New Roman" w:cs="Times New Roman"/>
                <w:b/>
                <w:i w:val="0"/>
                <w:color w:val="000000"/>
                <w:sz w:val="21"/>
              </w:rPr>
              <w:t>Redirect behaviour</w:t>
            </w:r>
          </w:p>
        </w:tc>
        <w:tc>
          <w:tcPr>
            <w:tcW w:type="dxa" w:w="1020"/>
          </w:tcPr>
          <w:p>
            <w:pPr>
              <w:spacing w:line="240" w:lineRule="auto" w:after="0" w:before="0"/>
              <w:jc w:val="center"/>
            </w:pPr>
            <w:r>
              <w:rPr>
                <w:rFonts w:ascii="Times New Roman" w:hAnsi="Times New Roman" w:eastAsia="Times New Roman" w:cs="Times New Roman"/>
                <w:b w:val="0"/>
                <w:i w:val="0"/>
                <w:color w:val="000000"/>
                <w:sz w:val="21"/>
              </w:rPr>
              <w:t>0.04</w:t>
            </w:r>
          </w:p>
        </w:tc>
        <w:tc>
          <w:tcPr>
            <w:tcW w:type="dxa" w:w="5783"/>
          </w:tcPr>
          <w:p>
            <w:pPr>
              <w:spacing w:line="240" w:lineRule="auto" w:after="0" w:before="0"/>
              <w:jc w:val="left"/>
            </w:pPr>
            <w:r>
              <w:rPr>
                <w:rFonts w:ascii="Times New Roman" w:hAnsi="Times New Roman" w:eastAsia="Times New Roman" w:cs="Times New Roman"/>
                <w:b w:val="0"/>
                <w:i w:val="0"/>
                <w:color w:val="000000"/>
                <w:sz w:val="21"/>
              </w:rPr>
              <w:t>Number of redirect hops and shortener use</w:t>
            </w:r>
          </w:p>
        </w:tc>
      </w:tr>
    </w:tbl>
    <w:p>
      <w:pPr>
        <w:keepNext w:val="0"/>
        <w:spacing w:line="240" w:lineRule="auto" w:after="40" w:before="0"/>
        <w:jc w:val="left"/>
      </w:pPr>
    </w:p>
    <w:p>
      <w:pPr>
        <w:keepNext/>
        <w:spacing w:line="240" w:lineRule="auto" w:after="60" w:before="80"/>
        <w:jc w:val="left"/>
      </w:pPr>
      <w:r>
        <w:rPr>
          <w:rFonts w:ascii="Times New Roman" w:hAnsi="Times New Roman" w:eastAsia="Times New Roman" w:cs="Times New Roman"/>
          <w:b/>
          <w:i w:val="0"/>
          <w:color w:val="000000"/>
          <w:sz w:val="22"/>
        </w:rPr>
        <w:t>Table 4: Risk levels and the action taken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1474"/>
        <w:gridCol w:w="1474"/>
        <w:gridCol w:w="3572"/>
        <w:gridCol w:w="2494"/>
      </w:tblGrid>
      <w:tr>
        <w:trPr>
          <w:tblHeader/>
        </w:trPr>
        <w:tc>
          <w:tcPr>
            <w:tcW w:type="dxa" w:w="1474"/>
            <w:shd w:val="clear" w:color="auto" w:fill="0B1F3A"/>
          </w:tcPr>
          <w:p>
            <w:pPr>
              <w:spacing w:line="240" w:lineRule="auto" w:after="0" w:before="0"/>
              <w:jc w:val="left"/>
            </w:pPr>
            <w:r>
              <w:rPr>
                <w:rFonts w:ascii="Times New Roman" w:hAnsi="Times New Roman" w:eastAsia="Times New Roman" w:cs="Times New Roman"/>
                <w:b/>
                <w:i w:val="0"/>
                <w:color w:val="FFFFFF"/>
                <w:sz w:val="21"/>
              </w:rPr>
              <w:t>Level</w:t>
            </w:r>
          </w:p>
        </w:tc>
        <w:tc>
          <w:tcPr>
            <w:tcW w:type="dxa" w:w="1474"/>
            <w:shd w:val="clear" w:color="auto" w:fill="0B1F3A"/>
          </w:tcPr>
          <w:p>
            <w:pPr>
              <w:spacing w:line="240" w:lineRule="auto" w:after="0" w:before="0"/>
              <w:jc w:val="center"/>
            </w:pPr>
            <w:r>
              <w:rPr>
                <w:rFonts w:ascii="Times New Roman" w:hAnsi="Times New Roman" w:eastAsia="Times New Roman" w:cs="Times New Roman"/>
                <w:b/>
                <w:i w:val="0"/>
                <w:color w:val="FFFFFF"/>
                <w:sz w:val="21"/>
              </w:rPr>
              <w:t>Score range</w:t>
            </w:r>
          </w:p>
        </w:tc>
        <w:tc>
          <w:tcPr>
            <w:tcW w:type="dxa" w:w="3572"/>
            <w:shd w:val="clear" w:color="auto" w:fill="0B1F3A"/>
          </w:tcPr>
          <w:p>
            <w:pPr>
              <w:spacing w:line="240" w:lineRule="auto" w:after="0" w:before="0"/>
              <w:jc w:val="left"/>
            </w:pPr>
            <w:r>
              <w:rPr>
                <w:rFonts w:ascii="Times New Roman" w:hAnsi="Times New Roman" w:eastAsia="Times New Roman" w:cs="Times New Roman"/>
                <w:b/>
                <w:i w:val="0"/>
                <w:color w:val="FFFFFF"/>
                <w:sz w:val="21"/>
              </w:rPr>
              <w:t>Meaning for the user</w:t>
            </w:r>
          </w:p>
        </w:tc>
        <w:tc>
          <w:tcPr>
            <w:tcW w:type="dxa" w:w="2494"/>
            <w:shd w:val="clear" w:color="auto" w:fill="0B1F3A"/>
          </w:tcPr>
          <w:p>
            <w:pPr>
              <w:spacing w:line="240" w:lineRule="auto" w:after="0" w:before="0"/>
              <w:jc w:val="left"/>
            </w:pPr>
            <w:r>
              <w:rPr>
                <w:rFonts w:ascii="Times New Roman" w:hAnsi="Times New Roman" w:eastAsia="Times New Roman" w:cs="Times New Roman"/>
                <w:b/>
                <w:i w:val="0"/>
                <w:color w:val="FFFFFF"/>
                <w:sz w:val="21"/>
              </w:rPr>
              <w:t>Extension action</w:t>
            </w:r>
          </w:p>
        </w:tc>
      </w:tr>
      <w:tr>
        <w:trPr>
          <w:cantSplit/>
        </w:trPr>
        <w:tc>
          <w:tcPr>
            <w:tcW w:type="dxa" w:w="1474"/>
          </w:tcPr>
          <w:p>
            <w:pPr>
              <w:spacing w:line="240" w:lineRule="auto" w:after="0" w:before="0"/>
              <w:jc w:val="left"/>
            </w:pPr>
            <w:r>
              <w:rPr>
                <w:rFonts w:ascii="Times New Roman" w:hAnsi="Times New Roman" w:eastAsia="Times New Roman" w:cs="Times New Roman"/>
                <w:b/>
                <w:i w:val="0"/>
                <w:color w:val="000000"/>
                <w:sz w:val="21"/>
              </w:rPr>
              <w:t>LOW</w:t>
            </w:r>
          </w:p>
        </w:tc>
        <w:tc>
          <w:tcPr>
            <w:tcW w:type="dxa" w:w="1474"/>
          </w:tcPr>
          <w:p>
            <w:pPr>
              <w:spacing w:line="240" w:lineRule="auto" w:after="0" w:before="0"/>
              <w:jc w:val="center"/>
            </w:pPr>
            <w:r>
              <w:rPr>
                <w:rFonts w:ascii="Times New Roman" w:hAnsi="Times New Roman" w:eastAsia="Times New Roman" w:cs="Times New Roman"/>
                <w:b w:val="0"/>
                <w:i w:val="0"/>
                <w:color w:val="000000"/>
                <w:sz w:val="21"/>
              </w:rPr>
              <w:t>0 - 29</w:t>
            </w:r>
          </w:p>
        </w:tc>
        <w:tc>
          <w:tcPr>
            <w:tcW w:type="dxa" w:w="3572"/>
          </w:tcPr>
          <w:p>
            <w:pPr>
              <w:spacing w:line="240" w:lineRule="auto" w:after="0" w:before="0"/>
              <w:jc w:val="left"/>
            </w:pPr>
            <w:r>
              <w:rPr>
                <w:rFonts w:ascii="Times New Roman" w:hAnsi="Times New Roman" w:eastAsia="Times New Roman" w:cs="Times New Roman"/>
                <w:b w:val="0"/>
                <w:i w:val="0"/>
                <w:color w:val="000000"/>
                <w:sz w:val="21"/>
              </w:rPr>
              <w:t>No malicious indicators found</w:t>
            </w:r>
          </w:p>
        </w:tc>
        <w:tc>
          <w:tcPr>
            <w:tcW w:type="dxa" w:w="2494"/>
          </w:tcPr>
          <w:p>
            <w:pPr>
              <w:spacing w:line="240" w:lineRule="auto" w:after="0" w:before="0"/>
              <w:jc w:val="left"/>
            </w:pPr>
            <w:r>
              <w:rPr>
                <w:rFonts w:ascii="Times New Roman" w:hAnsi="Times New Roman" w:eastAsia="Times New Roman" w:cs="Times New Roman"/>
                <w:b w:val="0"/>
                <w:i w:val="0"/>
                <w:color w:val="000000"/>
                <w:sz w:val="21"/>
              </w:rPr>
              <w:t>Page opens</w:t>
            </w:r>
          </w:p>
        </w:tc>
      </w:tr>
      <w:tr>
        <w:trPr>
          <w:cantSplit/>
        </w:trPr>
        <w:tc>
          <w:tcPr>
            <w:tcW w:type="dxa" w:w="1474"/>
          </w:tcPr>
          <w:p>
            <w:pPr>
              <w:spacing w:line="240" w:lineRule="auto" w:after="0" w:before="0"/>
              <w:jc w:val="left"/>
            </w:pPr>
            <w:r>
              <w:rPr>
                <w:rFonts w:ascii="Times New Roman" w:hAnsi="Times New Roman" w:eastAsia="Times New Roman" w:cs="Times New Roman"/>
                <w:b/>
                <w:i w:val="0"/>
                <w:color w:val="000000"/>
                <w:sz w:val="21"/>
              </w:rPr>
              <w:t>MEDIUM</w:t>
            </w:r>
          </w:p>
        </w:tc>
        <w:tc>
          <w:tcPr>
            <w:tcW w:type="dxa" w:w="1474"/>
          </w:tcPr>
          <w:p>
            <w:pPr>
              <w:spacing w:line="240" w:lineRule="auto" w:after="0" w:before="0"/>
              <w:jc w:val="center"/>
            </w:pPr>
            <w:r>
              <w:rPr>
                <w:rFonts w:ascii="Times New Roman" w:hAnsi="Times New Roman" w:eastAsia="Times New Roman" w:cs="Times New Roman"/>
                <w:b w:val="0"/>
                <w:i w:val="0"/>
                <w:color w:val="000000"/>
                <w:sz w:val="21"/>
              </w:rPr>
              <w:t>30 - 49</w:t>
            </w:r>
          </w:p>
        </w:tc>
        <w:tc>
          <w:tcPr>
            <w:tcW w:type="dxa" w:w="3572"/>
          </w:tcPr>
          <w:p>
            <w:pPr>
              <w:spacing w:line="240" w:lineRule="auto" w:after="0" w:before="0"/>
              <w:jc w:val="left"/>
            </w:pPr>
            <w:r>
              <w:rPr>
                <w:rFonts w:ascii="Times New Roman" w:hAnsi="Times New Roman" w:eastAsia="Times New Roman" w:cs="Times New Roman"/>
                <w:b w:val="0"/>
                <w:i w:val="0"/>
                <w:color w:val="000000"/>
                <w:sz w:val="21"/>
              </w:rPr>
              <w:t>Some suspicious signs; check before trusting</w:t>
            </w:r>
          </w:p>
        </w:tc>
        <w:tc>
          <w:tcPr>
            <w:tcW w:type="dxa" w:w="2494"/>
          </w:tcPr>
          <w:p>
            <w:pPr>
              <w:spacing w:line="240" w:lineRule="auto" w:after="0" w:before="0"/>
              <w:jc w:val="left"/>
            </w:pPr>
            <w:r>
              <w:rPr>
                <w:rFonts w:ascii="Times New Roman" w:hAnsi="Times New Roman" w:eastAsia="Times New Roman" w:cs="Times New Roman"/>
                <w:b w:val="0"/>
                <w:i w:val="0"/>
                <w:color w:val="000000"/>
                <w:sz w:val="21"/>
              </w:rPr>
              <w:t>User is asked to confirm</w:t>
            </w:r>
          </w:p>
        </w:tc>
      </w:tr>
      <w:tr>
        <w:trPr>
          <w:cantSplit/>
        </w:trPr>
        <w:tc>
          <w:tcPr>
            <w:tcW w:type="dxa" w:w="1474"/>
          </w:tcPr>
          <w:p>
            <w:pPr>
              <w:spacing w:line="240" w:lineRule="auto" w:after="0" w:before="0"/>
              <w:jc w:val="left"/>
            </w:pPr>
            <w:r>
              <w:rPr>
                <w:rFonts w:ascii="Times New Roman" w:hAnsi="Times New Roman" w:eastAsia="Times New Roman" w:cs="Times New Roman"/>
                <w:b/>
                <w:i w:val="0"/>
                <w:color w:val="000000"/>
                <w:sz w:val="21"/>
              </w:rPr>
              <w:t>HIGH</w:t>
            </w:r>
          </w:p>
        </w:tc>
        <w:tc>
          <w:tcPr>
            <w:tcW w:type="dxa" w:w="1474"/>
          </w:tcPr>
          <w:p>
            <w:pPr>
              <w:spacing w:line="240" w:lineRule="auto" w:after="0" w:before="0"/>
              <w:jc w:val="center"/>
            </w:pPr>
            <w:r>
              <w:rPr>
                <w:rFonts w:ascii="Times New Roman" w:hAnsi="Times New Roman" w:eastAsia="Times New Roman" w:cs="Times New Roman"/>
                <w:b w:val="0"/>
                <w:i w:val="0"/>
                <w:color w:val="000000"/>
                <w:sz w:val="21"/>
              </w:rPr>
              <w:t>50 - 69</w:t>
            </w:r>
          </w:p>
        </w:tc>
        <w:tc>
          <w:tcPr>
            <w:tcW w:type="dxa" w:w="3572"/>
          </w:tcPr>
          <w:p>
            <w:pPr>
              <w:spacing w:line="240" w:lineRule="auto" w:after="0" w:before="0"/>
              <w:jc w:val="left"/>
            </w:pPr>
            <w:r>
              <w:rPr>
                <w:rFonts w:ascii="Times New Roman" w:hAnsi="Times New Roman" w:eastAsia="Times New Roman" w:cs="Times New Roman"/>
                <w:b w:val="0"/>
                <w:i w:val="0"/>
                <w:color w:val="000000"/>
                <w:sz w:val="21"/>
              </w:rPr>
              <w:t>Strong phishing indicators</w:t>
            </w:r>
          </w:p>
        </w:tc>
        <w:tc>
          <w:tcPr>
            <w:tcW w:type="dxa" w:w="2494"/>
          </w:tcPr>
          <w:p>
            <w:pPr>
              <w:spacing w:line="240" w:lineRule="auto" w:after="0" w:before="0"/>
              <w:jc w:val="left"/>
            </w:pPr>
            <w:r>
              <w:rPr>
                <w:rFonts w:ascii="Times New Roman" w:hAnsi="Times New Roman" w:eastAsia="Times New Roman" w:cs="Times New Roman"/>
                <w:b w:val="0"/>
                <w:i w:val="0"/>
                <w:color w:val="000000"/>
                <w:sz w:val="21"/>
              </w:rPr>
              <w:t>Page is blocked</w:t>
            </w:r>
          </w:p>
        </w:tc>
      </w:tr>
      <w:tr>
        <w:trPr>
          <w:cantSplit/>
        </w:trPr>
        <w:tc>
          <w:tcPr>
            <w:tcW w:type="dxa" w:w="1474"/>
          </w:tcPr>
          <w:p>
            <w:pPr>
              <w:spacing w:line="240" w:lineRule="auto" w:after="0" w:before="0"/>
              <w:jc w:val="left"/>
            </w:pPr>
            <w:r>
              <w:rPr>
                <w:rFonts w:ascii="Times New Roman" w:hAnsi="Times New Roman" w:eastAsia="Times New Roman" w:cs="Times New Roman"/>
                <w:b/>
                <w:i w:val="0"/>
                <w:color w:val="000000"/>
                <w:sz w:val="21"/>
              </w:rPr>
              <w:t>CRITICAL</w:t>
            </w:r>
          </w:p>
        </w:tc>
        <w:tc>
          <w:tcPr>
            <w:tcW w:type="dxa" w:w="1474"/>
          </w:tcPr>
          <w:p>
            <w:pPr>
              <w:spacing w:line="240" w:lineRule="auto" w:after="0" w:before="0"/>
              <w:jc w:val="center"/>
            </w:pPr>
            <w:r>
              <w:rPr>
                <w:rFonts w:ascii="Times New Roman" w:hAnsi="Times New Roman" w:eastAsia="Times New Roman" w:cs="Times New Roman"/>
                <w:b w:val="0"/>
                <w:i w:val="0"/>
                <w:color w:val="000000"/>
                <w:sz w:val="21"/>
              </w:rPr>
              <w:t>70 - 100</w:t>
            </w:r>
          </w:p>
        </w:tc>
        <w:tc>
          <w:tcPr>
            <w:tcW w:type="dxa" w:w="3572"/>
          </w:tcPr>
          <w:p>
            <w:pPr>
              <w:spacing w:line="240" w:lineRule="auto" w:after="0" w:before="0"/>
              <w:jc w:val="left"/>
            </w:pPr>
            <w:r>
              <w:rPr>
                <w:rFonts w:ascii="Times New Roman" w:hAnsi="Times New Roman" w:eastAsia="Times New Roman" w:cs="Times New Roman"/>
                <w:b w:val="0"/>
                <w:i w:val="0"/>
                <w:color w:val="000000"/>
                <w:sz w:val="21"/>
              </w:rPr>
              <w:t>Confirmed or near-certain phishing</w:t>
            </w:r>
          </w:p>
        </w:tc>
        <w:tc>
          <w:tcPr>
            <w:tcW w:type="dxa" w:w="2494"/>
          </w:tcPr>
          <w:p>
            <w:pPr>
              <w:spacing w:line="240" w:lineRule="auto" w:after="0" w:before="0"/>
              <w:jc w:val="left"/>
            </w:pPr>
            <w:r>
              <w:rPr>
                <w:rFonts w:ascii="Times New Roman" w:hAnsi="Times New Roman" w:eastAsia="Times New Roman" w:cs="Times New Roman"/>
                <w:b w:val="0"/>
                <w:i w:val="0"/>
                <w:color w:val="000000"/>
                <w:sz w:val="21"/>
              </w:rPr>
              <w:t>Page is blocked</w:t>
            </w:r>
          </w:p>
        </w:tc>
      </w:tr>
    </w:tbl>
    <w:p>
      <w:pPr>
        <w:keepNext w:val="0"/>
        <w:spacing w:line="240" w:lineRule="auto" w:after="40" w:before="0"/>
        <w:jc w:val="left"/>
      </w:pPr>
    </w:p>
    <w:p>
      <w:pPr>
        <w:keepNext/>
        <w:spacing w:line="240" w:lineRule="auto" w:after="40" w:before="40"/>
        <w:jc w:val="center"/>
      </w:pPr>
      <w:r>
        <w:drawing>
          <wp:inline xmlns:a="http://schemas.openxmlformats.org/drawingml/2006/main" xmlns:pic="http://schemas.openxmlformats.org/drawingml/2006/picture">
            <wp:extent cx="3258947" cy="3096000"/>
            <wp:docPr id="7" name="Picture 7"/>
            <wp:cNvGraphicFramePr>
              <a:graphicFrameLocks noChangeAspect="1"/>
            </wp:cNvGraphicFramePr>
            <a:graphic>
              <a:graphicData uri="http://schemas.openxmlformats.org/drawingml/2006/picture">
                <pic:pic>
                  <pic:nvPicPr>
                    <pic:cNvPr id="0" name="fig6_risk_decision_flow.png"/>
                    <pic:cNvPicPr/>
                  </pic:nvPicPr>
                  <pic:blipFill>
                    <a:blip r:embed="rId18"/>
                    <a:stretch>
                      <a:fillRect/>
                    </a:stretch>
                  </pic:blipFill>
                  <pic:spPr>
                    <a:xfrm>
                      <a:off x="0" y="0"/>
                      <a:ext cx="3258947" cy="3096000"/>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6: Risk decision flow from input to colour-coded level.</w:t>
      </w:r>
    </w:p>
    <w:p>
      <w:pPr>
        <w:keepNext/>
        <w:spacing w:line="360" w:lineRule="auto" w:after="80" w:before="120"/>
        <w:jc w:val="left"/>
      </w:pPr>
      <w:r>
        <w:rPr>
          <w:rFonts w:ascii="Times New Roman" w:hAnsi="Times New Roman" w:eastAsia="Times New Roman" w:cs="Times New Roman"/>
          <w:b/>
          <w:i w:val="0"/>
          <w:color w:val="000000"/>
          <w:sz w:val="24"/>
        </w:rPr>
        <w:t>4.5 Phase 5 - Browser Extension</w:t>
      </w:r>
    </w:p>
    <w:p>
      <w:pPr>
        <w:keepNext w:val="0"/>
        <w:spacing w:line="360" w:lineRule="auto" w:after="80" w:before="0"/>
        <w:jc w:val="both"/>
      </w:pPr>
      <w:r>
        <w:rPr>
          <w:rFonts w:ascii="Times New Roman" w:hAnsi="Times New Roman" w:eastAsia="Times New Roman" w:cs="Times New Roman"/>
          <w:b w:val="0"/>
          <w:i w:val="0"/>
          <w:color w:val="000000"/>
          <w:sz w:val="24"/>
        </w:rPr>
        <w:t>The extension intercepts navigation to a new address, holds the tab, and asks the service for a verdict (Fig. 7). LOW opens the page; MEDIUM shows the warning and lets the user decide; HIGH and CRITICAL stay blocked. If the service times out or is unreachable the page also stays blocked ("unknown is not safe"). Verdicts are cached for 90 seconds to avoid repeated scans of the same address.</w:t>
      </w:r>
    </w:p>
    <w:p>
      <w:pPr>
        <w:keepNext/>
        <w:spacing w:line="240" w:lineRule="auto" w:after="40" w:before="40"/>
        <w:jc w:val="center"/>
      </w:pPr>
      <w:r>
        <w:drawing>
          <wp:inline xmlns:a="http://schemas.openxmlformats.org/drawingml/2006/main" xmlns:pic="http://schemas.openxmlformats.org/drawingml/2006/picture">
            <wp:extent cx="3478938" cy="2808000"/>
            <wp:docPr id="8" name="Picture 8"/>
            <wp:cNvGraphicFramePr>
              <a:graphicFrameLocks noChangeAspect="1"/>
            </wp:cNvGraphicFramePr>
            <a:graphic>
              <a:graphicData uri="http://schemas.openxmlformats.org/drawingml/2006/picture">
                <pic:pic>
                  <pic:nvPicPr>
                    <pic:cNvPr id="0" name="fig7_extension_gating_flow.png"/>
                    <pic:cNvPicPr/>
                  </pic:nvPicPr>
                  <pic:blipFill>
                    <a:blip r:embed="rId19"/>
                    <a:stretch>
                      <a:fillRect/>
                    </a:stretch>
                  </pic:blipFill>
                  <pic:spPr>
                    <a:xfrm>
                      <a:off x="0" y="0"/>
                      <a:ext cx="3478938" cy="2808000"/>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7: Chrome extension scan-before-open gating flow.</w:t>
      </w:r>
    </w:p>
    <w:p>
      <w:pPr>
        <w:keepNext/>
        <w:spacing w:line="360" w:lineRule="auto" w:after="80" w:before="120"/>
        <w:jc w:val="left"/>
      </w:pPr>
      <w:r>
        <w:rPr>
          <w:rFonts w:ascii="Times New Roman" w:hAnsi="Times New Roman" w:eastAsia="Times New Roman" w:cs="Times New Roman"/>
          <w:b/>
          <w:i w:val="0"/>
          <w:color w:val="000000"/>
          <w:sz w:val="24"/>
        </w:rPr>
        <w:t>4.6 Phase 6 - Testing, Deployment and Documentation</w:t>
      </w:r>
    </w:p>
    <w:p>
      <w:pPr>
        <w:keepNext w:val="0"/>
        <w:spacing w:line="360" w:lineRule="auto" w:after="80" w:before="0"/>
        <w:jc w:val="both"/>
      </w:pPr>
      <w:r>
        <w:rPr>
          <w:rFonts w:ascii="Times New Roman" w:hAnsi="Times New Roman" w:eastAsia="Times New Roman" w:cs="Times New Roman"/>
          <w:b w:val="0"/>
          <w:i w:val="0"/>
          <w:color w:val="000000"/>
          <w:sz w:val="24"/>
        </w:rPr>
        <w:t>Automated tests cover the API routes, psychology rules, feed-status handling, QR decoding, certificate helpers and address normalisation, and a set of known phishing and legitimate samples is re-run after every change. The service and console are deployed on a free hosting tier for demonstration. Fig. 8 shows a real scan of a lookalike banking address; Fig. 9 shows the per-user history page.</w:t>
      </w:r>
    </w:p>
    <w:p>
      <w:pPr>
        <w:keepNext/>
        <w:spacing w:line="240" w:lineRule="auto" w:after="40" w:before="40"/>
        <w:jc w:val="center"/>
      </w:pPr>
      <w:r>
        <w:drawing>
          <wp:inline xmlns:a="http://schemas.openxmlformats.org/drawingml/2006/main" xmlns:pic="http://schemas.openxmlformats.org/drawingml/2006/picture">
            <wp:extent cx="2951999" cy="2951999"/>
            <wp:docPr id="9" name="Picture 9"/>
            <wp:cNvGraphicFramePr>
              <a:graphicFrameLocks noChangeAspect="1"/>
            </wp:cNvGraphicFramePr>
            <a:graphic>
              <a:graphicData uri="http://schemas.openxmlformats.org/drawingml/2006/picture">
                <pic:pic>
                  <pic:nvPicPr>
                    <pic:cNvPr id="0" name="fig8_scan_result.png"/>
                    <pic:cNvPicPr/>
                  </pic:nvPicPr>
                  <pic:blipFill>
                    <a:blip r:embed="rId20"/>
                    <a:stretch>
                      <a:fillRect/>
                    </a:stretch>
                  </pic:blipFill>
                  <pic:spPr>
                    <a:xfrm>
                      <a:off x="0" y="0"/>
                      <a:ext cx="2951999" cy="2951999"/>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8: Scan result page: risk score, classification, recommendation and technical evidence.</w:t>
      </w:r>
    </w:p>
    <w:p>
      <w:pPr>
        <w:keepNext/>
        <w:spacing w:line="240" w:lineRule="auto" w:after="40" w:before="40"/>
        <w:jc w:val="center"/>
      </w:pPr>
      <w:r>
        <w:drawing>
          <wp:inline xmlns:a="http://schemas.openxmlformats.org/drawingml/2006/main" xmlns:pic="http://schemas.openxmlformats.org/drawingml/2006/picture">
            <wp:extent cx="3340800" cy="2088000"/>
            <wp:docPr id="10" name="Picture 10"/>
            <wp:cNvGraphicFramePr>
              <a:graphicFrameLocks noChangeAspect="1"/>
            </wp:cNvGraphicFramePr>
            <a:graphic>
              <a:graphicData uri="http://schemas.openxmlformats.org/drawingml/2006/picture">
                <pic:pic>
                  <pic:nvPicPr>
                    <pic:cNvPr id="0" name="fig9_history.png"/>
                    <pic:cNvPicPr/>
                  </pic:nvPicPr>
                  <pic:blipFill>
                    <a:blip r:embed="rId21"/>
                    <a:stretch>
                      <a:fillRect/>
                    </a:stretch>
                  </pic:blipFill>
                  <pic:spPr>
                    <a:xfrm>
                      <a:off x="0" y="0"/>
                      <a:ext cx="3340800" cy="2088000"/>
                    </a:xfrm>
                    <a:prstGeom prst="rect"/>
                  </pic:spPr>
                </pic:pic>
              </a:graphicData>
            </a:graphic>
          </wp:inline>
        </w:drawing>
      </w:r>
    </w:p>
    <w:p>
      <w:pPr>
        <w:keepNext w:val="0"/>
        <w:spacing w:line="240" w:lineRule="auto" w:after="120" w:before="0"/>
        <w:jc w:val="center"/>
      </w:pPr>
      <w:r>
        <w:rPr>
          <w:rFonts w:ascii="Times New Roman" w:hAnsi="Times New Roman" w:eastAsia="Times New Roman" w:cs="Times New Roman"/>
          <w:b w:val="0"/>
          <w:i/>
          <w:color w:val="000000"/>
          <w:sz w:val="22"/>
        </w:rPr>
        <w:t>Fig. 9: Report history page listing stored scans with score, level and status.</w:t>
      </w:r>
    </w:p>
    <w:p>
      <w:pPr>
        <w:keepNext/>
        <w:spacing w:line="360" w:lineRule="auto" w:after="80" w:before="120"/>
        <w:jc w:val="left"/>
      </w:pPr>
      <w:r>
        <w:rPr>
          <w:rFonts w:ascii="Times New Roman" w:hAnsi="Times New Roman" w:eastAsia="Times New Roman" w:cs="Times New Roman"/>
          <w:b/>
          <w:i w:val="0"/>
          <w:color w:val="000000"/>
          <w:sz w:val="24"/>
        </w:rPr>
        <w:t>4.7 Work Schedule</w:t>
      </w:r>
    </w:p>
    <w:p>
      <w:pPr>
        <w:keepNext/>
        <w:spacing w:line="240" w:lineRule="auto" w:after="60" w:before="80"/>
        <w:jc w:val="left"/>
      </w:pPr>
      <w:r>
        <w:rPr>
          <w:rFonts w:ascii="Times New Roman" w:hAnsi="Times New Roman" w:eastAsia="Times New Roman" w:cs="Times New Roman"/>
          <w:b/>
          <w:i w:val="0"/>
          <w:color w:val="000000"/>
          <w:sz w:val="22"/>
        </w:rPr>
        <w:t>Table 5: Phase-wise work plan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2381"/>
        <w:gridCol w:w="4932"/>
        <w:gridCol w:w="1701"/>
      </w:tblGrid>
      <w:tr>
        <w:trPr>
          <w:tblHeader/>
        </w:trPr>
        <w:tc>
          <w:tcPr>
            <w:tcW w:type="dxa" w:w="2381"/>
            <w:shd w:val="clear" w:color="auto" w:fill="0B1F3A"/>
          </w:tcPr>
          <w:p>
            <w:pPr>
              <w:spacing w:line="240" w:lineRule="auto" w:after="0" w:before="0"/>
              <w:jc w:val="left"/>
            </w:pPr>
            <w:r>
              <w:rPr>
                <w:rFonts w:ascii="Times New Roman" w:hAnsi="Times New Roman" w:eastAsia="Times New Roman" w:cs="Times New Roman"/>
                <w:b/>
                <w:i w:val="0"/>
                <w:color w:val="FFFFFF"/>
                <w:sz w:val="21"/>
              </w:rPr>
              <w:t>Phase</w:t>
            </w:r>
          </w:p>
        </w:tc>
        <w:tc>
          <w:tcPr>
            <w:tcW w:type="dxa" w:w="4932"/>
            <w:shd w:val="clear" w:color="auto" w:fill="0B1F3A"/>
          </w:tcPr>
          <w:p>
            <w:pPr>
              <w:spacing w:line="240" w:lineRule="auto" w:after="0" w:before="0"/>
              <w:jc w:val="left"/>
            </w:pPr>
            <w:r>
              <w:rPr>
                <w:rFonts w:ascii="Times New Roman" w:hAnsi="Times New Roman" w:eastAsia="Times New Roman" w:cs="Times New Roman"/>
                <w:b/>
                <w:i w:val="0"/>
                <w:color w:val="FFFFFF"/>
                <w:sz w:val="21"/>
              </w:rPr>
              <w:t>Activities</w:t>
            </w:r>
          </w:p>
        </w:tc>
        <w:tc>
          <w:tcPr>
            <w:tcW w:type="dxa" w:w="1701"/>
            <w:shd w:val="clear" w:color="auto" w:fill="0B1F3A"/>
          </w:tcPr>
          <w:p>
            <w:pPr>
              <w:spacing w:line="240" w:lineRule="auto" w:after="0" w:before="0"/>
              <w:jc w:val="center"/>
            </w:pPr>
            <w:r>
              <w:rPr>
                <w:rFonts w:ascii="Times New Roman" w:hAnsi="Times New Roman" w:eastAsia="Times New Roman" w:cs="Times New Roman"/>
                <w:b/>
                <w:i w:val="0"/>
                <w:color w:val="FFFFFF"/>
                <w:sz w:val="21"/>
              </w:rPr>
              <w:t>Duration / Week</w:t>
            </w:r>
          </w:p>
        </w:tc>
      </w:tr>
      <w:tr>
        <w:trPr>
          <w:cantSplit/>
        </w:trPr>
        <w:tc>
          <w:tcPr>
            <w:tcW w:type="dxa" w:w="2381"/>
          </w:tcPr>
          <w:p>
            <w:pPr>
              <w:spacing w:line="240" w:lineRule="auto" w:after="0" w:before="0"/>
              <w:jc w:val="left"/>
            </w:pPr>
            <w:r>
              <w:rPr>
                <w:rFonts w:ascii="Times New Roman" w:hAnsi="Times New Roman" w:eastAsia="Times New Roman" w:cs="Times New Roman"/>
                <w:b/>
                <w:i w:val="0"/>
                <w:color w:val="000000"/>
                <w:sz w:val="21"/>
              </w:rPr>
              <w:t>1. Problem study</w:t>
            </w:r>
          </w:p>
        </w:tc>
        <w:tc>
          <w:tcPr>
            <w:tcW w:type="dxa" w:w="4932"/>
          </w:tcPr>
          <w:p>
            <w:pPr>
              <w:spacing w:line="240" w:lineRule="auto" w:after="0" w:before="0"/>
              <w:jc w:val="left"/>
            </w:pPr>
            <w:r>
              <w:rPr>
                <w:rFonts w:ascii="Times New Roman" w:hAnsi="Times New Roman" w:eastAsia="Times New Roman" w:cs="Times New Roman"/>
                <w:b w:val="0"/>
                <w:i w:val="0"/>
                <w:color w:val="000000"/>
                <w:sz w:val="21"/>
              </w:rPr>
              <w:t>Collect sample lures, study attack patterns, fix requirements and risk scale</w:t>
            </w:r>
          </w:p>
        </w:tc>
        <w:tc>
          <w:tcPr>
            <w:tcW w:type="dxa" w:w="1701"/>
          </w:tcPr>
          <w:p>
            <w:pPr>
              <w:spacing w:line="240" w:lineRule="auto" w:after="0" w:before="0"/>
              <w:jc w:val="center"/>
            </w:pPr>
            <w:r>
              <w:rPr>
                <w:rFonts w:ascii="Times New Roman" w:hAnsi="Times New Roman" w:eastAsia="Times New Roman" w:cs="Times New Roman"/>
                <w:b w:val="0"/>
                <w:i w:val="0"/>
                <w:color w:val="000000"/>
                <w:sz w:val="21"/>
              </w:rPr>
              <w:t>Weeks 1-2</w:t>
            </w:r>
          </w:p>
        </w:tc>
      </w:tr>
      <w:tr>
        <w:trPr>
          <w:cantSplit/>
        </w:trPr>
        <w:tc>
          <w:tcPr>
            <w:tcW w:type="dxa" w:w="2381"/>
          </w:tcPr>
          <w:p>
            <w:pPr>
              <w:spacing w:line="240" w:lineRule="auto" w:after="0" w:before="0"/>
              <w:jc w:val="left"/>
            </w:pPr>
            <w:r>
              <w:rPr>
                <w:rFonts w:ascii="Times New Roman" w:hAnsi="Times New Roman" w:eastAsia="Times New Roman" w:cs="Times New Roman"/>
                <w:b/>
                <w:i w:val="0"/>
                <w:color w:val="000000"/>
                <w:sz w:val="21"/>
              </w:rPr>
              <w:t>2. System design</w:t>
            </w:r>
          </w:p>
        </w:tc>
        <w:tc>
          <w:tcPr>
            <w:tcW w:type="dxa" w:w="4932"/>
          </w:tcPr>
          <w:p>
            <w:pPr>
              <w:spacing w:line="240" w:lineRule="auto" w:after="0" w:before="0"/>
              <w:jc w:val="left"/>
            </w:pPr>
            <w:r>
              <w:rPr>
                <w:rFonts w:ascii="Times New Roman" w:hAnsi="Times New Roman" w:eastAsia="Times New Roman" w:cs="Times New Roman"/>
                <w:b w:val="0"/>
                <w:i w:val="0"/>
                <w:color w:val="000000"/>
                <w:sz w:val="21"/>
              </w:rPr>
              <w:t>Architecture, data-flow, use-case and database diagrams; API contract</w:t>
            </w:r>
          </w:p>
        </w:tc>
        <w:tc>
          <w:tcPr>
            <w:tcW w:type="dxa" w:w="1701"/>
          </w:tcPr>
          <w:p>
            <w:pPr>
              <w:spacing w:line="240" w:lineRule="auto" w:after="0" w:before="0"/>
              <w:jc w:val="center"/>
            </w:pPr>
            <w:r>
              <w:rPr>
                <w:rFonts w:ascii="Times New Roman" w:hAnsi="Times New Roman" w:eastAsia="Times New Roman" w:cs="Times New Roman"/>
                <w:b w:val="0"/>
                <w:i w:val="0"/>
                <w:color w:val="000000"/>
                <w:sz w:val="21"/>
              </w:rPr>
              <w:t>Weeks 3-4</w:t>
            </w:r>
          </w:p>
        </w:tc>
      </w:tr>
      <w:tr>
        <w:trPr>
          <w:cantSplit/>
        </w:trPr>
        <w:tc>
          <w:tcPr>
            <w:tcW w:type="dxa" w:w="2381"/>
          </w:tcPr>
          <w:p>
            <w:pPr>
              <w:spacing w:line="240" w:lineRule="auto" w:after="0" w:before="0"/>
              <w:jc w:val="left"/>
            </w:pPr>
            <w:r>
              <w:rPr>
                <w:rFonts w:ascii="Times New Roman" w:hAnsi="Times New Roman" w:eastAsia="Times New Roman" w:cs="Times New Roman"/>
                <w:b/>
                <w:i w:val="0"/>
                <w:color w:val="000000"/>
                <w:sz w:val="21"/>
              </w:rPr>
              <w:t>3. Analysis engines</w:t>
            </w:r>
          </w:p>
        </w:tc>
        <w:tc>
          <w:tcPr>
            <w:tcW w:type="dxa" w:w="4932"/>
          </w:tcPr>
          <w:p>
            <w:pPr>
              <w:spacing w:line="240" w:lineRule="auto" w:after="0" w:before="0"/>
              <w:jc w:val="left"/>
            </w:pPr>
            <w:r>
              <w:rPr>
                <w:rFonts w:ascii="Times New Roman" w:hAnsi="Times New Roman" w:eastAsia="Times New Roman" w:cs="Times New Roman"/>
                <w:b w:val="0"/>
                <w:i w:val="0"/>
                <w:color w:val="000000"/>
                <w:sz w:val="21"/>
              </w:rPr>
              <w:t>URL/domain heuristics, threat-feed client with cache, psychology rules</w:t>
            </w:r>
          </w:p>
        </w:tc>
        <w:tc>
          <w:tcPr>
            <w:tcW w:type="dxa" w:w="1701"/>
          </w:tcPr>
          <w:p>
            <w:pPr>
              <w:spacing w:line="240" w:lineRule="auto" w:after="0" w:before="0"/>
              <w:jc w:val="center"/>
            </w:pPr>
            <w:r>
              <w:rPr>
                <w:rFonts w:ascii="Times New Roman" w:hAnsi="Times New Roman" w:eastAsia="Times New Roman" w:cs="Times New Roman"/>
                <w:b w:val="0"/>
                <w:i w:val="0"/>
                <w:color w:val="000000"/>
                <w:sz w:val="21"/>
              </w:rPr>
              <w:t>Weeks 5-7</w:t>
            </w:r>
          </w:p>
        </w:tc>
      </w:tr>
      <w:tr>
        <w:trPr>
          <w:cantSplit/>
        </w:trPr>
        <w:tc>
          <w:tcPr>
            <w:tcW w:type="dxa" w:w="2381"/>
          </w:tcPr>
          <w:p>
            <w:pPr>
              <w:spacing w:line="240" w:lineRule="auto" w:after="0" w:before="0"/>
              <w:jc w:val="left"/>
            </w:pPr>
            <w:r>
              <w:rPr>
                <w:rFonts w:ascii="Times New Roman" w:hAnsi="Times New Roman" w:eastAsia="Times New Roman" w:cs="Times New Roman"/>
                <w:b/>
                <w:i w:val="0"/>
                <w:color w:val="000000"/>
                <w:sz w:val="21"/>
              </w:rPr>
              <w:t>4. Decision and explanation</w:t>
            </w:r>
          </w:p>
        </w:tc>
        <w:tc>
          <w:tcPr>
            <w:tcW w:type="dxa" w:w="4932"/>
          </w:tcPr>
          <w:p>
            <w:pPr>
              <w:spacing w:line="240" w:lineRule="auto" w:after="0" w:before="0"/>
              <w:jc w:val="left"/>
            </w:pPr>
            <w:r>
              <w:rPr>
                <w:rFonts w:ascii="Times New Roman" w:hAnsi="Times New Roman" w:eastAsia="Times New Roman" w:cs="Times New Roman"/>
                <w:b w:val="0"/>
                <w:i w:val="0"/>
                <w:color w:val="000000"/>
                <w:sz w:val="21"/>
              </w:rPr>
              <w:t>Weighted fusion, feed minimum scores, Simple and Technical views</w:t>
            </w:r>
          </w:p>
        </w:tc>
        <w:tc>
          <w:tcPr>
            <w:tcW w:type="dxa" w:w="1701"/>
          </w:tcPr>
          <w:p>
            <w:pPr>
              <w:spacing w:line="240" w:lineRule="auto" w:after="0" w:before="0"/>
              <w:jc w:val="center"/>
            </w:pPr>
            <w:r>
              <w:rPr>
                <w:rFonts w:ascii="Times New Roman" w:hAnsi="Times New Roman" w:eastAsia="Times New Roman" w:cs="Times New Roman"/>
                <w:b w:val="0"/>
                <w:i w:val="0"/>
                <w:color w:val="000000"/>
                <w:sz w:val="21"/>
              </w:rPr>
              <w:t>Week 8</w:t>
            </w:r>
          </w:p>
        </w:tc>
      </w:tr>
      <w:tr>
        <w:trPr>
          <w:cantSplit/>
        </w:trPr>
        <w:tc>
          <w:tcPr>
            <w:tcW w:type="dxa" w:w="2381"/>
          </w:tcPr>
          <w:p>
            <w:pPr>
              <w:spacing w:line="240" w:lineRule="auto" w:after="0" w:before="0"/>
              <w:jc w:val="left"/>
            </w:pPr>
            <w:r>
              <w:rPr>
                <w:rFonts w:ascii="Times New Roman" w:hAnsi="Times New Roman" w:eastAsia="Times New Roman" w:cs="Times New Roman"/>
                <w:b/>
                <w:i w:val="0"/>
                <w:color w:val="000000"/>
                <w:sz w:val="21"/>
              </w:rPr>
              <w:t>5. Browser extension</w:t>
            </w:r>
          </w:p>
        </w:tc>
        <w:tc>
          <w:tcPr>
            <w:tcW w:type="dxa" w:w="4932"/>
          </w:tcPr>
          <w:p>
            <w:pPr>
              <w:spacing w:line="240" w:lineRule="auto" w:after="0" w:before="0"/>
              <w:jc w:val="left"/>
            </w:pPr>
            <w:r>
              <w:rPr>
                <w:rFonts w:ascii="Times New Roman" w:hAnsi="Times New Roman" w:eastAsia="Times New Roman" w:cs="Times New Roman"/>
                <w:b w:val="0"/>
                <w:i w:val="0"/>
                <w:color w:val="000000"/>
                <w:sz w:val="21"/>
              </w:rPr>
              <w:t>Navigation gate, cache, fail-closed handling, install guide</w:t>
            </w:r>
          </w:p>
        </w:tc>
        <w:tc>
          <w:tcPr>
            <w:tcW w:type="dxa" w:w="1701"/>
          </w:tcPr>
          <w:p>
            <w:pPr>
              <w:spacing w:line="240" w:lineRule="auto" w:after="0" w:before="0"/>
              <w:jc w:val="center"/>
            </w:pPr>
            <w:r>
              <w:rPr>
                <w:rFonts w:ascii="Times New Roman" w:hAnsi="Times New Roman" w:eastAsia="Times New Roman" w:cs="Times New Roman"/>
                <w:b w:val="0"/>
                <w:i w:val="0"/>
                <w:color w:val="000000"/>
                <w:sz w:val="21"/>
              </w:rPr>
              <w:t>Weeks 9-10</w:t>
            </w:r>
          </w:p>
        </w:tc>
      </w:tr>
      <w:tr>
        <w:trPr>
          <w:cantSplit/>
        </w:trPr>
        <w:tc>
          <w:tcPr>
            <w:tcW w:type="dxa" w:w="2381"/>
          </w:tcPr>
          <w:p>
            <w:pPr>
              <w:spacing w:line="240" w:lineRule="auto" w:after="0" w:before="0"/>
              <w:jc w:val="left"/>
            </w:pPr>
            <w:r>
              <w:rPr>
                <w:rFonts w:ascii="Times New Roman" w:hAnsi="Times New Roman" w:eastAsia="Times New Roman" w:cs="Times New Roman"/>
                <w:b/>
                <w:i w:val="0"/>
                <w:color w:val="000000"/>
                <w:sz w:val="21"/>
              </w:rPr>
              <w:t>6. Testing and documentation</w:t>
            </w:r>
          </w:p>
        </w:tc>
        <w:tc>
          <w:tcPr>
            <w:tcW w:type="dxa" w:w="4932"/>
          </w:tcPr>
          <w:p>
            <w:pPr>
              <w:spacing w:line="240" w:lineRule="auto" w:after="0" w:before="0"/>
              <w:jc w:val="left"/>
            </w:pPr>
            <w:r>
              <w:rPr>
                <w:rFonts w:ascii="Times New Roman" w:hAnsi="Times New Roman" w:eastAsia="Times New Roman" w:cs="Times New Roman"/>
                <w:b w:val="0"/>
                <w:i w:val="0"/>
                <w:color w:val="000000"/>
                <w:sz w:val="21"/>
              </w:rPr>
              <w:t>Automated tests, sample evaluation, deployment, synopsis and report</w:t>
            </w:r>
          </w:p>
        </w:tc>
        <w:tc>
          <w:tcPr>
            <w:tcW w:type="dxa" w:w="1701"/>
          </w:tcPr>
          <w:p>
            <w:pPr>
              <w:spacing w:line="240" w:lineRule="auto" w:after="0" w:before="0"/>
              <w:jc w:val="center"/>
            </w:pPr>
            <w:r>
              <w:rPr>
                <w:rFonts w:ascii="Times New Roman" w:hAnsi="Times New Roman" w:eastAsia="Times New Roman" w:cs="Times New Roman"/>
                <w:b w:val="0"/>
                <w:i w:val="0"/>
                <w:color w:val="000000"/>
                <w:sz w:val="21"/>
              </w:rPr>
              <w:t>Weeks 11-12</w:t>
            </w:r>
          </w:p>
        </w:tc>
      </w:tr>
    </w:tbl>
    <w:p>
      <w:pPr>
        <w:keepNext w:val="0"/>
        <w:spacing w:line="240" w:lineRule="auto" w:after="40" w:before="0"/>
        <w:jc w:val="left"/>
      </w:pPr>
    </w:p>
    <w:p>
      <w:pPr>
        <w:keepNext/>
        <w:spacing w:line="360" w:lineRule="auto" w:after="80" w:before="120"/>
        <w:jc w:val="left"/>
      </w:pPr>
      <w:r>
        <w:rPr>
          <w:rFonts w:ascii="Times New Roman" w:hAnsi="Times New Roman" w:eastAsia="Times New Roman" w:cs="Times New Roman"/>
          <w:b/>
          <w:i w:val="0"/>
          <w:color w:val="000000"/>
          <w:sz w:val="24"/>
        </w:rPr>
        <w:t>4.8 Future Scope</w:t>
      </w:r>
    </w:p>
    <w:p>
      <w:pPr>
        <w:keepNext w:val="0"/>
        <w:spacing w:line="360" w:lineRule="auto" w:after="80" w:before="0"/>
        <w:jc w:val="both"/>
      </w:pPr>
      <w:r>
        <w:rPr>
          <w:rFonts w:ascii="Times New Roman" w:hAnsi="Times New Roman" w:eastAsia="Times New Roman" w:cs="Times New Roman"/>
          <w:b w:val="0"/>
          <w:i w:val="0"/>
          <w:color w:val="000000"/>
          <w:sz w:val="24"/>
        </w:rPr>
        <w:t>The present prototype relies on hand-written rules and public feeds. The next step is to assemble a labelled dataset of phishing and legitimate URLs and messages (for example from PhishTank, OpenPhish and public benchmark collections), train a supervised classifier on the features the heuristics already extract, and add its probability as one more weighted signal with precision, recall and F1 reported on a held-out set. Further extensions include text recognition for screenshots, a Firefox version of the extension, and migration to a server database if multi-user load grows.</w:t>
      </w:r>
    </w:p>
    <w:p>
      <w:pPr>
        <w:keepNext/>
        <w:spacing w:line="360" w:lineRule="auto" w:after="80" w:before="200"/>
        <w:jc w:val="left"/>
      </w:pPr>
      <w:r>
        <w:rPr>
          <w:rFonts w:ascii="Times New Roman" w:hAnsi="Times New Roman" w:eastAsia="Times New Roman" w:cs="Times New Roman"/>
          <w:b/>
          <w:i w:val="0"/>
          <w:color w:val="000000"/>
          <w:sz w:val="28"/>
        </w:rPr>
        <w:t>5. Tools / Technology Used</w:t>
      </w:r>
    </w:p>
    <w:p>
      <w:pPr>
        <w:keepNext/>
        <w:spacing w:line="360" w:lineRule="auto" w:after="80" w:before="120"/>
        <w:jc w:val="left"/>
      </w:pPr>
      <w:r>
        <w:rPr>
          <w:rFonts w:ascii="Times New Roman" w:hAnsi="Times New Roman" w:eastAsia="Times New Roman" w:cs="Times New Roman"/>
          <w:b/>
          <w:i w:val="0"/>
          <w:color w:val="000000"/>
          <w:sz w:val="24"/>
        </w:rPr>
        <w:t>5.1 Minimum Hardware Requirements</w:t>
      </w:r>
    </w:p>
    <w:p>
      <w:pPr>
        <w:keepNext w:val="0"/>
        <w:spacing w:line="360" w:lineRule="auto" w:after="80" w:before="0"/>
        <w:jc w:val="both"/>
      </w:pPr>
      <w:r>
        <w:rPr>
          <w:rFonts w:ascii="Times New Roman" w:hAnsi="Times New Roman" w:eastAsia="Times New Roman" w:cs="Times New Roman"/>
          <w:b w:val="0"/>
          <w:i w:val="0"/>
          <w:color w:val="000000"/>
          <w:sz w:val="24"/>
        </w:rPr>
        <w:t>The following configuration is sufficient to run the service, the development server, Chrome and the QR decoder together on a student laptop. No graphics card is used.</w:t>
      </w:r>
    </w:p>
    <w:p>
      <w:pPr>
        <w:keepNext/>
        <w:spacing w:line="240" w:lineRule="auto" w:after="60" w:before="80"/>
        <w:jc w:val="left"/>
      </w:pPr>
      <w:r>
        <w:rPr>
          <w:rFonts w:ascii="Times New Roman" w:hAnsi="Times New Roman" w:eastAsia="Times New Roman" w:cs="Times New Roman"/>
          <w:b/>
          <w:i w:val="0"/>
          <w:color w:val="000000"/>
          <w:sz w:val="22"/>
        </w:rPr>
        <w:t>Table 6: Minimum hardware requirements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2041"/>
        <w:gridCol w:w="6974"/>
      </w:tblGrid>
      <w:tr>
        <w:trPr>
          <w:tblHeader/>
        </w:trPr>
        <w:tc>
          <w:tcPr>
            <w:tcW w:type="dxa" w:w="2041"/>
            <w:shd w:val="clear" w:color="auto" w:fill="0B1F3A"/>
          </w:tcPr>
          <w:p>
            <w:pPr>
              <w:spacing w:line="240" w:lineRule="auto" w:after="0" w:before="0"/>
              <w:jc w:val="left"/>
            </w:pPr>
            <w:r>
              <w:rPr>
                <w:rFonts w:ascii="Times New Roman" w:hAnsi="Times New Roman" w:eastAsia="Times New Roman" w:cs="Times New Roman"/>
                <w:b/>
                <w:i w:val="0"/>
                <w:color w:val="FFFFFF"/>
                <w:sz w:val="21"/>
              </w:rPr>
              <w:t>Component</w:t>
            </w:r>
          </w:p>
        </w:tc>
        <w:tc>
          <w:tcPr>
            <w:tcW w:type="dxa" w:w="6973"/>
            <w:shd w:val="clear" w:color="auto" w:fill="0B1F3A"/>
          </w:tcPr>
          <w:p>
            <w:pPr>
              <w:spacing w:line="240" w:lineRule="auto" w:after="0" w:before="0"/>
              <w:jc w:val="left"/>
            </w:pPr>
            <w:r>
              <w:rPr>
                <w:rFonts w:ascii="Times New Roman" w:hAnsi="Times New Roman" w:eastAsia="Times New Roman" w:cs="Times New Roman"/>
                <w:b/>
                <w:i w:val="0"/>
                <w:color w:val="FFFFFF"/>
                <w:sz w:val="21"/>
              </w:rPr>
              <w:t>Minimum requirement</w:t>
            </w:r>
          </w:p>
        </w:tc>
      </w:tr>
      <w:tr>
        <w:trPr>
          <w:cantSplit/>
        </w:trPr>
        <w:tc>
          <w:tcPr>
            <w:tcW w:type="dxa" w:w="2041"/>
          </w:tcPr>
          <w:p>
            <w:pPr>
              <w:spacing w:line="240" w:lineRule="auto" w:after="0" w:before="0"/>
              <w:jc w:val="left"/>
            </w:pPr>
            <w:r>
              <w:rPr>
                <w:rFonts w:ascii="Times New Roman" w:hAnsi="Times New Roman" w:eastAsia="Times New Roman" w:cs="Times New Roman"/>
                <w:b/>
                <w:i w:val="0"/>
                <w:color w:val="000000"/>
                <w:sz w:val="21"/>
              </w:rPr>
              <w:t>Processor</w:t>
            </w:r>
          </w:p>
        </w:tc>
        <w:tc>
          <w:tcPr>
            <w:tcW w:type="dxa" w:w="6973"/>
          </w:tcPr>
          <w:p>
            <w:pPr>
              <w:spacing w:line="240" w:lineRule="auto" w:after="0" w:before="0"/>
              <w:jc w:val="left"/>
            </w:pPr>
            <w:r>
              <w:rPr>
                <w:rFonts w:ascii="Times New Roman" w:hAnsi="Times New Roman" w:eastAsia="Times New Roman" w:cs="Times New Roman"/>
                <w:b w:val="0"/>
                <w:i w:val="0"/>
                <w:color w:val="000000"/>
                <w:sz w:val="21"/>
              </w:rPr>
              <w:t>64-bit dual-core, 2.0 GHz or faster (Intel Core i3 class or equivalent)</w:t>
            </w:r>
          </w:p>
        </w:tc>
      </w:tr>
      <w:tr>
        <w:trPr>
          <w:cantSplit/>
        </w:trPr>
        <w:tc>
          <w:tcPr>
            <w:tcW w:type="dxa" w:w="2041"/>
          </w:tcPr>
          <w:p>
            <w:pPr>
              <w:spacing w:line="240" w:lineRule="auto" w:after="0" w:before="0"/>
              <w:jc w:val="left"/>
            </w:pPr>
            <w:r>
              <w:rPr>
                <w:rFonts w:ascii="Times New Roman" w:hAnsi="Times New Roman" w:eastAsia="Times New Roman" w:cs="Times New Roman"/>
                <w:b/>
                <w:i w:val="0"/>
                <w:color w:val="000000"/>
                <w:sz w:val="21"/>
              </w:rPr>
              <w:t>Memory</w:t>
            </w:r>
          </w:p>
        </w:tc>
        <w:tc>
          <w:tcPr>
            <w:tcW w:type="dxa" w:w="6973"/>
          </w:tcPr>
          <w:p>
            <w:pPr>
              <w:spacing w:line="240" w:lineRule="auto" w:after="0" w:before="0"/>
              <w:jc w:val="left"/>
            </w:pPr>
            <w:r>
              <w:rPr>
                <w:rFonts w:ascii="Times New Roman" w:hAnsi="Times New Roman" w:eastAsia="Times New Roman" w:cs="Times New Roman"/>
                <w:b w:val="0"/>
                <w:i w:val="0"/>
                <w:color w:val="000000"/>
                <w:sz w:val="21"/>
              </w:rPr>
              <w:t>8 GB RAM (16 GB recommended when the browser, build tools and service run together)</w:t>
            </w:r>
          </w:p>
        </w:tc>
      </w:tr>
      <w:tr>
        <w:trPr>
          <w:cantSplit/>
        </w:trPr>
        <w:tc>
          <w:tcPr>
            <w:tcW w:type="dxa" w:w="2041"/>
          </w:tcPr>
          <w:p>
            <w:pPr>
              <w:spacing w:line="240" w:lineRule="auto" w:after="0" w:before="0"/>
              <w:jc w:val="left"/>
            </w:pPr>
            <w:r>
              <w:rPr>
                <w:rFonts w:ascii="Times New Roman" w:hAnsi="Times New Roman" w:eastAsia="Times New Roman" w:cs="Times New Roman"/>
                <w:b/>
                <w:i w:val="0"/>
                <w:color w:val="000000"/>
                <w:sz w:val="21"/>
              </w:rPr>
              <w:t>Storage</w:t>
            </w:r>
          </w:p>
        </w:tc>
        <w:tc>
          <w:tcPr>
            <w:tcW w:type="dxa" w:w="6973"/>
          </w:tcPr>
          <w:p>
            <w:pPr>
              <w:spacing w:line="240" w:lineRule="auto" w:after="0" w:before="0"/>
              <w:jc w:val="left"/>
            </w:pPr>
            <w:r>
              <w:rPr>
                <w:rFonts w:ascii="Times New Roman" w:hAnsi="Times New Roman" w:eastAsia="Times New Roman" w:cs="Times New Roman"/>
                <w:b w:val="0"/>
                <w:i w:val="0"/>
                <w:color w:val="000000"/>
                <w:sz w:val="21"/>
              </w:rPr>
              <w:t>10 GB free disk space for the code, Python environment, Node modules and the database</w:t>
            </w:r>
          </w:p>
        </w:tc>
      </w:tr>
      <w:tr>
        <w:trPr>
          <w:cantSplit/>
        </w:trPr>
        <w:tc>
          <w:tcPr>
            <w:tcW w:type="dxa" w:w="2041"/>
          </w:tcPr>
          <w:p>
            <w:pPr>
              <w:spacing w:line="240" w:lineRule="auto" w:after="0" w:before="0"/>
              <w:jc w:val="left"/>
            </w:pPr>
            <w:r>
              <w:rPr>
                <w:rFonts w:ascii="Times New Roman" w:hAnsi="Times New Roman" w:eastAsia="Times New Roman" w:cs="Times New Roman"/>
                <w:b/>
                <w:i w:val="0"/>
                <w:color w:val="000000"/>
                <w:sz w:val="21"/>
              </w:rPr>
              <w:t>Graphics</w:t>
            </w:r>
          </w:p>
        </w:tc>
        <w:tc>
          <w:tcPr>
            <w:tcW w:type="dxa" w:w="6973"/>
          </w:tcPr>
          <w:p>
            <w:pPr>
              <w:spacing w:line="240" w:lineRule="auto" w:after="0" w:before="0"/>
              <w:jc w:val="left"/>
            </w:pPr>
            <w:r>
              <w:rPr>
                <w:rFonts w:ascii="Times New Roman" w:hAnsi="Times New Roman" w:eastAsia="Times New Roman" w:cs="Times New Roman"/>
                <w:b w:val="0"/>
                <w:i w:val="0"/>
                <w:color w:val="000000"/>
                <w:sz w:val="21"/>
              </w:rPr>
              <w:t>Not required; integrated graphics is sufficient</w:t>
            </w:r>
          </w:p>
        </w:tc>
      </w:tr>
      <w:tr>
        <w:trPr>
          <w:cantSplit/>
        </w:trPr>
        <w:tc>
          <w:tcPr>
            <w:tcW w:type="dxa" w:w="2041"/>
          </w:tcPr>
          <w:p>
            <w:pPr>
              <w:spacing w:line="240" w:lineRule="auto" w:after="0" w:before="0"/>
              <w:jc w:val="left"/>
            </w:pPr>
            <w:r>
              <w:rPr>
                <w:rFonts w:ascii="Times New Roman" w:hAnsi="Times New Roman" w:eastAsia="Times New Roman" w:cs="Times New Roman"/>
                <w:b/>
                <w:i w:val="0"/>
                <w:color w:val="000000"/>
                <w:sz w:val="21"/>
              </w:rPr>
              <w:t>Network</w:t>
            </w:r>
          </w:p>
        </w:tc>
        <w:tc>
          <w:tcPr>
            <w:tcW w:type="dxa" w:w="6973"/>
          </w:tcPr>
          <w:p>
            <w:pPr>
              <w:spacing w:line="240" w:lineRule="auto" w:after="0" w:before="0"/>
              <w:jc w:val="left"/>
            </w:pPr>
            <w:r>
              <w:rPr>
                <w:rFonts w:ascii="Times New Roman" w:hAnsi="Times New Roman" w:eastAsia="Times New Roman" w:cs="Times New Roman"/>
                <w:b w:val="0"/>
                <w:i w:val="0"/>
                <w:color w:val="000000"/>
                <w:sz w:val="21"/>
              </w:rPr>
              <w:t>Internet connection for threat-feed lookups and deployment</w:t>
            </w:r>
          </w:p>
        </w:tc>
      </w:tr>
      <w:tr>
        <w:trPr>
          <w:cantSplit/>
        </w:trPr>
        <w:tc>
          <w:tcPr>
            <w:tcW w:type="dxa" w:w="2041"/>
          </w:tcPr>
          <w:p>
            <w:pPr>
              <w:spacing w:line="240" w:lineRule="auto" w:after="0" w:before="0"/>
              <w:jc w:val="left"/>
            </w:pPr>
            <w:r>
              <w:rPr>
                <w:rFonts w:ascii="Times New Roman" w:hAnsi="Times New Roman" w:eastAsia="Times New Roman" w:cs="Times New Roman"/>
                <w:b/>
                <w:i w:val="0"/>
                <w:color w:val="000000"/>
                <w:sz w:val="21"/>
              </w:rPr>
              <w:t>Peripherals</w:t>
            </w:r>
          </w:p>
        </w:tc>
        <w:tc>
          <w:tcPr>
            <w:tcW w:type="dxa" w:w="6973"/>
          </w:tcPr>
          <w:p>
            <w:pPr>
              <w:spacing w:line="240" w:lineRule="auto" w:after="0" w:before="0"/>
              <w:jc w:val="left"/>
            </w:pPr>
            <w:r>
              <w:rPr>
                <w:rFonts w:ascii="Times New Roman" w:hAnsi="Times New Roman" w:eastAsia="Times New Roman" w:cs="Times New Roman"/>
                <w:b w:val="0"/>
                <w:i w:val="0"/>
                <w:color w:val="000000"/>
                <w:sz w:val="21"/>
              </w:rPr>
              <w:t>Keyboard, display; a camera is not needed because QR images are uploaded as files</w:t>
            </w:r>
          </w:p>
        </w:tc>
      </w:tr>
    </w:tbl>
    <w:p>
      <w:pPr>
        <w:keepNext w:val="0"/>
        <w:spacing w:line="240" w:lineRule="auto" w:after="40" w:before="0"/>
        <w:jc w:val="left"/>
      </w:pPr>
    </w:p>
    <w:p>
      <w:pPr>
        <w:keepNext/>
        <w:spacing w:line="360" w:lineRule="auto" w:after="80" w:before="120"/>
        <w:jc w:val="left"/>
      </w:pPr>
      <w:r>
        <w:rPr>
          <w:rFonts w:ascii="Times New Roman" w:hAnsi="Times New Roman" w:eastAsia="Times New Roman" w:cs="Times New Roman"/>
          <w:b/>
          <w:i w:val="0"/>
          <w:color w:val="000000"/>
          <w:sz w:val="24"/>
        </w:rPr>
        <w:t>5.2 Minimum Software Requirements</w:t>
      </w:r>
    </w:p>
    <w:p>
      <w:pPr>
        <w:keepNext w:val="0"/>
        <w:spacing w:line="360" w:lineRule="auto" w:after="80" w:before="0"/>
        <w:jc w:val="both"/>
      </w:pPr>
      <w:r>
        <w:rPr>
          <w:rFonts w:ascii="Times New Roman" w:hAnsi="Times New Roman" w:eastAsia="Times New Roman" w:cs="Times New Roman"/>
          <w:b w:val="0"/>
          <w:i w:val="0"/>
          <w:color w:val="000000"/>
          <w:sz w:val="24"/>
        </w:rPr>
        <w:t>Versions are those declared in the project's dependency files; "&gt;=" denotes the minimum version accepted by the project and "^" the compatible range used by the front-end build.</w:t>
      </w:r>
    </w:p>
    <w:p>
      <w:pPr>
        <w:keepNext/>
        <w:spacing w:line="240" w:lineRule="auto" w:after="60" w:before="80"/>
        <w:jc w:val="left"/>
      </w:pPr>
      <w:r>
        <w:rPr>
          <w:rFonts w:ascii="Times New Roman" w:hAnsi="Times New Roman" w:eastAsia="Times New Roman" w:cs="Times New Roman"/>
          <w:b/>
          <w:i w:val="0"/>
          <w:color w:val="000000"/>
          <w:sz w:val="22"/>
        </w:rPr>
        <w:t>Table 7: Software requirements and technology stack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bottom w:w="40" w:type="dxa"/>
          <w:left w:w="90" w:type="dxa"/>
          <w:right w:w="90" w:type="dxa"/>
        </w:tblCellMar>
      </w:tblPr>
      <w:tblGrid>
        <w:gridCol w:w="1644"/>
        <w:gridCol w:w="2835"/>
        <w:gridCol w:w="2211"/>
        <w:gridCol w:w="2324"/>
      </w:tblGrid>
      <w:tr>
        <w:trPr>
          <w:tblHeader/>
        </w:trPr>
        <w:tc>
          <w:tcPr>
            <w:tcW w:type="dxa" w:w="1644"/>
            <w:shd w:val="clear" w:color="auto" w:fill="0B1F3A"/>
          </w:tcPr>
          <w:p>
            <w:pPr>
              <w:spacing w:line="240" w:lineRule="auto" w:after="0" w:before="0"/>
              <w:jc w:val="left"/>
            </w:pPr>
            <w:r>
              <w:rPr>
                <w:rFonts w:ascii="Times New Roman" w:hAnsi="Times New Roman" w:eastAsia="Times New Roman" w:cs="Times New Roman"/>
                <w:b/>
                <w:i w:val="0"/>
                <w:color w:val="FFFFFF"/>
                <w:sz w:val="20"/>
              </w:rPr>
              <w:t>Category</w:t>
            </w:r>
          </w:p>
        </w:tc>
        <w:tc>
          <w:tcPr>
            <w:tcW w:type="dxa" w:w="2835"/>
            <w:shd w:val="clear" w:color="auto" w:fill="0B1F3A"/>
          </w:tcPr>
          <w:p>
            <w:pPr>
              <w:spacing w:line="240" w:lineRule="auto" w:after="0" w:before="0"/>
              <w:jc w:val="left"/>
            </w:pPr>
            <w:r>
              <w:rPr>
                <w:rFonts w:ascii="Times New Roman" w:hAnsi="Times New Roman" w:eastAsia="Times New Roman" w:cs="Times New Roman"/>
                <w:b/>
                <w:i w:val="0"/>
                <w:color w:val="FFFFFF"/>
                <w:sz w:val="20"/>
              </w:rPr>
              <w:t>Tool / Library</w:t>
            </w:r>
          </w:p>
        </w:tc>
        <w:tc>
          <w:tcPr>
            <w:tcW w:type="dxa" w:w="2211"/>
            <w:shd w:val="clear" w:color="auto" w:fill="0B1F3A"/>
          </w:tcPr>
          <w:p>
            <w:pPr>
              <w:spacing w:line="240" w:lineRule="auto" w:after="0" w:before="0"/>
              <w:jc w:val="left"/>
            </w:pPr>
            <w:r>
              <w:rPr>
                <w:rFonts w:ascii="Times New Roman" w:hAnsi="Times New Roman" w:eastAsia="Times New Roman" w:cs="Times New Roman"/>
                <w:b/>
                <w:i w:val="0"/>
                <w:color w:val="FFFFFF"/>
                <w:sz w:val="20"/>
              </w:rPr>
              <w:t>Version</w:t>
            </w:r>
          </w:p>
        </w:tc>
        <w:tc>
          <w:tcPr>
            <w:tcW w:type="dxa" w:w="2324"/>
            <w:shd w:val="clear" w:color="auto" w:fill="0B1F3A"/>
          </w:tcPr>
          <w:p>
            <w:pPr>
              <w:spacing w:line="240" w:lineRule="auto" w:after="0" w:before="0"/>
              <w:jc w:val="left"/>
            </w:pPr>
            <w:r>
              <w:rPr>
                <w:rFonts w:ascii="Times New Roman" w:hAnsi="Times New Roman" w:eastAsia="Times New Roman" w:cs="Times New Roman"/>
                <w:b/>
                <w:i w:val="0"/>
                <w:color w:val="FFFFFF"/>
                <w:sz w:val="20"/>
              </w:rPr>
              <w:t>Purpose</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Language</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Python</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3.12.8</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Service and analysis engines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Web framework / server</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FastAPI / Uvicorn [standard]</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&gt;=0.115.0 / &gt;=0.30.0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REST JSON API and its server</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Validation</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Pydantic / pydantic-settings</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&gt;=2.7.0 / &gt;=2.2.0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Request models and settings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Authentication</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passlib[bcrypt] / bcrypt / python-jose</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&gt;=1.7.4 / 4.0.1 / &gt;=3.3.0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Password hashing, login tokens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HTTP clients</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requests / httpx</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&gt;=2.31.0 / &gt;=0.27.0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Threat-feed and domain lookups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Image processing</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opencv-python-headless / Pillow / NumPy</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&gt;=4.8.0 / &gt;=10.0.0 / &gt;=1.26.0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QR-code decoding from uploads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Database</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SQLite (Python sqlite3 module)</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bundled with Python 3.12</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Accounts, scans, reports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Other back-end</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python-dotenv / python-multipart / SQLAlchemy / pytest</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&gt;=1.0.0 / &gt;=0.0.9 / &gt;=2.0.30 / &gt;=8.0.0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Configuration, uploads, ORM reserved for future work, tests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Front-end runtime</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Node.js</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22.12.0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Build tooling (deployment pin)</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UI and routing</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React, React DOM / react-router-dom / axios</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^19.2.8 / ^7.18.2 / ^1.19.0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Web console, navigation, API calls</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Charts and build</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recharts, lucide-react / Vite, Tailwind CSS</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^3.10.1, ^1.31.0 / ^8.2.0, ^4.3.3</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Statistics charts, icons, bundling, styling</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Browser extension</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Chrome Extension Manifest V3</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extension 1.8.0</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Scan-before-open gate</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Platform</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Windows 10/11 or Linux; Chrome or other Chromium browser</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current</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Development, deployment, running the console</w:t>
            </w:r>
          </w:p>
        </w:tc>
      </w:tr>
      <w:tr>
        <w:trPr>
          <w:cantSplit/>
        </w:trPr>
        <w:tc>
          <w:tcPr>
            <w:tcW w:type="dxa" w:w="1644"/>
          </w:tcPr>
          <w:p>
            <w:pPr>
              <w:spacing w:line="240" w:lineRule="auto" w:after="0" w:before="0"/>
              <w:jc w:val="left"/>
            </w:pPr>
            <w:r>
              <w:rPr>
                <w:rFonts w:ascii="Times New Roman" w:hAnsi="Times New Roman" w:eastAsia="Times New Roman" w:cs="Times New Roman"/>
                <w:b/>
                <w:i w:val="0"/>
                <w:color w:val="000000"/>
                <w:sz w:val="20"/>
              </w:rPr>
              <w:t>Editor / optional</w:t>
            </w:r>
          </w:p>
        </w:tc>
        <w:tc>
          <w:tcPr>
            <w:tcW w:type="dxa" w:w="2835"/>
          </w:tcPr>
          <w:p>
            <w:pPr>
              <w:spacing w:line="240" w:lineRule="auto" w:after="0" w:before="0"/>
              <w:jc w:val="left"/>
            </w:pPr>
            <w:r>
              <w:rPr>
                <w:rFonts w:ascii="Times New Roman" w:hAnsi="Times New Roman" w:eastAsia="Times New Roman" w:cs="Times New Roman"/>
                <w:b w:val="0"/>
                <w:i w:val="0"/>
                <w:color w:val="000000"/>
                <w:sz w:val="20"/>
              </w:rPr>
              <w:t>Visual Studio Code or Cursor; Google Safe Browsing key; Tesseract OCR</w:t>
            </w:r>
          </w:p>
        </w:tc>
        <w:tc>
          <w:tcPr>
            <w:tcW w:type="dxa" w:w="2211"/>
          </w:tcPr>
          <w:p>
            <w:pPr>
              <w:spacing w:line="240" w:lineRule="auto" w:after="0" w:before="0"/>
              <w:jc w:val="left"/>
            </w:pPr>
            <w:r>
              <w:rPr>
                <w:rFonts w:ascii="Times New Roman" w:hAnsi="Times New Roman" w:eastAsia="Times New Roman" w:cs="Times New Roman"/>
                <w:b w:val="0"/>
                <w:i w:val="0"/>
                <w:color w:val="000000"/>
                <w:sz w:val="20"/>
              </w:rPr>
              <w:t>-</w:t>
            </w:r>
          </w:p>
        </w:tc>
        <w:tc>
          <w:tcPr>
            <w:tcW w:type="dxa" w:w="2324"/>
          </w:tcPr>
          <w:p>
            <w:pPr>
              <w:spacing w:line="240" w:lineRule="auto" w:after="0" w:before="0"/>
              <w:jc w:val="left"/>
            </w:pPr>
            <w:r>
              <w:rPr>
                <w:rFonts w:ascii="Times New Roman" w:hAnsi="Times New Roman" w:eastAsia="Times New Roman" w:cs="Times New Roman"/>
                <w:b w:val="0"/>
                <w:i w:val="0"/>
                <w:color w:val="000000"/>
                <w:sz w:val="20"/>
              </w:rPr>
              <w:t>Development; extra feed; text from screenshots</w:t>
            </w:r>
          </w:p>
        </w:tc>
      </w:tr>
    </w:tbl>
    <w:p>
      <w:pPr>
        <w:keepNext w:val="0"/>
        <w:spacing w:line="240" w:lineRule="auto" w:after="40" w:before="0"/>
        <w:jc w:val="left"/>
      </w:pPr>
    </w:p>
    <w:p>
      <w:pPr>
        <w:keepNext/>
        <w:spacing w:line="360" w:lineRule="auto" w:after="80" w:before="200"/>
        <w:jc w:val="left"/>
      </w:pPr>
      <w:r>
        <w:rPr>
          <w:rFonts w:ascii="Times New Roman" w:hAnsi="Times New Roman" w:eastAsia="Times New Roman" w:cs="Times New Roman"/>
          <w:b/>
          <w:i w:val="0"/>
          <w:color w:val="000000"/>
          <w:sz w:val="28"/>
        </w:rPr>
        <w:t>6. References</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w:t>
        <w:tab/>
      </w:r>
      <w:r>
        <w:rPr>
          <w:rFonts w:ascii="Times New Roman" w:hAnsi="Times New Roman" w:eastAsia="Times New Roman" w:cs="Times New Roman"/>
          <w:b w:val="0"/>
          <w:i w:val="0"/>
          <w:color w:val="000000"/>
          <w:sz w:val="22"/>
        </w:rPr>
        <w:t>R. M. Mohammad, F. Thabtah, and L. McCluskey, "Intelligent rule-based phishing websites classification," IET Information Security, vol. 8, no. 3, pp. 153-160, May 2014.</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[2]</w:t>
        <w:tab/>
      </w:r>
      <w:r>
        <w:rPr>
          <w:rFonts w:ascii="Times New Roman" w:hAnsi="Times New Roman" w:eastAsia="Times New Roman" w:cs="Times New Roman"/>
          <w:b w:val="0"/>
          <w:i w:val="0"/>
          <w:color w:val="000000"/>
          <w:sz w:val="22"/>
        </w:rPr>
        <w:t>R. M. Mohammad, L. McCluskey, and F. Thabtah, "Phishing Websites," UCI Machine Learning Repository, 2015. [Online]. Available: https://archive.ics.uci.edu/dataset/327/phishing+websites.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[3]</w:t>
        <w:tab/>
      </w:r>
      <w:r>
        <w:rPr>
          <w:rFonts w:ascii="Times New Roman" w:hAnsi="Times New Roman" w:eastAsia="Times New Roman" w:cs="Times New Roman"/>
          <w:b w:val="0"/>
          <w:i w:val="0"/>
          <w:color w:val="000000"/>
          <w:sz w:val="22"/>
        </w:rPr>
        <w:t>J. Ma, L. K. Saul, S. Savage, and G. M. Voelker, "Beyond blacklists: Learning to detect malicious web sites from suspicious URLs," in Proc. 15th ACM SIGKDD Int. Conf. Knowledge Discovery and Data Mining (KDD), Paris, France, 2009, pp. 1245-1254.</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[4]</w:t>
        <w:tab/>
      </w:r>
      <w:r>
        <w:rPr>
          <w:rFonts w:ascii="Times New Roman" w:hAnsi="Times New Roman" w:eastAsia="Times New Roman" w:cs="Times New Roman"/>
          <w:b w:val="0"/>
          <w:i w:val="0"/>
          <w:color w:val="000000"/>
          <w:sz w:val="22"/>
        </w:rPr>
        <w:t>Y. Zhang, J. I. Hong, and L. F. Cranor, "CANTINA: A content-based approach to detecting phishing web sites," in Proc. 16th Int. Conf. World Wide Web (WWW), Banff, Canada, 2007, pp. 639-648.</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[5]</w:t>
        <w:tab/>
      </w:r>
      <w:r>
        <w:rPr>
          <w:rFonts w:ascii="Times New Roman" w:hAnsi="Times New Roman" w:eastAsia="Times New Roman" w:cs="Times New Roman"/>
          <w:b w:val="0"/>
          <w:i w:val="0"/>
          <w:color w:val="000000"/>
          <w:sz w:val="22"/>
        </w:rPr>
        <w:t>R. Dhamija, J. D. Tygar, and M. Hearst, "Why phishing works," in Proc. SIGCHI Conf. Human Factors in Computing Systems (CHI), Montreal, Canada, 2006, pp. 581-590.</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[6]</w:t>
        <w:tab/>
      </w:r>
      <w:r>
        <w:rPr>
          <w:rFonts w:ascii="Times New Roman" w:hAnsi="Times New Roman" w:eastAsia="Times New Roman" w:cs="Times New Roman"/>
          <w:b w:val="0"/>
          <w:i w:val="0"/>
          <w:color w:val="000000"/>
          <w:sz w:val="22"/>
        </w:rPr>
        <w:t>S. Sheng, B. Wardman, G. Warner, L. F. Cranor, J. Hong, and C. Zhang, "An empirical analysis of phishing blacklists," in Proc. 6th Conf. Email and Anti-Spam (CEAS), Mountain View, CA, USA, 2009.</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[7]</w:t>
        <w:tab/>
      </w:r>
      <w:r>
        <w:rPr>
          <w:rFonts w:ascii="Times New Roman" w:hAnsi="Times New Roman" w:eastAsia="Times New Roman" w:cs="Times New Roman"/>
          <w:b w:val="0"/>
          <w:i w:val="0"/>
          <w:color w:val="000000"/>
          <w:sz w:val="22"/>
        </w:rPr>
        <w:t>S. Garera, N. Provos, M. Chew, and A. D. Rubin, "A framework for detection and measurement of phishing attacks," in Proc. ACM Workshop on Recurring Malcode (WORM), Alexandria, VA, USA, 2007, pp. 1-8.</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[8]</w:t>
        <w:tab/>
      </w:r>
      <w:r>
        <w:rPr>
          <w:rFonts w:ascii="Times New Roman" w:hAnsi="Times New Roman" w:eastAsia="Times New Roman" w:cs="Times New Roman"/>
          <w:b w:val="0"/>
          <w:i w:val="0"/>
          <w:color w:val="000000"/>
          <w:sz w:val="22"/>
        </w:rPr>
        <w:t>A. K. Jain and B. B. Gupta, "A survey of phishing attack techniques, defence mechanisms and open research challenges," Enterprise Information Systems, vol. 16, no. 4, pp. 527-565, 2022.</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[9]</w:t>
        <w:tab/>
      </w:r>
      <w:r>
        <w:rPr>
          <w:rFonts w:ascii="Times New Roman" w:hAnsi="Times New Roman" w:eastAsia="Times New Roman" w:cs="Times New Roman"/>
          <w:b w:val="0"/>
          <w:i w:val="0"/>
          <w:color w:val="000000"/>
          <w:sz w:val="22"/>
        </w:rPr>
        <w:t>Anti-Phishing Working Group, "Phishing Activity Trends Reports." [Online]. Available: https://apwg.org/trendsreports/.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[10]</w:t>
        <w:tab/>
      </w:r>
      <w:r>
        <w:rPr>
          <w:rFonts w:ascii="Times New Roman" w:hAnsi="Times New Roman" w:eastAsia="Times New Roman" w:cs="Times New Roman"/>
          <w:b w:val="0"/>
          <w:i w:val="0"/>
          <w:color w:val="000000"/>
          <w:sz w:val="22"/>
        </w:rPr>
        <w:t>Cisco Talos, "PhishTank: Join the fight against phishing." [Online]. Available: https://phishtank.org/.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[11]</w:t>
        <w:tab/>
      </w:r>
      <w:r>
        <w:rPr>
          <w:rFonts w:ascii="Times New Roman" w:hAnsi="Times New Roman" w:eastAsia="Times New Roman" w:cs="Times New Roman"/>
          <w:b w:val="0"/>
          <w:i w:val="0"/>
          <w:color w:val="000000"/>
          <w:sz w:val="22"/>
        </w:rPr>
        <w:t>abuse.ch, "URLhaus: Malware URL exchange." [Online]. Available: https://urlhaus.abuse.ch/.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[12]</w:t>
        <w:tab/>
      </w:r>
      <w:r>
        <w:rPr>
          <w:rFonts w:ascii="Times New Roman" w:hAnsi="Times New Roman" w:eastAsia="Times New Roman" w:cs="Times New Roman"/>
          <w:b w:val="0"/>
          <w:i w:val="0"/>
          <w:color w:val="000000"/>
          <w:sz w:val="22"/>
        </w:rPr>
        <w:t>OpenPhish, "OpenPhish: Phishing intelligence." [Online]. Available: https://openphish.com/.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[13]</w:t>
        <w:tab/>
      </w:r>
      <w:r>
        <w:rPr>
          <w:rFonts w:ascii="Times New Roman" w:hAnsi="Times New Roman" w:eastAsia="Times New Roman" w:cs="Times New Roman"/>
          <w:b w:val="0"/>
          <w:i w:val="0"/>
          <w:color w:val="000000"/>
          <w:sz w:val="22"/>
        </w:rPr>
        <w:t>S. Ramirez, "FastAPI." [Online]. Available: https://fastapi.tiangolo.com/.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[14]</w:t>
        <w:tab/>
      </w:r>
      <w:r>
        <w:rPr>
          <w:rFonts w:ascii="Times New Roman" w:hAnsi="Times New Roman" w:eastAsia="Times New Roman" w:cs="Times New Roman"/>
          <w:b w:val="0"/>
          <w:i w:val="0"/>
          <w:color w:val="000000"/>
          <w:sz w:val="22"/>
        </w:rPr>
        <w:t>Google, "Chrome Extensions: Manifest V3." [Online]. Available: https://developer.chrome.com/docs/extensions/. Accessed: Oct. 3, 2026.</w:t>
      </w:r>
    </w:p>
    <w:p>
      <w:pPr>
        <w:keepNext w:val="0"/>
        <w:tabs>
          <w:tab w:pos="567" w:val="left"/>
        </w:tabs>
        <w:spacing w:line="240" w:lineRule="auto" w:after="60" w:before="0"/>
        <w:ind w:left="567" w:hanging="567"/>
        <w:jc w:val="both"/>
      </w:pPr>
      <w:r>
        <w:rPr>
          <w:rFonts w:ascii="Times New Roman" w:hAnsi="Times New Roman" w:eastAsia="Times New Roman" w:cs="Times New Roman"/>
          <w:b w:val="0"/>
          <w:i w:val="0"/>
          <w:color w:val="000000"/>
          <w:sz w:val="22"/>
        </w:rPr>
        <w:t>[15]</w:t>
        <w:tab/>
      </w:r>
      <w:r>
        <w:rPr>
          <w:rFonts w:ascii="Times New Roman" w:hAnsi="Times New Roman" w:eastAsia="Times New Roman" w:cs="Times New Roman"/>
          <w:b w:val="0"/>
          <w:i w:val="0"/>
          <w:color w:val="000000"/>
          <w:sz w:val="22"/>
        </w:rPr>
        <w:t>SQLite Consortium, "SQLite Documentation." [Online]. Available: https://www.sqlite.org/docs.html. Accessed: Oct. 3, 2026.</w:t>
      </w:r>
    </w:p>
    <w:sectPr w:rsidR="001F0CE1" w:rsidSect="00973A4B">
      <w:footerReference w:type="even" r:id="rId8"/>
      <w:footerReference w:type="default" r:id="rId9"/>
      <w:footerReference w:type="first" r:id="rId10"/>
      <w:headerReference w:type="first" r:id="rId22"/>
      <w:pgSz w:w="11906" w:h="16838"/>
      <w:pgMar w:top="1440" w:right="1440" w:bottom="1440" w:left="1440" w:header="709" w:footer="709"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E4ECA" w14:textId="77777777" w:rsidR="00F65689" w:rsidRDefault="00F65689">
      <w:r>
        <w:separator/>
      </w:r>
    </w:p>
  </w:endnote>
  <w:endnote w:type="continuationSeparator" w:id="0">
    <w:p w14:paraId="5B870F27" w14:textId="77777777" w:rsidR="00F65689" w:rsidRDefault="00F65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1BDF" w14:textId="4B50CF0F" w:rsidR="001F0CE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C2E0B">
      <w:rPr>
        <w:noProof/>
        <w:color w:val="000000"/>
      </w:rPr>
      <w:t>2</w:t>
    </w:r>
    <w:r>
      <w:rPr>
        <w:color w:val="000000"/>
      </w:rPr>
      <w:fldChar w:fldCharType="end"/>
    </w:r>
  </w:p>
  <w:p w14:paraId="55032CCD" w14:textId="77777777" w:rsidR="001F0CE1" w:rsidRDefault="001F0CE1">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287" w14:textId="341C817E" w:rsidR="001F0CE1" w:rsidRPr="000D2273" w:rsidRDefault="001F0CE1" w:rsidP="000D2273">
    <w:pPr>
      <w:keepNext w:val="0"/>
      <w:pBdr>
        <w:top w:val="nil"/>
        <w:left w:val="nil"/>
        <w:bottom w:val="nil"/>
        <w:right w:val="nil"/>
        <w:between w:val="nil"/>
      </w:pBdr>
      <w:tabs>
        <w:tab w:val="center" w:pos="4320"/>
        <w:tab w:val="right" w:pos="8640"/>
      </w:tabs>
      <w:spacing w:line="240" w:lineRule="auto" w:after="0" w:before="0"/>
      <w:ind w:right="360"/>
      <w:jc w:val="right"/>
      <w:rPr>
        <w:color w:val="000000"/>
      </w:rPr>
    </w:pPr>
    <w:r>
      <w:rPr>
        <w:rFonts w:ascii="Times New Roman" w:hAnsi="Times New Roman" w:eastAsia="Times New Roman" w:cs="Times New Roman"/>
        <w:b w:val="0"/>
        <w:i w:val="0"/>
        <w:color w:val="000000"/>
        <w:sz w:val="22"/>
      </w:rPr>
      <w:fldChar w:fldCharType="begin"/>
      <w:instrText xml:space="preserve"> PAGE </w:instrText>
      <w:fldChar w:fldCharType="separate"/>
      <w:t>2</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4974" w14:textId="77777777" w:rsidR="001F0CE1" w:rsidRDefault="001F0CE1">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B4B0" w14:textId="77777777" w:rsidR="00F65689" w:rsidRDefault="00F65689">
      <w:r>
        <w:separator/>
      </w:r>
    </w:p>
  </w:footnote>
  <w:footnote w:type="continuationSeparator" w:id="0">
    <w:p w14:paraId="4E01CEFE" w14:textId="77777777" w:rsidR="00F65689" w:rsidRDefault="00F6568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1D5"/>
    <w:multiLevelType w:val="hybridMultilevel"/>
    <w:tmpl w:val="8546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0B64CD"/>
    <w:multiLevelType w:val="hybridMultilevel"/>
    <w:tmpl w:val="708C4C48"/>
    <w:lvl w:ilvl="0" w:tplc="D64483A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9E1160"/>
    <w:multiLevelType w:val="hybridMultilevel"/>
    <w:tmpl w:val="8F007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515E90"/>
    <w:multiLevelType w:val="hybridMultilevel"/>
    <w:tmpl w:val="FFEED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222CED"/>
    <w:multiLevelType w:val="hybridMultilevel"/>
    <w:tmpl w:val="5E66CF94"/>
    <w:lvl w:ilvl="0" w:tplc="1ADA68C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B0C10"/>
    <w:multiLevelType w:val="hybridMultilevel"/>
    <w:tmpl w:val="82EAB4A2"/>
    <w:lvl w:ilvl="0" w:tplc="EEA6E72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5D58E0"/>
    <w:multiLevelType w:val="multilevel"/>
    <w:tmpl w:val="86307A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4935983">
    <w:abstractNumId w:val="6"/>
  </w:num>
  <w:num w:numId="2" w16cid:durableId="957447991">
    <w:abstractNumId w:val="2"/>
  </w:num>
  <w:num w:numId="3" w16cid:durableId="1780416810">
    <w:abstractNumId w:val="5"/>
  </w:num>
  <w:num w:numId="4" w16cid:durableId="1233154231">
    <w:abstractNumId w:val="1"/>
  </w:num>
  <w:num w:numId="5" w16cid:durableId="432435908">
    <w:abstractNumId w:val="4"/>
  </w:num>
  <w:num w:numId="6" w16cid:durableId="1437948315">
    <w:abstractNumId w:val="3"/>
  </w:num>
  <w:num w:numId="7" w16cid:durableId="13705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CE1"/>
    <w:rsid w:val="0001161D"/>
    <w:rsid w:val="00033703"/>
    <w:rsid w:val="00042BB8"/>
    <w:rsid w:val="00056FA7"/>
    <w:rsid w:val="00077011"/>
    <w:rsid w:val="00077A57"/>
    <w:rsid w:val="000B6098"/>
    <w:rsid w:val="000D2273"/>
    <w:rsid w:val="000F05F7"/>
    <w:rsid w:val="000F3F91"/>
    <w:rsid w:val="001207D1"/>
    <w:rsid w:val="00122F0D"/>
    <w:rsid w:val="001359D0"/>
    <w:rsid w:val="00137468"/>
    <w:rsid w:val="001445E2"/>
    <w:rsid w:val="00163DF0"/>
    <w:rsid w:val="00197F4F"/>
    <w:rsid w:val="001A2E7B"/>
    <w:rsid w:val="001F0CE1"/>
    <w:rsid w:val="00234C1E"/>
    <w:rsid w:val="00240FAA"/>
    <w:rsid w:val="002806B9"/>
    <w:rsid w:val="00293E98"/>
    <w:rsid w:val="002C5334"/>
    <w:rsid w:val="00301E15"/>
    <w:rsid w:val="00303072"/>
    <w:rsid w:val="0035683D"/>
    <w:rsid w:val="00357940"/>
    <w:rsid w:val="003768E2"/>
    <w:rsid w:val="0038342B"/>
    <w:rsid w:val="003B0E70"/>
    <w:rsid w:val="0040309C"/>
    <w:rsid w:val="00457FBF"/>
    <w:rsid w:val="00462D02"/>
    <w:rsid w:val="00496C9B"/>
    <w:rsid w:val="0056189C"/>
    <w:rsid w:val="00573A85"/>
    <w:rsid w:val="005C2E0B"/>
    <w:rsid w:val="0064723F"/>
    <w:rsid w:val="00650BC1"/>
    <w:rsid w:val="00665C4F"/>
    <w:rsid w:val="00702935"/>
    <w:rsid w:val="0079318A"/>
    <w:rsid w:val="007C0F05"/>
    <w:rsid w:val="007C393A"/>
    <w:rsid w:val="007C6FBA"/>
    <w:rsid w:val="007F125B"/>
    <w:rsid w:val="00812BB5"/>
    <w:rsid w:val="00845AB3"/>
    <w:rsid w:val="008517D3"/>
    <w:rsid w:val="0086731B"/>
    <w:rsid w:val="008A422C"/>
    <w:rsid w:val="008C3B05"/>
    <w:rsid w:val="008C747D"/>
    <w:rsid w:val="009025AB"/>
    <w:rsid w:val="00924C6C"/>
    <w:rsid w:val="00953807"/>
    <w:rsid w:val="00973A4B"/>
    <w:rsid w:val="009A397B"/>
    <w:rsid w:val="009A695F"/>
    <w:rsid w:val="009C06E2"/>
    <w:rsid w:val="009C0BA9"/>
    <w:rsid w:val="00A00EBF"/>
    <w:rsid w:val="00A21006"/>
    <w:rsid w:val="00A62EF5"/>
    <w:rsid w:val="00A6424B"/>
    <w:rsid w:val="00A8239F"/>
    <w:rsid w:val="00A95A37"/>
    <w:rsid w:val="00AA7AA8"/>
    <w:rsid w:val="00AE1ECF"/>
    <w:rsid w:val="00AF2B0C"/>
    <w:rsid w:val="00BF13EB"/>
    <w:rsid w:val="00C55A0F"/>
    <w:rsid w:val="00C64668"/>
    <w:rsid w:val="00C8753D"/>
    <w:rsid w:val="00CE6A01"/>
    <w:rsid w:val="00CF00B2"/>
    <w:rsid w:val="00D472DC"/>
    <w:rsid w:val="00DB4E29"/>
    <w:rsid w:val="00DC6E41"/>
    <w:rsid w:val="00DF4A2B"/>
    <w:rsid w:val="00E112E6"/>
    <w:rsid w:val="00E506F4"/>
    <w:rsid w:val="00E620B5"/>
    <w:rsid w:val="00E71E53"/>
    <w:rsid w:val="00EA5BF6"/>
    <w:rsid w:val="00EB03F7"/>
    <w:rsid w:val="00EB4193"/>
    <w:rsid w:val="00ED2E8B"/>
    <w:rsid w:val="00EF0240"/>
    <w:rsid w:val="00F35D5E"/>
    <w:rsid w:val="00F64E73"/>
    <w:rsid w:val="00F65689"/>
    <w:rsid w:val="00F66882"/>
    <w:rsid w:val="00F7422D"/>
    <w:rsid w:val="00FB7E0C"/>
    <w:rsid w:val="00FE138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8F0BD"/>
  <w15:docId w15:val="{28A28BB0-67D8-4E43-84C6-BF9CDF72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eastAsia="Times New Roman" w:cs="Times New Roman"/>
      <w:sz w:val="24"/>
    </w:rPr>
  </w:style>
  <w:style w:type="paragraph" w:styleId="Heading1">
    <w:name w:val="heading 1"/>
    <w:basedOn w:val="Normal"/>
    <w:next w:val="Normal"/>
    <w:uiPriority w:val="9"/>
    <w:qFormat/>
    <w:pPr>
      <w:keepNext/>
      <w:pBdr>
        <w:top w:val="nil"/>
        <w:left w:val="nil"/>
        <w:bottom w:val="nil"/>
        <w:right w:val="nil"/>
        <w:between w:val="nil"/>
      </w:pBdr>
      <w:jc w:val="center"/>
      <w:outlineLvl w:val="0"/>
    </w:pPr>
    <w:rPr>
      <w:b/>
      <w:color w:val="000000"/>
    </w:rPr>
  </w:style>
  <w:style w:type="paragraph" w:styleId="Heading2">
    <w:name w:val="heading 2"/>
    <w:basedOn w:val="Normal"/>
    <w:next w:val="Normal"/>
    <w:uiPriority w:val="9"/>
    <w:semiHidden/>
    <w:unhideWhenUsed/>
    <w:qFormat/>
    <w:pPr>
      <w:keepNext/>
      <w:pBdr>
        <w:top w:val="nil"/>
        <w:left w:val="nil"/>
        <w:bottom w:val="nil"/>
        <w:right w:val="nil"/>
        <w:between w:val="nil"/>
      </w:pBdr>
      <w:jc w:val="center"/>
      <w:outlineLvl w:val="1"/>
    </w:pPr>
    <w:rPr>
      <w:b/>
      <w:color w:val="000000"/>
      <w:sz w:val="32"/>
      <w:szCs w:val="32"/>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b/>
      <w:color w:val="000000"/>
      <w:sz w:val="32"/>
      <w:szCs w:val="32"/>
    </w:rPr>
  </w:style>
  <w:style w:type="paragraph" w:styleId="Heading5">
    <w:name w:val="heading 5"/>
    <w:basedOn w:val="Normal"/>
    <w:next w:val="Normal"/>
    <w:uiPriority w:val="9"/>
    <w:semiHidden/>
    <w:unhideWhenUsed/>
    <w:qFormat/>
    <w:pPr>
      <w:keepNext/>
      <w:pBdr>
        <w:top w:val="nil"/>
        <w:left w:val="nil"/>
        <w:bottom w:val="nil"/>
        <w:right w:val="nil"/>
        <w:between w:val="nil"/>
      </w:pBdr>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b/>
      <w:color w:val="000000"/>
      <w:sz w:val="40"/>
      <w:szCs w:val="40"/>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
    <w:name w:val="_"/>
    <w:basedOn w:val="DefaultParagraphFont"/>
    <w:rsid w:val="009025AB"/>
  </w:style>
  <w:style w:type="paragraph" w:styleId="Header">
    <w:name w:val="header"/>
    <w:basedOn w:val="Normal"/>
    <w:link w:val="HeaderChar"/>
    <w:uiPriority w:val="99"/>
    <w:unhideWhenUsed/>
    <w:rsid w:val="005C2E0B"/>
    <w:pPr>
      <w:tabs>
        <w:tab w:val="center" w:pos="4513"/>
        <w:tab w:val="right" w:pos="9026"/>
      </w:tabs>
    </w:pPr>
  </w:style>
  <w:style w:type="character" w:customStyle="1" w:styleId="HeaderChar">
    <w:name w:val="Header Char"/>
    <w:basedOn w:val="DefaultParagraphFont"/>
    <w:link w:val="Header"/>
    <w:uiPriority w:val="99"/>
    <w:rsid w:val="005C2E0B"/>
  </w:style>
  <w:style w:type="paragraph" w:styleId="ListParagraph">
    <w:name w:val="List Paragraph"/>
    <w:basedOn w:val="Normal"/>
    <w:uiPriority w:val="34"/>
    <w:qFormat/>
    <w:rsid w:val="005C2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28931">
      <w:bodyDiv w:val="1"/>
      <w:marLeft w:val="0"/>
      <w:marRight w:val="0"/>
      <w:marTop w:val="0"/>
      <w:marBottom w:val="0"/>
      <w:divBdr>
        <w:top w:val="none" w:sz="0" w:space="0" w:color="auto"/>
        <w:left w:val="none" w:sz="0" w:space="0" w:color="auto"/>
        <w:bottom w:val="none" w:sz="0" w:space="0" w:color="auto"/>
        <w:right w:val="none" w:sz="0" w:space="0" w:color="auto"/>
      </w:divBdr>
    </w:div>
    <w:div w:id="1427187007">
      <w:bodyDiv w:val="1"/>
      <w:marLeft w:val="0"/>
      <w:marRight w:val="0"/>
      <w:marTop w:val="0"/>
      <w:marBottom w:val="0"/>
      <w:divBdr>
        <w:top w:val="none" w:sz="0" w:space="0" w:color="auto"/>
        <w:left w:val="none" w:sz="0" w:space="0" w:color="auto"/>
        <w:bottom w:val="none" w:sz="0" w:space="0" w:color="auto"/>
        <w:right w:val="none" w:sz="0" w:space="0" w:color="auto"/>
      </w:divBdr>
      <w:divsChild>
        <w:div w:id="2043747268">
          <w:marLeft w:val="0"/>
          <w:marRight w:val="0"/>
          <w:marTop w:val="0"/>
          <w:marBottom w:val="0"/>
          <w:divBdr>
            <w:top w:val="none" w:sz="0" w:space="0" w:color="auto"/>
            <w:left w:val="none" w:sz="0" w:space="0" w:color="auto"/>
            <w:bottom w:val="none" w:sz="0" w:space="0" w:color="auto"/>
            <w:right w:val="none" w:sz="0" w:space="0" w:color="auto"/>
          </w:divBdr>
        </w:div>
        <w:div w:id="1283001484">
          <w:marLeft w:val="0"/>
          <w:marRight w:val="0"/>
          <w:marTop w:val="0"/>
          <w:marBottom w:val="0"/>
          <w:divBdr>
            <w:top w:val="none" w:sz="0" w:space="0" w:color="auto"/>
            <w:left w:val="none" w:sz="0" w:space="0" w:color="auto"/>
            <w:bottom w:val="none" w:sz="0" w:space="0" w:color="auto"/>
            <w:right w:val="none" w:sz="0" w:space="0" w:color="auto"/>
          </w:divBdr>
        </w:div>
        <w:div w:id="17977211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singh</dc:creator>
  <cp:lastModifiedBy>DEEPAK GUPTA</cp:lastModifiedBy>
  <cp:revision>41</cp:revision>
  <dcterms:created xsi:type="dcterms:W3CDTF">2026-07-10T04:04:00Z</dcterms:created>
  <dcterms:modified xsi:type="dcterms:W3CDTF">2026-10-01T11:16:00Z</dcterms:modified>
</cp:coreProperties>
</file>